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68ec481866c422993fcbc28a2438379"/>
        <w:lock w:val="sdtLocked"/>
        <w:richText/>
      </w:sdtPr>
      <w:sdtContent>
        <w:p>
          <w:pPr>
            <w:rPr>
              <w:sz w:val="10"/>
              <w:szCs w:val="10"/>
            </w:rPr>
          </w:pPr>
        </w:p>
        <w:p>
          <w:pPr>
            <w:tabs>
              <w:tab w:val="center" w:pos="4819"/>
              <w:tab w:val="right" w:pos="9638"/>
            </w:tabs>
            <w:rPr>
              <w:rFonts w:ascii="Arial" w:hAnsi="Arial"/>
              <w:sz w:val="28"/>
            </w:rPr>
          </w:pPr>
        </w:p>
        <w:p>
          <w:pPr>
            <w:rPr>
              <w:sz w:val="10"/>
              <w:szCs w:val="10"/>
            </w:rPr>
          </w:pPr>
        </w:p>
        <w:p>
          <w:pPr>
            <w:ind w:right="215"/>
            <w:rPr>
              <w:rFonts w:ascii="Arial" w:hAnsi="Arial" w:cs="Arial"/>
              <w:caps/>
              <w:sz w:val="28"/>
            </w:rPr>
          </w:pPr>
        </w:p>
        <w:p>
          <w:pPr>
            <w:rPr>
              <w:sz w:val="10"/>
              <w:szCs w:val="10"/>
            </w:rPr>
          </w:pPr>
        </w:p>
        <w:p>
          <w:pPr>
            <w:ind w:right="215"/>
            <w:jc w:val="center"/>
            <w:rPr>
              <w:rFonts w:ascii="Arial" w:hAnsi="Arial" w:cs="Arial"/>
              <w:caps/>
              <w:sz w:val="28"/>
            </w:rPr>
          </w:pPr>
          <w:r>
            <w:rPr>
              <w:rFonts w:ascii="Arial" w:hAnsi="Arial"/>
              <w:caps/>
              <w:sz w:val="28"/>
              <w:lang w:val="en-US"/>
            </w:rPr>
            <w:drawing>
              <wp:inline distT="0" distB="0" distL="0" distR="0" wp14:anchorId="67948F90" wp14:editId="49547B73">
                <wp:extent cx="548640" cy="560705"/>
                <wp:effectExtent l="0" t="0" r="3810" b="0"/>
                <wp:docPr id="1680427038" name="Picture 1" descr="A black and white 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427038" name="Picture 1" descr="A black and white logo  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 cy="560705"/>
                        </a:xfrm>
                        <a:prstGeom prst="rect">
                          <a:avLst/>
                        </a:prstGeom>
                        <a:noFill/>
                      </pic:spPr>
                    </pic:pic>
                  </a:graphicData>
                </a:graphic>
              </wp:inline>
            </w:drawing>
          </w:r>
        </w:p>
        <w:p>
          <w:pPr>
            <w:rPr>
              <w:sz w:val="10"/>
              <w:szCs w:val="10"/>
            </w:rPr>
          </w:pPr>
        </w:p>
        <w:p>
          <w:pPr>
            <w:jc w:val="center"/>
            <w:rPr>
              <w:rFonts w:ascii="Arial" w:hAnsi="Arial"/>
              <w:b/>
              <w:caps/>
              <w:spacing w:val="-10"/>
              <w:kern w:val="28"/>
              <w:sz w:val="28"/>
              <w:szCs w:val="28"/>
            </w:rPr>
          </w:pPr>
          <w:r>
            <w:rPr>
              <w:rFonts w:ascii="Arial" w:hAnsi="Arial"/>
              <w:b/>
              <w:caps/>
              <w:spacing w:val="-10"/>
              <w:kern w:val="28"/>
              <w:sz w:val="28"/>
              <w:szCs w:val="28"/>
            </w:rPr>
            <w:t xml:space="preserve">asmens su negalia teisių apsaugos agentūra </w:t>
            <w:br/>
            <w:t>PRIE lietuvos respuBliKos SOCIALINĖS APSAUGOS IR DARBO MINISTERIJOS</w:t>
          </w:r>
        </w:p>
        <w:p>
          <w:pPr>
            <w:jc w:val="center"/>
            <w:rPr>
              <w:rFonts w:ascii="Arial" w:hAnsi="Arial"/>
              <w:b/>
              <w:caps/>
              <w:spacing w:val="-10"/>
              <w:kern w:val="28"/>
              <w:sz w:val="28"/>
              <w:szCs w:val="28"/>
            </w:rPr>
          </w:pPr>
        </w:p>
        <w:tbl>
          <w:tblPr>
            <w:tblW w:w="0" w:type="auto"/>
            <w:tblLook w:val="04A0" w:firstRow="1" w:lastRow="0" w:firstColumn="1" w:lastColumn="0" w:noHBand="0" w:noVBand="1"/>
          </w:tblPr>
          <w:tblGrid>
            <w:gridCol w:w="4530"/>
            <w:gridCol w:w="4531"/>
          </w:tblGrid>
          <w:tr>
            <w:tc>
              <w:tcPr>
                <w:tcW w:w="4530" w:type="dxa"/>
              </w:tcPr>
              <w:p>
                <w:pPr>
                  <w:rPr>
                    <w:rFonts w:ascii="Arial" w:hAnsi="Arial"/>
                    <w:bCs/>
                    <w:spacing w:val="-10"/>
                    <w:kern w:val="28"/>
                    <w:sz w:val="28"/>
                    <w:szCs w:val="28"/>
                  </w:rPr>
                </w:pPr>
                <w:r>
                  <w:rPr>
                    <w:rFonts w:ascii="Arial" w:hAnsi="Arial"/>
                    <w:bCs/>
                    <w:spacing w:val="-10"/>
                    <w:kern w:val="28"/>
                    <w:sz w:val="28"/>
                    <w:szCs w:val="28"/>
                  </w:rPr>
                  <w:t>Šiaulių miesto savivaldybės tarybai</w:t>
                </w:r>
              </w:p>
              <w:p>
                <w:pPr>
                  <w:rPr>
                    <w:rFonts w:ascii="Arial" w:hAnsi="Arial"/>
                    <w:bCs/>
                    <w:spacing w:val="-10"/>
                    <w:kern w:val="28"/>
                    <w:sz w:val="28"/>
                    <w:szCs w:val="28"/>
                  </w:rPr>
                </w:pPr>
              </w:p>
              <w:p>
                <w:pPr>
                  <w:rPr>
                    <w:rFonts w:ascii="Arial" w:hAnsi="Arial"/>
                    <w:bCs/>
                    <w:caps/>
                    <w:spacing w:val="-10"/>
                    <w:kern w:val="28"/>
                    <w:sz w:val="28"/>
                    <w:szCs w:val="28"/>
                  </w:rPr>
                </w:pPr>
                <w:r>
                  <w:rPr>
                    <w:rFonts w:ascii="Arial" w:hAnsi="Arial"/>
                    <w:bCs/>
                    <w:spacing w:val="-10"/>
                    <w:kern w:val="28"/>
                    <w:sz w:val="28"/>
                    <w:szCs w:val="28"/>
                  </w:rPr>
                  <w:t xml:space="preserve">Šiaulių miesto savivaldybės administracijai </w:t>
                </w:r>
              </w:p>
            </w:tc>
            <w:tc>
              <w:tcPr>
                <w:tcW w:w="4531" w:type="dxa"/>
              </w:tcPr>
              <w:p>
                <w:pPr>
                  <w:jc w:val="center"/>
                  <w:rPr>
                    <w:rFonts w:ascii="Arial" w:hAnsi="Arial"/>
                    <w:bCs/>
                    <w:caps/>
                    <w:spacing w:val="-10"/>
                    <w:kern w:val="28"/>
                    <w:sz w:val="28"/>
                    <w:szCs w:val="28"/>
                  </w:rPr>
                </w:pPr>
                <w:r>
                  <w:rPr>
                    <w:rFonts w:ascii="Arial" w:hAnsi="Arial"/>
                    <w:bCs/>
                    <w:spacing w:val="-10"/>
                    <w:kern w:val="28"/>
                    <w:sz w:val="28"/>
                    <w:szCs w:val="28"/>
                  </w:rPr>
                  <w:t xml:space="preserve">2025-05-     Nr. (1.36 Mr)-</w:t>
                </w:r>
              </w:p>
            </w:tc>
          </w:tr>
          <w:tr>
            <w:tc>
              <w:tcPr>
                <w:tcW w:w="4530" w:type="dxa"/>
              </w:tcPr>
              <w:p>
                <w:pPr>
                  <w:rPr>
                    <w:rFonts w:ascii="Arial" w:hAnsi="Arial"/>
                    <w:bCs/>
                    <w:caps/>
                    <w:spacing w:val="-10"/>
                    <w:kern w:val="28"/>
                    <w:sz w:val="28"/>
                    <w:szCs w:val="28"/>
                  </w:rPr>
                </w:pPr>
                <w:r>
                  <w:rPr>
                    <w:rFonts w:ascii="Arial" w:hAnsi="Arial"/>
                    <w:bCs/>
                    <w:spacing w:val="-10"/>
                    <w:kern w:val="28"/>
                    <w:sz w:val="28"/>
                    <w:szCs w:val="28"/>
                  </w:rPr>
                  <w:t>V</w:t>
                </w:r>
                <w:r>
                  <w:rPr>
                    <w:rFonts w:ascii="Arial" w:hAnsi="Arial"/>
                    <w:spacing w:val="-10"/>
                    <w:kern w:val="28"/>
                    <w:sz w:val="28"/>
                    <w:szCs w:val="28"/>
                  </w:rPr>
                  <w:t>asario 16 – osios g. 62, LT-76295, Šiauliai</w:t>
                </w:r>
              </w:p>
            </w:tc>
            <w:tc>
              <w:tcPr>
                <w:tcW w:w="4531" w:type="dxa"/>
              </w:tcPr>
              <w:p>
                <w:pPr>
                  <w:jc w:val="center"/>
                  <w:rPr>
                    <w:rFonts w:ascii="Arial" w:hAnsi="Arial"/>
                    <w:b/>
                    <w:caps/>
                    <w:spacing w:val="-10"/>
                    <w:kern w:val="28"/>
                    <w:sz w:val="28"/>
                    <w:szCs w:val="28"/>
                  </w:rPr>
                </w:pPr>
              </w:p>
            </w:tc>
          </w:tr>
          <w:tr>
            <w:tc>
              <w:tcPr>
                <w:tcW w:w="4530" w:type="dxa"/>
              </w:tcPr>
              <w:p>
                <w:pPr>
                  <w:rPr>
                    <w:rFonts w:ascii="Arial" w:hAnsi="Arial"/>
                    <w:bCs/>
                    <w:spacing w:val="-10"/>
                    <w:kern w:val="28"/>
                    <w:sz w:val="28"/>
                    <w:szCs w:val="28"/>
                    <w:lang w:val="en-US"/>
                  </w:rPr>
                </w:pPr>
                <w:r>
                  <w:rPr>
                    <w:rFonts w:ascii="Arial" w:hAnsi="Arial"/>
                    <w:bCs/>
                    <w:spacing w:val="-10"/>
                    <w:kern w:val="28"/>
                    <w:sz w:val="28"/>
                    <w:szCs w:val="28"/>
                  </w:rPr>
                  <w:t xml:space="preserve">el. p. </w:t>
                </w:r>
                <w:r>
                  <w:rPr>
                    <w:rFonts w:ascii="Arial" w:hAnsi="Arial"/>
                    <w:bCs/>
                    <w:color w:val="0000FF"/>
                    <w:spacing w:val="-10"/>
                    <w:kern w:val="28"/>
                    <w:sz w:val="28"/>
                    <w:szCs w:val="28"/>
                    <w:u w:val="single"/>
                  </w:rPr>
                  <w:t>info</w:t>
                </w:r>
                <w:r>
                  <w:rPr>
                    <w:rFonts w:ascii="Arial" w:hAnsi="Arial"/>
                    <w:bCs/>
                    <w:color w:val="0000FF"/>
                    <w:spacing w:val="-10"/>
                    <w:kern w:val="28"/>
                    <w:sz w:val="28"/>
                    <w:szCs w:val="28"/>
                    <w:u w:val="single"/>
                    <w:lang w:val="en-US"/>
                  </w:rPr>
                  <w:t>@siauliai.lt</w:t>
                </w:r>
              </w:p>
              <w:p>
                <w:pPr>
                  <w:rPr>
                    <w:rFonts w:ascii="Arial" w:hAnsi="Arial"/>
                    <w:bCs/>
                    <w:caps/>
                    <w:spacing w:val="-10"/>
                    <w:kern w:val="28"/>
                    <w:sz w:val="28"/>
                    <w:szCs w:val="28"/>
                    <w:lang w:val="en-US"/>
                  </w:rPr>
                </w:pPr>
              </w:p>
            </w:tc>
            <w:tc>
              <w:tcPr>
                <w:tcW w:w="4531" w:type="dxa"/>
              </w:tcPr>
              <w:p>
                <w:pPr>
                  <w:jc w:val="center"/>
                  <w:rPr>
                    <w:rFonts w:ascii="Arial" w:hAnsi="Arial"/>
                    <w:b/>
                    <w:caps/>
                    <w:spacing w:val="-10"/>
                    <w:kern w:val="28"/>
                    <w:sz w:val="28"/>
                    <w:szCs w:val="28"/>
                  </w:rPr>
                </w:pPr>
              </w:p>
            </w:tc>
          </w:tr>
        </w:tbl>
        <w:p>
          <w:pPr>
            <w:rPr>
              <w:rFonts w:ascii="Arial" w:hAnsi="Arial"/>
              <w:b/>
              <w:bCs/>
              <w:sz w:val="28"/>
              <w:szCs w:val="28"/>
            </w:rPr>
          </w:pPr>
        </w:p>
        <w:sdt>
          <w:sdtPr>
            <w:alias w:val="skirsnis"/>
            <w:tag w:val="part_59216d49f05441e88c5ee606d888c0b6"/>
            <w:lock w:val="sdtLocked"/>
            <w:richText/>
          </w:sdtPr>
          <w:sdtContent>
            <w:p>
              <w:pPr>
                <w:rPr>
                  <w:rFonts w:ascii="Arial" w:hAnsi="Arial"/>
                  <w:b/>
                  <w:bCs/>
                  <w:sz w:val="28"/>
                  <w:szCs w:val="28"/>
                </w:rPr>
              </w:pPr>
              <w:sdt>
                <w:sdtPr>
                  <w:alias w:val="Pavadinimas"/>
                  <w:tag w:val="title_59216d49f05441e88c5ee606d888c0b6"/>
                  <w:lock w:val="sdtLocked"/>
                  <w:richText/>
                </w:sdtPr>
                <w:sdtContent>
                  <w:r>
                    <w:rPr>
                      <w:rFonts w:ascii="Arial" w:hAnsi="Arial"/>
                      <w:b/>
                      <w:bCs/>
                      <w:sz w:val="28"/>
                      <w:szCs w:val="28"/>
                    </w:rPr>
                    <w:t>DĖL 2024-09-19 PANAUDOS SUTARTIES NR. SŽ-1473 NUTRAUKIMO</w:t>
                  </w:r>
                </w:sdtContent>
              </w:sdt>
            </w:p>
            <w:p>
              <w:pPr>
                <w:rPr>
                  <w:rFonts w:ascii="Arial" w:hAnsi="Arial"/>
                  <w:b/>
                  <w:bCs/>
                  <w:sz w:val="28"/>
                  <w:szCs w:val="28"/>
                </w:rPr>
              </w:pPr>
            </w:p>
            <w:p>
              <w:pPr>
                <w:ind w:firstLine="720"/>
                <w:jc w:val="both"/>
                <w:rPr>
                  <w:rFonts w:ascii="Arial" w:hAnsi="Arial" w:cs="Arial"/>
                  <w:sz w:val="28"/>
                  <w:szCs w:val="28"/>
                </w:rPr>
              </w:pPr>
              <w:r>
                <w:rPr>
                  <w:rFonts w:ascii="Arial" w:hAnsi="Arial" w:cs="Arial"/>
                  <w:sz w:val="28"/>
                  <w:szCs w:val="28"/>
                </w:rPr>
                <w:t xml:space="preserve">Asmens su negalia teisių apsaugos agentūra prie Lietuvos Respublikos socialinės apsaugos ir darbo ministerijos 2024 m. rugsėjo 19 pasirašė Savivaldybės materialiojo turto panaudos sutartį Nr. SŽ-1473 su Šiaulių miesto savivaldybe, kuria perėmė panaudos teise laikinai neatlygintinai naudotis patalpas - </w:t>
              </w:r>
              <w:r>
                <w:rPr>
                  <w:rFonts w:ascii="Arial" w:hAnsi="Arial" w:cs="Arial"/>
                  <w:b/>
                  <w:bCs/>
                  <w:sz w:val="28"/>
                  <w:szCs w:val="28"/>
                </w:rPr>
                <w:t xml:space="preserve">43,82 kv. m </w:t>
              </w:r>
              <w:r>
                <w:rPr>
                  <w:rFonts w:ascii="Arial" w:hAnsi="Arial" w:cs="Arial"/>
                  <w:sz w:val="28"/>
                  <w:szCs w:val="28"/>
                </w:rPr>
                <w:t xml:space="preserve">ploto negyvenamąsias patalpas </w:t>
              </w:r>
              <w:r>
                <w:rPr>
                  <w:rFonts w:ascii="Arial" w:hAnsi="Arial" w:cs="Arial"/>
                  <w:b/>
                  <w:bCs/>
                  <w:sz w:val="28"/>
                  <w:szCs w:val="28"/>
                </w:rPr>
                <w:t>Aušros al. 66 A, Šiauliuose</w:t>
              </w:r>
              <w:r>
                <w:rPr>
                  <w:rFonts w:ascii="Arial" w:hAnsi="Arial" w:cs="Arial"/>
                  <w:sz w:val="28"/>
                  <w:szCs w:val="28"/>
                </w:rPr>
                <w:t xml:space="preserve">, (pastato Aušros al. 66A, Šiauliuose, nekilnojamojo turto kadastrinių matavimų byloje pastatas pažymėtas šifru 1C2/p, unikalus numeris 2997-0001-3013, patalpų indeksai pirmame aukšte 1-17, plotas 21,06 kv. m., 1-18, plotas 22,76 kv. m., bendro naudojimo patalpų plotas 12,24 kv. m., už kurį mokami komunalinių patarnavimų mokesčiai), patalpų pradinė vertė – 7770,65 Eur, likutinė vertė – 5646,87 Eur (2024-09-30 dienai) Asmens su negalia teisių apsaugos agentūrai prie Lietuvos Respublikos socialinės apsaugos ir darbo ministerijos numatytai veiklai.  </w:t>
              </w:r>
            </w:p>
            <w:p>
              <w:pPr>
                <w:ind w:firstLine="720"/>
                <w:jc w:val="both"/>
                <w:rPr>
                  <w:rFonts w:ascii="Arial" w:hAnsi="Arial" w:cs="Arial"/>
                  <w:sz w:val="28"/>
                  <w:szCs w:val="28"/>
                  <w:lang w:val="en-US"/>
                </w:rPr>
              </w:pPr>
              <w:r>
                <w:rPr>
                  <w:rFonts w:ascii="Arial" w:hAnsi="Arial" w:cs="Arial"/>
                  <w:sz w:val="28"/>
                  <w:szCs w:val="28"/>
                </w:rPr>
                <w:t xml:space="preserve">Asmens su negalia teisių apsaugos agentūrai prie Lietuvos Respublikos socialinės apsaugos ir darbo ministerijos nutraukus darbo sutartį su darbuotoju, kuris pareigas vykdė naudodamasis aukščiau minimomis patalpomis, ir neplanuojant priimti naujo darbuotojo, o perskirsčius funkcijas viena iš panaudos teise naudojamų patalpų toliau naudotis tapo finansiškai nenaudinga. Savivaldybės materialiojo turto panaudos sutarties, sudarytos 2024 m. rugsėjo 19 d. Nr. SŽ-1473 </w:t>
              </w:r>
              <w:r>
                <w:rPr>
                  <w:rFonts w:ascii="Arial" w:hAnsi="Arial" w:cs="Arial"/>
                  <w:sz w:val="28"/>
                  <w:szCs w:val="28"/>
                  <w:lang w:val="en-US"/>
                </w:rPr>
                <w:t xml:space="preserve">10.1  punkte numatyta, kad Sutartis nutraukiama bendru rašytiniu Šalių sutarimu, įspėjus apie tai antrąją Šalį prieš 30 kalendorinių dienų. </w:t>
              </w:r>
            </w:p>
            <w:p>
              <w:pPr>
                <w:ind w:firstLine="720"/>
                <w:jc w:val="both"/>
                <w:rPr>
                  <w:rFonts w:ascii="Arial" w:hAnsi="Arial" w:cs="Arial"/>
                  <w:sz w:val="28"/>
                  <w:szCs w:val="28"/>
                  <w:lang w:val="en-US"/>
                </w:rPr>
              </w:pPr>
              <w:r>
                <w:rPr>
                  <w:rFonts w:ascii="Arial" w:hAnsi="Arial" w:cs="Arial"/>
                  <w:sz w:val="28"/>
                  <w:szCs w:val="28"/>
                  <w:lang w:val="en-US"/>
                </w:rPr>
                <w:t>Naudodamiesi Sutartyje įtvirtinta teise informuojame, kad nuo 2025 m. birželio 1 d. atsisakome suteiktos panaudos teisės į patalpą pirmame aukšte indeksu 1-17 (kabineto numeris 107) ir prašome Jūsų nutraukti 2024 m. rugsėjo 19 d. sudarytą Savivaldybės materialiojo turto panaudos sutartį Nr. SŽ-1473.</w:t>
              </w:r>
            </w:p>
            <w:p>
              <w:pPr>
                <w:ind w:firstLine="720"/>
                <w:jc w:val="both"/>
                <w:rPr>
                  <w:rFonts w:ascii="Arial" w:hAnsi="Arial" w:cs="Arial"/>
                  <w:sz w:val="28"/>
                  <w:szCs w:val="28"/>
                  <w:lang w:val="en-US"/>
                </w:rPr>
              </w:pPr>
            </w:p>
            <w:p>
              <w:pPr>
                <w:ind w:firstLine="797"/>
                <w:jc w:val="both"/>
                <w:rPr>
                  <w:rFonts w:ascii="Arial" w:hAnsi="Arial" w:cs="Arial"/>
                  <w:sz w:val="28"/>
                  <w:szCs w:val="28"/>
                  <w:lang w:val="en-US"/>
                </w:rPr>
              </w:pPr>
            </w:p>
            <w:p>
              <w:pPr>
                <w:rPr>
                  <w:sz w:val="10"/>
                  <w:szCs w:val="10"/>
                </w:rPr>
              </w:pPr>
            </w:p>
          </w:sdtContent>
        </w:sdt>
        <w:sdt>
          <w:sdtPr>
            <w:alias w:val="signatura"/>
            <w:tag w:val="part_6c23c1ed77fe48bfa8609a7265198805"/>
            <w:lock w:val="sdtLocked"/>
            <w:richText/>
          </w:sdtPr>
          <w:sdtContent>
            <w:p>
              <w:pPr>
                <w:tabs>
                  <w:tab w:val="left" w:pos="4110"/>
                </w:tabs>
                <w:rPr>
                  <w:rFonts w:ascii="Arial" w:hAnsi="Arial" w:cs="Arial"/>
                  <w:sz w:val="28"/>
                </w:rPr>
              </w:pPr>
              <w:r>
                <w:rPr>
                  <w:rFonts w:ascii="Arial" w:hAnsi="Arial" w:cs="Arial"/>
                  <w:sz w:val="28"/>
                </w:rPr>
                <w:t xml:space="preserve">Direktorė </w:t>
                <w:tab/>
                <w:tab/>
                <w:tab/>
                <w:tab/>
                <w:tab/>
                <w:t>Eglė</w:t>
                <w:tab/>
                <w:t>Čaplikienė</w:t>
              </w: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tabs>
                  <w:tab w:val="left" w:pos="4110"/>
                </w:tabs>
                <w:ind w:firstLine="4320"/>
                <w:rPr>
                  <w:rFonts w:ascii="Arial" w:hAnsi="Arial" w:cs="Arial"/>
                  <w:sz w:val="28"/>
                </w:rPr>
              </w:pPr>
            </w:p>
            <w:p>
              <w:pPr>
                <w:rPr>
                  <w:sz w:val="10"/>
                  <w:szCs w:val="10"/>
                </w:rPr>
              </w:pPr>
            </w:p>
            <w:p>
              <w:pPr>
                <w:tabs>
                  <w:tab w:val="left" w:pos="4110"/>
                </w:tabs>
                <w:rPr>
                  <w:rFonts w:ascii="Arial" w:hAnsi="Arial" w:cs="Arial"/>
                  <w:sz w:val="28"/>
                </w:rPr>
              </w:pPr>
            </w:p>
            <w:p>
              <w:pPr>
                <w:rPr>
                  <w:sz w:val="10"/>
                  <w:szCs w:val="10"/>
                </w:rPr>
              </w:pPr>
            </w:p>
            <w:p>
              <w:pPr>
                <w:spacing w:line="276" w:lineRule="auto"/>
                <w:rPr>
                  <w:rFonts w:ascii="Arial" w:hAnsi="Arial" w:cs="Arial"/>
                  <w:color w:val="000000"/>
                  <w:szCs w:val="24"/>
                </w:rPr>
              </w:pPr>
              <w:r>
                <w:rPr>
                  <w:rFonts w:ascii="Arial" w:hAnsi="Arial"/>
                  <w:sz w:val="28"/>
                </w:rPr>
                <w:t>Deimantas Pučinskis</w:t>
              </w:r>
              <w:r>
                <w:rPr>
                  <w:rFonts w:ascii="Arial" w:hAnsi="Arial" w:cs="Arial"/>
                  <w:color w:val="000000"/>
                  <w:szCs w:val="24"/>
                </w:rPr>
                <w:t xml:space="preserve">, tel.  el. p. </w:t>
              </w:r>
              <w:r>
                <w:rPr>
                  <w:rFonts w:ascii="Arial" w:hAnsi="Arial"/>
                  <w:sz w:val="28"/>
                </w:rPr>
                <w:t>deimantas.pucinskis@siauliai.lt</w:t>
              </w:r>
            </w:p>
          </w:sdtContent>
        </w:sdt>
      </w:sdtContent>
    </w:sdt>
    <w:sectPr>
      <w:headerReference w:type="even" r:id="rId9"/>
      <w:headerReference w:type="default" r:id="rId10"/>
      <w:footerReference w:type="even" r:id="rId11"/>
      <w:footerReference w:type="default" r:id="rId12"/>
      <w:headerReference w:type="first" r:id="rId13"/>
      <w:footerReference w:type="first" r:id="rId14"/>
      <w:type w:val="continuous"/>
      <w:pgSz w:w="11906" w:h="16838"/>
      <w:pgMar w:top="568" w:right="707" w:bottom="709" w:left="1701" w:header="567" w:footer="567" w:gutter="0"/>
      <w:pgNumType w:chapStyle="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Arial" w:hAnsi="Arial"/>
          <w:sz w:val="28"/>
        </w:rPr>
      </w:pPr>
      <w:r>
        <w:rPr>
          <w:rFonts w:ascii="Arial" w:hAnsi="Arial"/>
          <w:sz w:val="28"/>
        </w:rPr>
        <w:separator/>
      </w:r>
    </w:p>
    <w:p/>
  </w:endnote>
  <w:endnote w:type="continuationSeparator" w:id="0">
    <w:p>
      <w:pPr>
        <w:rPr>
          <w:rFonts w:ascii="Arial" w:hAnsi="Arial"/>
          <w:sz w:val="28"/>
        </w:rPr>
      </w:pPr>
      <w:r>
        <w:rPr>
          <w:rFonts w:ascii="Arial" w:hAnsi="Arial"/>
          <w:sz w:val="28"/>
        </w:rPr>
        <w:continuationSeparator/>
      </w:r>
    </w:p>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after="120"/>
      <w:rPr>
        <w:rFonts w:ascii="Arial" w:hAnsi="Arial"/>
        <w:sz w:val="28"/>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after="120"/>
      <w:jc w:val="right"/>
      <w:rPr>
        <w:rFonts w:ascii="Arial" w:hAnsi="Arial"/>
        <w:sz w:val="28"/>
      </w:rPr>
    </w:pPr>
    <w:r>
      <w:rPr>
        <w:rFonts w:ascii="Arial" w:hAnsi="Arial"/>
        <w:sz w:val="28"/>
      </w:rPr>
      <w:fldChar w:fldCharType="begin"/>
    </w:r>
    <w:r>
      <w:rPr>
        <w:rFonts w:ascii="Arial" w:hAnsi="Arial"/>
        <w:sz w:val="28"/>
      </w:rPr>
      <w:instrText>PAGE   \* MERGEFORMAT</w:instrText>
    </w:r>
    <w:r>
      <w:rPr>
        <w:rFonts w:ascii="Arial" w:hAnsi="Arial"/>
        <w:sz w:val="28"/>
      </w:rPr>
      <w:fldChar w:fldCharType="separate"/>
    </w:r>
    <w:r>
      <w:rPr>
        <w:rFonts w:ascii="Arial" w:hAnsi="Arial"/>
        <w:sz w:val="28"/>
      </w:rPr>
      <w:t>2</w:t>
    </w:r>
    <w:r>
      <w:rPr>
        <w:rFonts w:ascii="Arial" w:hAnsi="Arial"/>
        <w:sz w:val="28"/>
      </w:rPr>
      <w:fldChar w:fldCharType="end"/>
    </w:r>
    <w:r>
      <w:rPr>
        <w:rFonts w:ascii="Arial" w:hAnsi="Arial"/>
        <w:sz w:val="28"/>
      </w:rPr>
      <w:t xml:space="preserve"> psl.</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keepNext/>
      <w:spacing w:before="120"/>
      <w:rPr>
        <w:rFonts w:ascii="Arial" w:hAnsi="Arial" w:cs="Arial"/>
        <w:sz w:val="20"/>
      </w:rPr>
    </w:pPr>
    <w:r>
      <w:rPr>
        <w:rFonts w:ascii="Arial" w:hAnsi="Arial" w:cs="Arial"/>
        <w:sz w:val="20"/>
      </w:rPr>
      <w:t xml:space="preserve">Biudžetinė įstaiga, Švitrigailos g. 11E, LT–03228 Vilnius, </w:t>
    </w:r>
  </w:p>
  <w:p>
    <w:pPr>
      <w:keepNext/>
      <w:spacing w:before="120"/>
      <w:rPr>
        <w:rFonts w:ascii="Arial" w:hAnsi="Arial" w:cs="Arial"/>
        <w:sz w:val="20"/>
      </w:rPr>
    </w:pPr>
    <w:r>
      <w:rPr>
        <w:rFonts w:ascii="Arial" w:hAnsi="Arial" w:cs="Arial"/>
        <w:sz w:val="20"/>
      </w:rPr>
      <w:t>tel. +370 658 88400, faks. +370 523 33320, el. p. info@anta.lt</w:t>
    </w:r>
  </w:p>
  <w:p>
    <w:pPr>
      <w:keepNext/>
      <w:spacing w:before="120"/>
      <w:rPr>
        <w:rFonts w:ascii="Arial" w:hAnsi="Arial" w:cs="Arial"/>
        <w:sz w:val="20"/>
      </w:rPr>
    </w:pPr>
    <w:r>
      <w:rPr>
        <w:rFonts w:ascii="Arial" w:hAnsi="Arial" w:cs="Arial"/>
        <w:sz w:val="20"/>
      </w:rPr>
      <w:t>Duomenys kaupiami ir saugomi Juridinių asmenų registre, kodas 191676548</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Arial" w:hAnsi="Arial"/>
          <w:sz w:val="28"/>
        </w:rPr>
      </w:pPr>
      <w:r>
        <w:rPr>
          <w:rFonts w:ascii="Arial" w:hAnsi="Arial"/>
          <w:sz w:val="28"/>
        </w:rPr>
        <w:separator/>
      </w:r>
    </w:p>
    <w:p/>
  </w:footnote>
  <w:footnote w:type="continuationSeparator" w:id="0">
    <w:p>
      <w:pPr>
        <w:rPr>
          <w:rFonts w:ascii="Arial" w:hAnsi="Arial"/>
          <w:sz w:val="28"/>
        </w:rPr>
      </w:pPr>
      <w:r>
        <w:rPr>
          <w:rFonts w:ascii="Arial" w:hAnsi="Arial"/>
          <w:sz w:val="28"/>
        </w:rPr>
        <w:continuationSeparator/>
      </w:r>
    </w:p>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after="120"/>
      <w:rPr>
        <w:rFonts w:ascii="Arial" w:hAnsi="Arial"/>
        <w:sz w:val="28"/>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after="120"/>
      <w:rPr>
        <w:rFonts w:ascii="Arial" w:hAnsi="Arial"/>
        <w:sz w:val="28"/>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20" w:after="120"/>
      <w:rPr>
        <w:rFonts w:ascii="Arial" w:hAnsi="Arial"/>
        <w:sz w:val="28"/>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F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D91AF495-7B10-4DCB-B75C-9CDCD7D889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581407">
      <w:bodyDiv w:val="1"/>
      <w:marLeft w:val="0"/>
      <w:marRight w:val="0"/>
      <w:marTop w:val="0"/>
      <w:marBottom w:val="0"/>
      <w:divBdr>
        <w:top w:val="none" w:sz="0" w:space="0" w:color="auto"/>
        <w:left w:val="none" w:sz="0" w:space="0" w:color="auto"/>
        <w:bottom w:val="none" w:sz="0" w:space="0" w:color="auto"/>
        <w:right w:val="none" w:sz="0" w:space="0" w:color="auto"/>
      </w:divBdr>
      <w:divsChild>
        <w:div w:id="724908516">
          <w:marLeft w:val="0"/>
          <w:marRight w:val="0"/>
          <w:marTop w:val="0"/>
          <w:marBottom w:val="0"/>
          <w:divBdr>
            <w:top w:val="none" w:sz="0" w:space="0" w:color="auto"/>
            <w:left w:val="none" w:sz="0" w:space="0" w:color="auto"/>
            <w:bottom w:val="none" w:sz="0" w:space="0" w:color="auto"/>
            <w:right w:val="none" w:sz="0" w:space="0" w:color="auto"/>
          </w:divBdr>
        </w:div>
        <w:div w:id="1129475414">
          <w:marLeft w:val="0"/>
          <w:marRight w:val="0"/>
          <w:marTop w:val="0"/>
          <w:marBottom w:val="0"/>
          <w:divBdr>
            <w:top w:val="none" w:sz="0" w:space="0" w:color="auto"/>
            <w:left w:val="none" w:sz="0" w:space="0" w:color="auto"/>
            <w:bottom w:val="none" w:sz="0" w:space="0" w:color="auto"/>
            <w:right w:val="none" w:sz="0" w:space="0" w:color="auto"/>
          </w:divBdr>
        </w:div>
      </w:divsChild>
    </w:div>
    <w:div w:id="210046677">
      <w:bodyDiv w:val="1"/>
      <w:marLeft w:val="0"/>
      <w:marRight w:val="0"/>
      <w:marTop w:val="0"/>
      <w:marBottom w:val="0"/>
      <w:divBdr>
        <w:top w:val="none" w:sz="0" w:space="0" w:color="auto"/>
        <w:left w:val="none" w:sz="0" w:space="0" w:color="auto"/>
        <w:bottom w:val="none" w:sz="0" w:space="0" w:color="auto"/>
        <w:right w:val="none" w:sz="0" w:space="0" w:color="auto"/>
      </w:divBdr>
      <w:divsChild>
        <w:div w:id="1325744">
          <w:marLeft w:val="0"/>
          <w:marRight w:val="0"/>
          <w:marTop w:val="0"/>
          <w:marBottom w:val="0"/>
          <w:divBdr>
            <w:top w:val="none" w:sz="0" w:space="0" w:color="auto"/>
            <w:left w:val="none" w:sz="0" w:space="0" w:color="auto"/>
            <w:bottom w:val="none" w:sz="0" w:space="0" w:color="auto"/>
            <w:right w:val="none" w:sz="0" w:space="0" w:color="auto"/>
          </w:divBdr>
        </w:div>
        <w:div w:id="49235807">
          <w:marLeft w:val="0"/>
          <w:marRight w:val="0"/>
          <w:marTop w:val="0"/>
          <w:marBottom w:val="0"/>
          <w:divBdr>
            <w:top w:val="none" w:sz="0" w:space="0" w:color="auto"/>
            <w:left w:val="none" w:sz="0" w:space="0" w:color="auto"/>
            <w:bottom w:val="none" w:sz="0" w:space="0" w:color="auto"/>
            <w:right w:val="none" w:sz="0" w:space="0" w:color="auto"/>
          </w:divBdr>
        </w:div>
        <w:div w:id="191580665">
          <w:marLeft w:val="0"/>
          <w:marRight w:val="0"/>
          <w:marTop w:val="0"/>
          <w:marBottom w:val="0"/>
          <w:divBdr>
            <w:top w:val="none" w:sz="0" w:space="0" w:color="auto"/>
            <w:left w:val="none" w:sz="0" w:space="0" w:color="auto"/>
            <w:bottom w:val="none" w:sz="0" w:space="0" w:color="auto"/>
            <w:right w:val="none" w:sz="0" w:space="0" w:color="auto"/>
          </w:divBdr>
        </w:div>
        <w:div w:id="192767989">
          <w:marLeft w:val="0"/>
          <w:marRight w:val="0"/>
          <w:marTop w:val="0"/>
          <w:marBottom w:val="0"/>
          <w:divBdr>
            <w:top w:val="none" w:sz="0" w:space="0" w:color="auto"/>
            <w:left w:val="none" w:sz="0" w:space="0" w:color="auto"/>
            <w:bottom w:val="none" w:sz="0" w:space="0" w:color="auto"/>
            <w:right w:val="none" w:sz="0" w:space="0" w:color="auto"/>
          </w:divBdr>
        </w:div>
        <w:div w:id="506099575">
          <w:marLeft w:val="0"/>
          <w:marRight w:val="0"/>
          <w:marTop w:val="0"/>
          <w:marBottom w:val="0"/>
          <w:divBdr>
            <w:top w:val="none" w:sz="0" w:space="0" w:color="auto"/>
            <w:left w:val="none" w:sz="0" w:space="0" w:color="auto"/>
            <w:bottom w:val="none" w:sz="0" w:space="0" w:color="auto"/>
            <w:right w:val="none" w:sz="0" w:space="0" w:color="auto"/>
          </w:divBdr>
        </w:div>
        <w:div w:id="528227248">
          <w:marLeft w:val="0"/>
          <w:marRight w:val="0"/>
          <w:marTop w:val="0"/>
          <w:marBottom w:val="0"/>
          <w:divBdr>
            <w:top w:val="none" w:sz="0" w:space="0" w:color="auto"/>
            <w:left w:val="none" w:sz="0" w:space="0" w:color="auto"/>
            <w:bottom w:val="none" w:sz="0" w:space="0" w:color="auto"/>
            <w:right w:val="none" w:sz="0" w:space="0" w:color="auto"/>
          </w:divBdr>
        </w:div>
        <w:div w:id="610094869">
          <w:marLeft w:val="0"/>
          <w:marRight w:val="0"/>
          <w:marTop w:val="0"/>
          <w:marBottom w:val="0"/>
          <w:divBdr>
            <w:top w:val="none" w:sz="0" w:space="0" w:color="auto"/>
            <w:left w:val="none" w:sz="0" w:space="0" w:color="auto"/>
            <w:bottom w:val="none" w:sz="0" w:space="0" w:color="auto"/>
            <w:right w:val="none" w:sz="0" w:space="0" w:color="auto"/>
          </w:divBdr>
        </w:div>
        <w:div w:id="660084994">
          <w:marLeft w:val="0"/>
          <w:marRight w:val="0"/>
          <w:marTop w:val="0"/>
          <w:marBottom w:val="0"/>
          <w:divBdr>
            <w:top w:val="none" w:sz="0" w:space="0" w:color="auto"/>
            <w:left w:val="none" w:sz="0" w:space="0" w:color="auto"/>
            <w:bottom w:val="none" w:sz="0" w:space="0" w:color="auto"/>
            <w:right w:val="none" w:sz="0" w:space="0" w:color="auto"/>
          </w:divBdr>
        </w:div>
        <w:div w:id="709115221">
          <w:marLeft w:val="0"/>
          <w:marRight w:val="0"/>
          <w:marTop w:val="0"/>
          <w:marBottom w:val="0"/>
          <w:divBdr>
            <w:top w:val="none" w:sz="0" w:space="0" w:color="auto"/>
            <w:left w:val="none" w:sz="0" w:space="0" w:color="auto"/>
            <w:bottom w:val="none" w:sz="0" w:space="0" w:color="auto"/>
            <w:right w:val="none" w:sz="0" w:space="0" w:color="auto"/>
          </w:divBdr>
        </w:div>
        <w:div w:id="737215389">
          <w:marLeft w:val="0"/>
          <w:marRight w:val="0"/>
          <w:marTop w:val="0"/>
          <w:marBottom w:val="0"/>
          <w:divBdr>
            <w:top w:val="none" w:sz="0" w:space="0" w:color="auto"/>
            <w:left w:val="none" w:sz="0" w:space="0" w:color="auto"/>
            <w:bottom w:val="none" w:sz="0" w:space="0" w:color="auto"/>
            <w:right w:val="none" w:sz="0" w:space="0" w:color="auto"/>
          </w:divBdr>
        </w:div>
        <w:div w:id="820315144">
          <w:marLeft w:val="0"/>
          <w:marRight w:val="0"/>
          <w:marTop w:val="0"/>
          <w:marBottom w:val="0"/>
          <w:divBdr>
            <w:top w:val="none" w:sz="0" w:space="0" w:color="auto"/>
            <w:left w:val="none" w:sz="0" w:space="0" w:color="auto"/>
            <w:bottom w:val="none" w:sz="0" w:space="0" w:color="auto"/>
            <w:right w:val="none" w:sz="0" w:space="0" w:color="auto"/>
          </w:divBdr>
        </w:div>
        <w:div w:id="864900775">
          <w:marLeft w:val="0"/>
          <w:marRight w:val="0"/>
          <w:marTop w:val="0"/>
          <w:marBottom w:val="0"/>
          <w:divBdr>
            <w:top w:val="none" w:sz="0" w:space="0" w:color="auto"/>
            <w:left w:val="none" w:sz="0" w:space="0" w:color="auto"/>
            <w:bottom w:val="none" w:sz="0" w:space="0" w:color="auto"/>
            <w:right w:val="none" w:sz="0" w:space="0" w:color="auto"/>
          </w:divBdr>
        </w:div>
        <w:div w:id="881748201">
          <w:marLeft w:val="0"/>
          <w:marRight w:val="0"/>
          <w:marTop w:val="0"/>
          <w:marBottom w:val="0"/>
          <w:divBdr>
            <w:top w:val="none" w:sz="0" w:space="0" w:color="auto"/>
            <w:left w:val="none" w:sz="0" w:space="0" w:color="auto"/>
            <w:bottom w:val="none" w:sz="0" w:space="0" w:color="auto"/>
            <w:right w:val="none" w:sz="0" w:space="0" w:color="auto"/>
          </w:divBdr>
        </w:div>
        <w:div w:id="938148455">
          <w:marLeft w:val="0"/>
          <w:marRight w:val="0"/>
          <w:marTop w:val="0"/>
          <w:marBottom w:val="0"/>
          <w:divBdr>
            <w:top w:val="none" w:sz="0" w:space="0" w:color="auto"/>
            <w:left w:val="none" w:sz="0" w:space="0" w:color="auto"/>
            <w:bottom w:val="none" w:sz="0" w:space="0" w:color="auto"/>
            <w:right w:val="none" w:sz="0" w:space="0" w:color="auto"/>
          </w:divBdr>
        </w:div>
        <w:div w:id="957640397">
          <w:marLeft w:val="0"/>
          <w:marRight w:val="0"/>
          <w:marTop w:val="0"/>
          <w:marBottom w:val="0"/>
          <w:divBdr>
            <w:top w:val="none" w:sz="0" w:space="0" w:color="auto"/>
            <w:left w:val="none" w:sz="0" w:space="0" w:color="auto"/>
            <w:bottom w:val="none" w:sz="0" w:space="0" w:color="auto"/>
            <w:right w:val="none" w:sz="0" w:space="0" w:color="auto"/>
          </w:divBdr>
        </w:div>
        <w:div w:id="1060253929">
          <w:marLeft w:val="0"/>
          <w:marRight w:val="0"/>
          <w:marTop w:val="0"/>
          <w:marBottom w:val="0"/>
          <w:divBdr>
            <w:top w:val="none" w:sz="0" w:space="0" w:color="auto"/>
            <w:left w:val="none" w:sz="0" w:space="0" w:color="auto"/>
            <w:bottom w:val="none" w:sz="0" w:space="0" w:color="auto"/>
            <w:right w:val="none" w:sz="0" w:space="0" w:color="auto"/>
          </w:divBdr>
        </w:div>
        <w:div w:id="1089304255">
          <w:marLeft w:val="0"/>
          <w:marRight w:val="0"/>
          <w:marTop w:val="0"/>
          <w:marBottom w:val="0"/>
          <w:divBdr>
            <w:top w:val="none" w:sz="0" w:space="0" w:color="auto"/>
            <w:left w:val="none" w:sz="0" w:space="0" w:color="auto"/>
            <w:bottom w:val="none" w:sz="0" w:space="0" w:color="auto"/>
            <w:right w:val="none" w:sz="0" w:space="0" w:color="auto"/>
          </w:divBdr>
        </w:div>
        <w:div w:id="1210192333">
          <w:marLeft w:val="0"/>
          <w:marRight w:val="0"/>
          <w:marTop w:val="0"/>
          <w:marBottom w:val="0"/>
          <w:divBdr>
            <w:top w:val="none" w:sz="0" w:space="0" w:color="auto"/>
            <w:left w:val="none" w:sz="0" w:space="0" w:color="auto"/>
            <w:bottom w:val="none" w:sz="0" w:space="0" w:color="auto"/>
            <w:right w:val="none" w:sz="0" w:space="0" w:color="auto"/>
          </w:divBdr>
        </w:div>
        <w:div w:id="1481191843">
          <w:marLeft w:val="0"/>
          <w:marRight w:val="0"/>
          <w:marTop w:val="0"/>
          <w:marBottom w:val="0"/>
          <w:divBdr>
            <w:top w:val="none" w:sz="0" w:space="0" w:color="auto"/>
            <w:left w:val="none" w:sz="0" w:space="0" w:color="auto"/>
            <w:bottom w:val="none" w:sz="0" w:space="0" w:color="auto"/>
            <w:right w:val="none" w:sz="0" w:space="0" w:color="auto"/>
          </w:divBdr>
        </w:div>
        <w:div w:id="1529561596">
          <w:marLeft w:val="0"/>
          <w:marRight w:val="0"/>
          <w:marTop w:val="0"/>
          <w:marBottom w:val="0"/>
          <w:divBdr>
            <w:top w:val="none" w:sz="0" w:space="0" w:color="auto"/>
            <w:left w:val="none" w:sz="0" w:space="0" w:color="auto"/>
            <w:bottom w:val="none" w:sz="0" w:space="0" w:color="auto"/>
            <w:right w:val="none" w:sz="0" w:space="0" w:color="auto"/>
          </w:divBdr>
        </w:div>
        <w:div w:id="1576477294">
          <w:marLeft w:val="0"/>
          <w:marRight w:val="0"/>
          <w:marTop w:val="0"/>
          <w:marBottom w:val="0"/>
          <w:divBdr>
            <w:top w:val="none" w:sz="0" w:space="0" w:color="auto"/>
            <w:left w:val="none" w:sz="0" w:space="0" w:color="auto"/>
            <w:bottom w:val="none" w:sz="0" w:space="0" w:color="auto"/>
            <w:right w:val="none" w:sz="0" w:space="0" w:color="auto"/>
          </w:divBdr>
        </w:div>
        <w:div w:id="1675037134">
          <w:marLeft w:val="0"/>
          <w:marRight w:val="0"/>
          <w:marTop w:val="0"/>
          <w:marBottom w:val="0"/>
          <w:divBdr>
            <w:top w:val="none" w:sz="0" w:space="0" w:color="auto"/>
            <w:left w:val="none" w:sz="0" w:space="0" w:color="auto"/>
            <w:bottom w:val="none" w:sz="0" w:space="0" w:color="auto"/>
            <w:right w:val="none" w:sz="0" w:space="0" w:color="auto"/>
          </w:divBdr>
        </w:div>
        <w:div w:id="1683824004">
          <w:marLeft w:val="0"/>
          <w:marRight w:val="0"/>
          <w:marTop w:val="0"/>
          <w:marBottom w:val="0"/>
          <w:divBdr>
            <w:top w:val="none" w:sz="0" w:space="0" w:color="auto"/>
            <w:left w:val="none" w:sz="0" w:space="0" w:color="auto"/>
            <w:bottom w:val="none" w:sz="0" w:space="0" w:color="auto"/>
            <w:right w:val="none" w:sz="0" w:space="0" w:color="auto"/>
          </w:divBdr>
        </w:div>
        <w:div w:id="1704013853">
          <w:marLeft w:val="0"/>
          <w:marRight w:val="0"/>
          <w:marTop w:val="0"/>
          <w:marBottom w:val="0"/>
          <w:divBdr>
            <w:top w:val="none" w:sz="0" w:space="0" w:color="auto"/>
            <w:left w:val="none" w:sz="0" w:space="0" w:color="auto"/>
            <w:bottom w:val="none" w:sz="0" w:space="0" w:color="auto"/>
            <w:right w:val="none" w:sz="0" w:space="0" w:color="auto"/>
          </w:divBdr>
        </w:div>
        <w:div w:id="1888449628">
          <w:marLeft w:val="0"/>
          <w:marRight w:val="0"/>
          <w:marTop w:val="0"/>
          <w:marBottom w:val="0"/>
          <w:divBdr>
            <w:top w:val="none" w:sz="0" w:space="0" w:color="auto"/>
            <w:left w:val="none" w:sz="0" w:space="0" w:color="auto"/>
            <w:bottom w:val="none" w:sz="0" w:space="0" w:color="auto"/>
            <w:right w:val="none" w:sz="0" w:space="0" w:color="auto"/>
          </w:divBdr>
        </w:div>
        <w:div w:id="1941720451">
          <w:marLeft w:val="0"/>
          <w:marRight w:val="0"/>
          <w:marTop w:val="0"/>
          <w:marBottom w:val="0"/>
          <w:divBdr>
            <w:top w:val="none" w:sz="0" w:space="0" w:color="auto"/>
            <w:left w:val="none" w:sz="0" w:space="0" w:color="auto"/>
            <w:bottom w:val="none" w:sz="0" w:space="0" w:color="auto"/>
            <w:right w:val="none" w:sz="0" w:space="0" w:color="auto"/>
          </w:divBdr>
        </w:div>
        <w:div w:id="2015911380">
          <w:marLeft w:val="0"/>
          <w:marRight w:val="0"/>
          <w:marTop w:val="0"/>
          <w:marBottom w:val="0"/>
          <w:divBdr>
            <w:top w:val="none" w:sz="0" w:space="0" w:color="auto"/>
            <w:left w:val="none" w:sz="0" w:space="0" w:color="auto"/>
            <w:bottom w:val="none" w:sz="0" w:space="0" w:color="auto"/>
            <w:right w:val="none" w:sz="0" w:space="0" w:color="auto"/>
          </w:divBdr>
        </w:div>
        <w:div w:id="2029334244">
          <w:marLeft w:val="0"/>
          <w:marRight w:val="0"/>
          <w:marTop w:val="0"/>
          <w:marBottom w:val="0"/>
          <w:divBdr>
            <w:top w:val="none" w:sz="0" w:space="0" w:color="auto"/>
            <w:left w:val="none" w:sz="0" w:space="0" w:color="auto"/>
            <w:bottom w:val="none" w:sz="0" w:space="0" w:color="auto"/>
            <w:right w:val="none" w:sz="0" w:space="0" w:color="auto"/>
          </w:divBdr>
        </w:div>
        <w:div w:id="2103182437">
          <w:marLeft w:val="0"/>
          <w:marRight w:val="0"/>
          <w:marTop w:val="0"/>
          <w:marBottom w:val="0"/>
          <w:divBdr>
            <w:top w:val="none" w:sz="0" w:space="0" w:color="auto"/>
            <w:left w:val="none" w:sz="0" w:space="0" w:color="auto"/>
            <w:bottom w:val="none" w:sz="0" w:space="0" w:color="auto"/>
            <w:right w:val="none" w:sz="0" w:space="0" w:color="auto"/>
          </w:divBdr>
        </w:div>
      </w:divsChild>
    </w:div>
    <w:div w:id="235745405">
      <w:bodyDiv w:val="1"/>
      <w:marLeft w:val="0"/>
      <w:marRight w:val="0"/>
      <w:marTop w:val="0"/>
      <w:marBottom w:val="0"/>
      <w:divBdr>
        <w:top w:val="none" w:sz="0" w:space="0" w:color="auto"/>
        <w:left w:val="none" w:sz="0" w:space="0" w:color="auto"/>
        <w:bottom w:val="none" w:sz="0" w:space="0" w:color="auto"/>
        <w:right w:val="none" w:sz="0" w:space="0" w:color="auto"/>
      </w:divBdr>
    </w:div>
    <w:div w:id="384984502">
      <w:bodyDiv w:val="1"/>
      <w:marLeft w:val="0"/>
      <w:marRight w:val="0"/>
      <w:marTop w:val="0"/>
      <w:marBottom w:val="0"/>
      <w:divBdr>
        <w:top w:val="none" w:sz="0" w:space="0" w:color="auto"/>
        <w:left w:val="none" w:sz="0" w:space="0" w:color="auto"/>
        <w:bottom w:val="none" w:sz="0" w:space="0" w:color="auto"/>
        <w:right w:val="none" w:sz="0" w:space="0" w:color="auto"/>
      </w:divBdr>
    </w:div>
    <w:div w:id="925456166">
      <w:bodyDiv w:val="1"/>
      <w:marLeft w:val="0"/>
      <w:marRight w:val="0"/>
      <w:marTop w:val="0"/>
      <w:marBottom w:val="0"/>
      <w:divBdr>
        <w:top w:val="none" w:sz="0" w:space="0" w:color="auto"/>
        <w:left w:val="none" w:sz="0" w:space="0" w:color="auto"/>
        <w:bottom w:val="none" w:sz="0" w:space="0" w:color="auto"/>
        <w:right w:val="none" w:sz="0" w:space="0" w:color="auto"/>
      </w:divBdr>
      <w:divsChild>
        <w:div w:id="7031309">
          <w:marLeft w:val="0"/>
          <w:marRight w:val="0"/>
          <w:marTop w:val="0"/>
          <w:marBottom w:val="0"/>
          <w:divBdr>
            <w:top w:val="none" w:sz="0" w:space="0" w:color="auto"/>
            <w:left w:val="none" w:sz="0" w:space="0" w:color="auto"/>
            <w:bottom w:val="none" w:sz="0" w:space="0" w:color="auto"/>
            <w:right w:val="none" w:sz="0" w:space="0" w:color="auto"/>
          </w:divBdr>
        </w:div>
        <w:div w:id="133568603">
          <w:marLeft w:val="0"/>
          <w:marRight w:val="0"/>
          <w:marTop w:val="0"/>
          <w:marBottom w:val="0"/>
          <w:divBdr>
            <w:top w:val="none" w:sz="0" w:space="0" w:color="auto"/>
            <w:left w:val="none" w:sz="0" w:space="0" w:color="auto"/>
            <w:bottom w:val="none" w:sz="0" w:space="0" w:color="auto"/>
            <w:right w:val="none" w:sz="0" w:space="0" w:color="auto"/>
          </w:divBdr>
        </w:div>
        <w:div w:id="366494707">
          <w:marLeft w:val="0"/>
          <w:marRight w:val="0"/>
          <w:marTop w:val="0"/>
          <w:marBottom w:val="0"/>
          <w:divBdr>
            <w:top w:val="none" w:sz="0" w:space="0" w:color="auto"/>
            <w:left w:val="none" w:sz="0" w:space="0" w:color="auto"/>
            <w:bottom w:val="none" w:sz="0" w:space="0" w:color="auto"/>
            <w:right w:val="none" w:sz="0" w:space="0" w:color="auto"/>
          </w:divBdr>
        </w:div>
        <w:div w:id="549848498">
          <w:marLeft w:val="0"/>
          <w:marRight w:val="0"/>
          <w:marTop w:val="0"/>
          <w:marBottom w:val="0"/>
          <w:divBdr>
            <w:top w:val="none" w:sz="0" w:space="0" w:color="auto"/>
            <w:left w:val="none" w:sz="0" w:space="0" w:color="auto"/>
            <w:bottom w:val="none" w:sz="0" w:space="0" w:color="auto"/>
            <w:right w:val="none" w:sz="0" w:space="0" w:color="auto"/>
          </w:divBdr>
        </w:div>
        <w:div w:id="609748925">
          <w:marLeft w:val="0"/>
          <w:marRight w:val="0"/>
          <w:marTop w:val="0"/>
          <w:marBottom w:val="0"/>
          <w:divBdr>
            <w:top w:val="none" w:sz="0" w:space="0" w:color="auto"/>
            <w:left w:val="none" w:sz="0" w:space="0" w:color="auto"/>
            <w:bottom w:val="none" w:sz="0" w:space="0" w:color="auto"/>
            <w:right w:val="none" w:sz="0" w:space="0" w:color="auto"/>
          </w:divBdr>
        </w:div>
        <w:div w:id="633948327">
          <w:marLeft w:val="0"/>
          <w:marRight w:val="0"/>
          <w:marTop w:val="0"/>
          <w:marBottom w:val="0"/>
          <w:divBdr>
            <w:top w:val="none" w:sz="0" w:space="0" w:color="auto"/>
            <w:left w:val="none" w:sz="0" w:space="0" w:color="auto"/>
            <w:bottom w:val="none" w:sz="0" w:space="0" w:color="auto"/>
            <w:right w:val="none" w:sz="0" w:space="0" w:color="auto"/>
          </w:divBdr>
        </w:div>
        <w:div w:id="645278341">
          <w:marLeft w:val="0"/>
          <w:marRight w:val="0"/>
          <w:marTop w:val="0"/>
          <w:marBottom w:val="0"/>
          <w:divBdr>
            <w:top w:val="none" w:sz="0" w:space="0" w:color="auto"/>
            <w:left w:val="none" w:sz="0" w:space="0" w:color="auto"/>
            <w:bottom w:val="none" w:sz="0" w:space="0" w:color="auto"/>
            <w:right w:val="none" w:sz="0" w:space="0" w:color="auto"/>
          </w:divBdr>
        </w:div>
        <w:div w:id="751043979">
          <w:marLeft w:val="0"/>
          <w:marRight w:val="0"/>
          <w:marTop w:val="0"/>
          <w:marBottom w:val="0"/>
          <w:divBdr>
            <w:top w:val="none" w:sz="0" w:space="0" w:color="auto"/>
            <w:left w:val="none" w:sz="0" w:space="0" w:color="auto"/>
            <w:bottom w:val="none" w:sz="0" w:space="0" w:color="auto"/>
            <w:right w:val="none" w:sz="0" w:space="0" w:color="auto"/>
          </w:divBdr>
        </w:div>
        <w:div w:id="810288026">
          <w:marLeft w:val="0"/>
          <w:marRight w:val="0"/>
          <w:marTop w:val="0"/>
          <w:marBottom w:val="0"/>
          <w:divBdr>
            <w:top w:val="none" w:sz="0" w:space="0" w:color="auto"/>
            <w:left w:val="none" w:sz="0" w:space="0" w:color="auto"/>
            <w:bottom w:val="none" w:sz="0" w:space="0" w:color="auto"/>
            <w:right w:val="none" w:sz="0" w:space="0" w:color="auto"/>
          </w:divBdr>
        </w:div>
        <w:div w:id="882206274">
          <w:marLeft w:val="0"/>
          <w:marRight w:val="0"/>
          <w:marTop w:val="0"/>
          <w:marBottom w:val="0"/>
          <w:divBdr>
            <w:top w:val="none" w:sz="0" w:space="0" w:color="auto"/>
            <w:left w:val="none" w:sz="0" w:space="0" w:color="auto"/>
            <w:bottom w:val="none" w:sz="0" w:space="0" w:color="auto"/>
            <w:right w:val="none" w:sz="0" w:space="0" w:color="auto"/>
          </w:divBdr>
        </w:div>
        <w:div w:id="945042908">
          <w:marLeft w:val="0"/>
          <w:marRight w:val="0"/>
          <w:marTop w:val="0"/>
          <w:marBottom w:val="0"/>
          <w:divBdr>
            <w:top w:val="none" w:sz="0" w:space="0" w:color="auto"/>
            <w:left w:val="none" w:sz="0" w:space="0" w:color="auto"/>
            <w:bottom w:val="none" w:sz="0" w:space="0" w:color="auto"/>
            <w:right w:val="none" w:sz="0" w:space="0" w:color="auto"/>
          </w:divBdr>
        </w:div>
        <w:div w:id="1020014720">
          <w:marLeft w:val="0"/>
          <w:marRight w:val="0"/>
          <w:marTop w:val="0"/>
          <w:marBottom w:val="0"/>
          <w:divBdr>
            <w:top w:val="none" w:sz="0" w:space="0" w:color="auto"/>
            <w:left w:val="none" w:sz="0" w:space="0" w:color="auto"/>
            <w:bottom w:val="none" w:sz="0" w:space="0" w:color="auto"/>
            <w:right w:val="none" w:sz="0" w:space="0" w:color="auto"/>
          </w:divBdr>
        </w:div>
        <w:div w:id="1043403979">
          <w:marLeft w:val="0"/>
          <w:marRight w:val="0"/>
          <w:marTop w:val="0"/>
          <w:marBottom w:val="0"/>
          <w:divBdr>
            <w:top w:val="none" w:sz="0" w:space="0" w:color="auto"/>
            <w:left w:val="none" w:sz="0" w:space="0" w:color="auto"/>
            <w:bottom w:val="none" w:sz="0" w:space="0" w:color="auto"/>
            <w:right w:val="none" w:sz="0" w:space="0" w:color="auto"/>
          </w:divBdr>
        </w:div>
        <w:div w:id="1078401940">
          <w:marLeft w:val="0"/>
          <w:marRight w:val="0"/>
          <w:marTop w:val="0"/>
          <w:marBottom w:val="0"/>
          <w:divBdr>
            <w:top w:val="none" w:sz="0" w:space="0" w:color="auto"/>
            <w:left w:val="none" w:sz="0" w:space="0" w:color="auto"/>
            <w:bottom w:val="none" w:sz="0" w:space="0" w:color="auto"/>
            <w:right w:val="none" w:sz="0" w:space="0" w:color="auto"/>
          </w:divBdr>
        </w:div>
        <w:div w:id="1108358040">
          <w:marLeft w:val="0"/>
          <w:marRight w:val="0"/>
          <w:marTop w:val="0"/>
          <w:marBottom w:val="0"/>
          <w:divBdr>
            <w:top w:val="none" w:sz="0" w:space="0" w:color="auto"/>
            <w:left w:val="none" w:sz="0" w:space="0" w:color="auto"/>
            <w:bottom w:val="none" w:sz="0" w:space="0" w:color="auto"/>
            <w:right w:val="none" w:sz="0" w:space="0" w:color="auto"/>
          </w:divBdr>
        </w:div>
        <w:div w:id="1253778046">
          <w:marLeft w:val="0"/>
          <w:marRight w:val="0"/>
          <w:marTop w:val="0"/>
          <w:marBottom w:val="0"/>
          <w:divBdr>
            <w:top w:val="none" w:sz="0" w:space="0" w:color="auto"/>
            <w:left w:val="none" w:sz="0" w:space="0" w:color="auto"/>
            <w:bottom w:val="none" w:sz="0" w:space="0" w:color="auto"/>
            <w:right w:val="none" w:sz="0" w:space="0" w:color="auto"/>
          </w:divBdr>
        </w:div>
        <w:div w:id="1300191659">
          <w:marLeft w:val="0"/>
          <w:marRight w:val="0"/>
          <w:marTop w:val="0"/>
          <w:marBottom w:val="0"/>
          <w:divBdr>
            <w:top w:val="none" w:sz="0" w:space="0" w:color="auto"/>
            <w:left w:val="none" w:sz="0" w:space="0" w:color="auto"/>
            <w:bottom w:val="none" w:sz="0" w:space="0" w:color="auto"/>
            <w:right w:val="none" w:sz="0" w:space="0" w:color="auto"/>
          </w:divBdr>
        </w:div>
        <w:div w:id="1314026550">
          <w:marLeft w:val="0"/>
          <w:marRight w:val="0"/>
          <w:marTop w:val="0"/>
          <w:marBottom w:val="0"/>
          <w:divBdr>
            <w:top w:val="none" w:sz="0" w:space="0" w:color="auto"/>
            <w:left w:val="none" w:sz="0" w:space="0" w:color="auto"/>
            <w:bottom w:val="none" w:sz="0" w:space="0" w:color="auto"/>
            <w:right w:val="none" w:sz="0" w:space="0" w:color="auto"/>
          </w:divBdr>
        </w:div>
        <w:div w:id="1365986439">
          <w:marLeft w:val="0"/>
          <w:marRight w:val="0"/>
          <w:marTop w:val="0"/>
          <w:marBottom w:val="0"/>
          <w:divBdr>
            <w:top w:val="none" w:sz="0" w:space="0" w:color="auto"/>
            <w:left w:val="none" w:sz="0" w:space="0" w:color="auto"/>
            <w:bottom w:val="none" w:sz="0" w:space="0" w:color="auto"/>
            <w:right w:val="none" w:sz="0" w:space="0" w:color="auto"/>
          </w:divBdr>
        </w:div>
        <w:div w:id="1377967718">
          <w:marLeft w:val="0"/>
          <w:marRight w:val="0"/>
          <w:marTop w:val="0"/>
          <w:marBottom w:val="0"/>
          <w:divBdr>
            <w:top w:val="none" w:sz="0" w:space="0" w:color="auto"/>
            <w:left w:val="none" w:sz="0" w:space="0" w:color="auto"/>
            <w:bottom w:val="none" w:sz="0" w:space="0" w:color="auto"/>
            <w:right w:val="none" w:sz="0" w:space="0" w:color="auto"/>
          </w:divBdr>
        </w:div>
        <w:div w:id="1452554648">
          <w:marLeft w:val="0"/>
          <w:marRight w:val="0"/>
          <w:marTop w:val="0"/>
          <w:marBottom w:val="0"/>
          <w:divBdr>
            <w:top w:val="none" w:sz="0" w:space="0" w:color="auto"/>
            <w:left w:val="none" w:sz="0" w:space="0" w:color="auto"/>
            <w:bottom w:val="none" w:sz="0" w:space="0" w:color="auto"/>
            <w:right w:val="none" w:sz="0" w:space="0" w:color="auto"/>
          </w:divBdr>
        </w:div>
        <w:div w:id="1486818288">
          <w:marLeft w:val="0"/>
          <w:marRight w:val="0"/>
          <w:marTop w:val="0"/>
          <w:marBottom w:val="0"/>
          <w:divBdr>
            <w:top w:val="none" w:sz="0" w:space="0" w:color="auto"/>
            <w:left w:val="none" w:sz="0" w:space="0" w:color="auto"/>
            <w:bottom w:val="none" w:sz="0" w:space="0" w:color="auto"/>
            <w:right w:val="none" w:sz="0" w:space="0" w:color="auto"/>
          </w:divBdr>
        </w:div>
        <w:div w:id="1495299962">
          <w:marLeft w:val="0"/>
          <w:marRight w:val="0"/>
          <w:marTop w:val="0"/>
          <w:marBottom w:val="0"/>
          <w:divBdr>
            <w:top w:val="none" w:sz="0" w:space="0" w:color="auto"/>
            <w:left w:val="none" w:sz="0" w:space="0" w:color="auto"/>
            <w:bottom w:val="none" w:sz="0" w:space="0" w:color="auto"/>
            <w:right w:val="none" w:sz="0" w:space="0" w:color="auto"/>
          </w:divBdr>
        </w:div>
        <w:div w:id="1502311126">
          <w:marLeft w:val="0"/>
          <w:marRight w:val="0"/>
          <w:marTop w:val="0"/>
          <w:marBottom w:val="0"/>
          <w:divBdr>
            <w:top w:val="none" w:sz="0" w:space="0" w:color="auto"/>
            <w:left w:val="none" w:sz="0" w:space="0" w:color="auto"/>
            <w:bottom w:val="none" w:sz="0" w:space="0" w:color="auto"/>
            <w:right w:val="none" w:sz="0" w:space="0" w:color="auto"/>
          </w:divBdr>
        </w:div>
        <w:div w:id="1601645009">
          <w:marLeft w:val="0"/>
          <w:marRight w:val="0"/>
          <w:marTop w:val="0"/>
          <w:marBottom w:val="0"/>
          <w:divBdr>
            <w:top w:val="none" w:sz="0" w:space="0" w:color="auto"/>
            <w:left w:val="none" w:sz="0" w:space="0" w:color="auto"/>
            <w:bottom w:val="none" w:sz="0" w:space="0" w:color="auto"/>
            <w:right w:val="none" w:sz="0" w:space="0" w:color="auto"/>
          </w:divBdr>
        </w:div>
        <w:div w:id="1830124358">
          <w:marLeft w:val="0"/>
          <w:marRight w:val="0"/>
          <w:marTop w:val="0"/>
          <w:marBottom w:val="0"/>
          <w:divBdr>
            <w:top w:val="none" w:sz="0" w:space="0" w:color="auto"/>
            <w:left w:val="none" w:sz="0" w:space="0" w:color="auto"/>
            <w:bottom w:val="none" w:sz="0" w:space="0" w:color="auto"/>
            <w:right w:val="none" w:sz="0" w:space="0" w:color="auto"/>
          </w:divBdr>
        </w:div>
        <w:div w:id="1863975990">
          <w:marLeft w:val="0"/>
          <w:marRight w:val="0"/>
          <w:marTop w:val="0"/>
          <w:marBottom w:val="0"/>
          <w:divBdr>
            <w:top w:val="none" w:sz="0" w:space="0" w:color="auto"/>
            <w:left w:val="none" w:sz="0" w:space="0" w:color="auto"/>
            <w:bottom w:val="none" w:sz="0" w:space="0" w:color="auto"/>
            <w:right w:val="none" w:sz="0" w:space="0" w:color="auto"/>
          </w:divBdr>
        </w:div>
        <w:div w:id="1865097440">
          <w:marLeft w:val="0"/>
          <w:marRight w:val="0"/>
          <w:marTop w:val="0"/>
          <w:marBottom w:val="0"/>
          <w:divBdr>
            <w:top w:val="none" w:sz="0" w:space="0" w:color="auto"/>
            <w:left w:val="none" w:sz="0" w:space="0" w:color="auto"/>
            <w:bottom w:val="none" w:sz="0" w:space="0" w:color="auto"/>
            <w:right w:val="none" w:sz="0" w:space="0" w:color="auto"/>
          </w:divBdr>
        </w:div>
        <w:div w:id="2080013195">
          <w:marLeft w:val="0"/>
          <w:marRight w:val="0"/>
          <w:marTop w:val="0"/>
          <w:marBottom w:val="0"/>
          <w:divBdr>
            <w:top w:val="none" w:sz="0" w:space="0" w:color="auto"/>
            <w:left w:val="none" w:sz="0" w:space="0" w:color="auto"/>
            <w:bottom w:val="none" w:sz="0" w:space="0" w:color="auto"/>
            <w:right w:val="none" w:sz="0" w:space="0" w:color="auto"/>
          </w:divBdr>
        </w:div>
      </w:divsChild>
    </w:div>
    <w:div w:id="1242715307">
      <w:bodyDiv w:val="1"/>
      <w:marLeft w:val="0"/>
      <w:marRight w:val="0"/>
      <w:marTop w:val="0"/>
      <w:marBottom w:val="0"/>
      <w:divBdr>
        <w:top w:val="none" w:sz="0" w:space="0" w:color="auto"/>
        <w:left w:val="none" w:sz="0" w:space="0" w:color="auto"/>
        <w:bottom w:val="none" w:sz="0" w:space="0" w:color="auto"/>
        <w:right w:val="none" w:sz="0" w:space="0" w:color="auto"/>
      </w:divBdr>
    </w:div>
    <w:div w:id="1527673728">
      <w:bodyDiv w:val="1"/>
      <w:marLeft w:val="0"/>
      <w:marRight w:val="0"/>
      <w:marTop w:val="0"/>
      <w:marBottom w:val="0"/>
      <w:divBdr>
        <w:top w:val="none" w:sz="0" w:space="0" w:color="auto"/>
        <w:left w:val="none" w:sz="0" w:space="0" w:color="auto"/>
        <w:bottom w:val="none" w:sz="0" w:space="0" w:color="auto"/>
        <w:right w:val="none" w:sz="0" w:space="0" w:color="auto"/>
      </w:divBdr>
    </w:div>
    <w:div w:id="1874341479">
      <w:bodyDiv w:val="1"/>
      <w:marLeft w:val="0"/>
      <w:marRight w:val="0"/>
      <w:marTop w:val="0"/>
      <w:marBottom w:val="0"/>
      <w:divBdr>
        <w:top w:val="none" w:sz="0" w:space="0" w:color="auto"/>
        <w:left w:val="none" w:sz="0" w:space="0" w:color="auto"/>
        <w:bottom w:val="none" w:sz="0" w:space="0" w:color="auto"/>
        <w:right w:val="none" w:sz="0" w:space="0" w:color="auto"/>
      </w:divBdr>
      <w:divsChild>
        <w:div w:id="258027248">
          <w:marLeft w:val="0"/>
          <w:marRight w:val="0"/>
          <w:marTop w:val="0"/>
          <w:marBottom w:val="0"/>
          <w:divBdr>
            <w:top w:val="none" w:sz="0" w:space="0" w:color="auto"/>
            <w:left w:val="none" w:sz="0" w:space="0" w:color="auto"/>
            <w:bottom w:val="none" w:sz="0" w:space="0" w:color="auto"/>
            <w:right w:val="none" w:sz="0" w:space="0" w:color="auto"/>
          </w:divBdr>
        </w:div>
        <w:div w:id="14153935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63294be7ccf4838bdc5971e1f40137c" PartId="e68ec481866c422993fcbc28a2438379">
    <Part Type="skirsnis" Title="DĖL 2024-09-19 PANAUDOS SUTARTIES NR. SŽ-1473 NUTRAUKIMO" DocPartId="53e24143e2b947148e7b083cd9a29d52" PartId="59216d49f05441e88c5ee606d888c0b6"/>
    <Part Type="signatura" DocPartId="f3f9150f2fc4419095b0d5b6ab5af533" PartId="6c23c1ed77fe48bfa8609a7265198805"/>
  </Part>
</Parts>
</file>

<file path=customXml/itemProps1.xml><?xml version="1.0" encoding="utf-8"?>
<ds:datastoreItem xmlns:ds="http://schemas.openxmlformats.org/officeDocument/2006/customXml" ds:itemID="{998CD7BF-78AB-49C3-AAEF-C0F8C3E303A9}">
  <ds:schemaRefs>
    <ds:schemaRef ds:uri="http://schemas.openxmlformats.org/officeDocument/2006/bibliography"/>
  </ds:schemaRefs>
</ds:datastoreItem>
</file>

<file path=customXml/itemProps2.xml><?xml version="1.0" encoding="utf-8"?>
<ds:datastoreItem xmlns:ds="http://schemas.openxmlformats.org/officeDocument/2006/customXml" ds:itemID="{7B1B3F87-83F6-45E1-A771-5B0AD3A0C6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309</Words>
  <Characters>2081</Characters>
  <Application>Microsoft Office Word</Application>
  <DocSecurity>4</DocSecurity>
  <Lines>83</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2025-06-11T13:41:00Z</dcterms:created>
  <dc:creator>Lina Gulbinė</dc:creator>
  <lastModifiedBy>adlibuser</lastModifiedBy>
  <dcterms:modified xsi:type="dcterms:W3CDTF">2025-06-11T13:41:00Z</dcterms:modified>
  <revision>2</revision>
</coreProperties>
</file>