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center"/>
        <w:rPr>
          <w:sz w:val="26"/>
        </w:rPr>
      </w:pPr>
    </w:p>
    <w:p>
      <w:pPr>
        <w:tabs>
          <w:tab w:val="center" w:pos="4153"/>
          <w:tab w:val="right" w:pos="8306"/>
        </w:tabs>
        <w:ind w:firstLine="567"/>
        <w:jc w:val="both"/>
        <w:rPr>
          <w:sz w:val="26"/>
        </w:rPr>
      </w:pPr>
    </w:p>
    <w:p>
      <w:pPr>
        <w:spacing w:line="276" w:lineRule="auto"/>
        <w:jc w:val="center"/>
        <w:rPr>
          <w:szCs w:val="24"/>
        </w:rPr>
      </w:pPr>
      <w:r>
        <w:rPr>
          <w:szCs w:val="24"/>
          <w:lang w:val="en-US"/>
        </w:rPr>
        <w:drawing>
          <wp:inline distT="0" distB="0" distL="0" distR="0" wp14:anchorId="5C3E1765" wp14:editId="55146DB5">
            <wp:extent cx="539115" cy="644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115" cy="644525"/>
                    </a:xfrm>
                    <a:prstGeom prst="rect">
                      <a:avLst/>
                    </a:prstGeom>
                    <a:noFill/>
                    <a:ln w="9525">
                      <a:noFill/>
                      <a:miter lim="800000"/>
                      <a:headEnd/>
                      <a:tailEnd/>
                    </a:ln>
                  </pic:spPr>
                </pic:pic>
              </a:graphicData>
            </a:graphic>
          </wp:inline>
        </w:drawing>
      </w:r>
    </w:p>
    <w:p>
      <w:pPr>
        <w:jc w:val="center"/>
        <w:rPr>
          <w:b/>
          <w:sz w:val="20"/>
          <w:lang w:val="en-AU"/>
        </w:rPr>
      </w:pPr>
    </w:p>
    <w:p>
      <w:pPr>
        <w:jc w:val="center"/>
        <w:rPr>
          <w:b/>
          <w:caps/>
          <w:lang w:val="en-AU"/>
        </w:rPr>
      </w:pPr>
      <w:r>
        <w:rPr>
          <w:b/>
          <w:lang w:val="en-AU"/>
        </w:rPr>
        <w:t xml:space="preserve">PRIENŲ RAJONO SAVIVALDYBĖS </w:t>
      </w:r>
      <w:r>
        <w:rPr>
          <w:b/>
          <w:caps/>
          <w:lang w:val="en-AU"/>
        </w:rPr>
        <w:t>administracijos</w:t>
      </w:r>
    </w:p>
    <w:p>
      <w:pPr>
        <w:jc w:val="center"/>
        <w:rPr>
          <w:b/>
          <w:lang w:val="en-AU"/>
        </w:rPr>
      </w:pPr>
      <w:r>
        <w:rPr>
          <w:b/>
          <w:caps/>
          <w:lang w:val="en-AU"/>
        </w:rPr>
        <w:t>architektūros ir urbanistikos skyrius</w:t>
      </w:r>
    </w:p>
    <w:p>
      <w:pPr>
        <w:jc w:val="center"/>
        <w:rPr>
          <w:b/>
          <w:sz w:val="28"/>
          <w:lang w:val="en-AU"/>
        </w:rPr>
      </w:pPr>
    </w:p>
    <w:p>
      <w:pPr>
        <w:jc w:val="center"/>
        <w:rPr>
          <w:sz w:val="20"/>
          <w:lang w:val="en-AU"/>
        </w:rPr>
      </w:pPr>
      <w:r>
        <w:rPr>
          <w:sz w:val="20"/>
          <w:lang w:val="en-AU"/>
        </w:rPr>
        <w:t xml:space="preserve">Biudžetinė įstaiga,  Laisvės a. 12, LT-</w:t>
      </w:r>
      <w:r>
        <w:rPr>
          <w:sz w:val="18"/>
          <w:lang w:val="en-AU"/>
        </w:rPr>
        <w:t xml:space="preserve">59126 </w:t>
      </w:r>
      <w:r>
        <w:rPr>
          <w:sz w:val="20"/>
          <w:lang w:val="en-AU"/>
        </w:rPr>
        <w:t xml:space="preserve">Prienai, </w:t>
      </w:r>
    </w:p>
    <w:p>
      <w:pPr>
        <w:ind w:firstLine="53"/>
        <w:jc w:val="center"/>
        <w:rPr>
          <w:sz w:val="20"/>
          <w:lang w:val="en-AU"/>
        </w:rPr>
      </w:pPr>
      <w:r>
        <w:rPr>
          <w:sz w:val="20"/>
          <w:lang w:val="en-AU"/>
        </w:rPr>
        <w:t>tel. (8 319) 61 125, el. p. architektai</w:t>
      </w:r>
      <w:r>
        <w:rPr>
          <w:sz w:val="16"/>
          <w:lang w:val="en-AU"/>
        </w:rPr>
        <w:t>@</w:t>
      </w:r>
      <w:r>
        <w:rPr>
          <w:sz w:val="20"/>
          <w:lang w:val="en-AU"/>
        </w:rPr>
        <w:t>prienai.lt.</w:t>
      </w:r>
    </w:p>
    <w:p>
      <w:pPr>
        <w:jc w:val="center"/>
        <w:rPr>
          <w:sz w:val="20"/>
          <w:lang w:val="en-AU"/>
        </w:rPr>
      </w:pPr>
      <w:r>
        <w:rPr>
          <w:sz w:val="20"/>
          <w:lang w:val="en-AU"/>
        </w:rPr>
        <w:t>Duomenys kaupiami ir saugomi Juridinių asmenų registre, kodas 288742590</w:t>
      </w:r>
    </w:p>
    <w:p>
      <w:pPr>
        <w:jc w:val="center"/>
        <w:rPr>
          <w:b/>
          <w:sz w:val="18"/>
          <w:lang w:val="en-AU"/>
        </w:rPr>
      </w:pPr>
      <w:r>
        <w:rPr>
          <w:lang w:val="en-US"/>
        </w:rPr>
        <mc:AlternateContent>
          <mc:Choice Requires="wps">
            <w:drawing>
              <wp:anchor distT="0" distB="0" distL="114300" distR="114300" simplePos="0" relativeHeight="251660288" behindDoc="0" locked="0" layoutInCell="0" allowOverlap="1" wp14:anchorId="0BC1A7CD" wp14:editId="1F4F1E4B">
                <wp:simplePos x="0" y="0"/>
                <wp:positionH relativeFrom="column">
                  <wp:posOffset>92075</wp:posOffset>
                </wp:positionH>
                <wp:positionV relativeFrom="paragraph">
                  <wp:posOffset>36195</wp:posOffset>
                </wp:positionV>
                <wp:extent cx="6126480" cy="0"/>
                <wp:effectExtent l="6350" t="7620" r="1079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ko/DEgIAACkEAAAOAAAAZHJzL2Uyb0RvYy54bWysU8GO2yAQvVfqPyDuie2sm81acVaVnfSS tpF2+wEEcIyKAQGJE1X99w7EjrLtparqAx6YmcebecPy+dxJdOLWCa1KnE1TjLiimgl1KPG3181k gZHzRDEiteIlvnCHn1fv3y17U/CZbrVk3CIAUa7oTYlb702RJI62vCNuqg1X4Gy07YiHrT0kzJIe 0DuZzNJ0nvTaMmM15c7BaX114lXEbxpO/demcdwjWWLg5uNq47oPa7JakuJgiWkFHWiQf2DREaHg 0htUTTxBRyv+gOoEtdrpxk+p7hLdNILyWANUk6W/VfPSEsNjLdAcZ25tcv8Pln457SwSDLTDSJEO JNoKxdFD6ExvXAEBldrZUBs9qxez1fS7Q0pXLVEHHhm+XgykZSEjeZMSNs4A/r7/rBnEkKPXsU3n xnYBEhqAzlGNy00NfvaIwuE8m83zBYhGR19CijHRWOc/cd2hYJRYAucITE5b5wMRUowh4R6lN0LK KLZUqAe2s8c0jRlOS8GCN8Q5e9hX0qITCfMSv1gWeO7DrD4qFtFaTth6sD0R8mrD7VIFPKgF+AzW dSB+PKVP68V6kU/y2Xw9ydO6nnzcVPlkvskeP9QPdVXV2c9ALcuLVjDGVWA3DmeW/534wzO5jtVt PG99SN6ix4YB2fEfSUcxg37XSdhrdtnZUWSYxxg8vJ0w8Pd7sO9f+OoXAA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Vko/D EgIAACkEAAAOAAAAAAAAAAAAAAAAAC4CAABkcnMvZTJvRG9jLnhtbFBLAQItABQABgAIAAAAIQD8 J9OU3AAAAAYBAAAPAAAAAAAAAAAAAAAAAGwEAABkcnMvZG93bnJldi54bWxQSwUGAAAAAAQABADz AAAAdQUAAAAA " o:allowincell="f" strokeweight="1pt"/>
            </w:pict>
          </mc:Fallback>
        </mc:AlternateContent>
      </w:r>
      <w:r>
        <w:rPr>
          <w:lang w:val="en-AU"/>
        </w:rPr>
        <w:tab/>
      </w:r>
    </w:p>
    <w:p>
      <w:pPr>
        <w:spacing w:line="276" w:lineRule="auto"/>
        <w:rPr>
          <w:szCs w:val="24"/>
        </w:rPr>
      </w:pPr>
    </w:p>
    <w:p>
      <w:pPr>
        <w:spacing w:line="276" w:lineRule="auto"/>
        <w:rPr>
          <w:szCs w:val="24"/>
        </w:rPr>
      </w:pPr>
      <w:r>
        <w:rPr>
          <w:szCs w:val="24"/>
        </w:rPr>
        <w:t>Prienų rajono savivaldybės tarybai</w:t>
      </w:r>
    </w:p>
    <w:p>
      <w:pPr>
        <w:spacing w:line="276" w:lineRule="auto"/>
        <w:rPr>
          <w:szCs w:val="24"/>
        </w:rPr>
      </w:pPr>
    </w:p>
    <w:p>
      <w:pPr>
        <w:spacing w:line="276" w:lineRule="auto"/>
        <w:rPr>
          <w:szCs w:val="24"/>
        </w:rPr>
      </w:pPr>
    </w:p>
    <w:p>
      <w:pPr>
        <w:spacing w:line="276" w:lineRule="auto"/>
        <w:jc w:val="center"/>
        <w:rPr>
          <w:b/>
          <w:szCs w:val="24"/>
        </w:rPr>
      </w:pPr>
      <w:r>
        <w:rPr>
          <w:b/>
          <w:szCs w:val="24"/>
        </w:rPr>
        <w:t>SPRENDIMO „DĖL KREIPIMOSI Į NACIONALINĖS ŽEMĖS TARNYBOS PRIE ŽEMĖS ŪKIO MINISTERIJOS PRIENŲ IR BIRŠTONO SKYRIŲ DĖL KITOS PASKIRTIES VALSTYBINĖS ŽEMĖS SKLYPO PERDAVIMO PRIENŲ RAJONO SAVIVALDYBEI VALDYTI, NAUDOTI IR DISPONUOTI JUO PATIKĖJIMO TEISE“ PROJEKTO AIŠKINAMASIS RAŠTAS</w:t>
      </w:r>
    </w:p>
    <w:p>
      <w:pPr>
        <w:spacing w:line="276" w:lineRule="auto"/>
        <w:rPr>
          <w:caps/>
          <w:szCs w:val="24"/>
        </w:rPr>
      </w:pPr>
    </w:p>
    <w:p>
      <w:pPr>
        <w:spacing w:line="276" w:lineRule="auto"/>
        <w:jc w:val="center"/>
        <w:rPr>
          <w:caps/>
          <w:szCs w:val="24"/>
        </w:rPr>
      </w:pPr>
      <w:r>
        <w:rPr>
          <w:caps/>
          <w:szCs w:val="24"/>
        </w:rPr>
        <w:t xml:space="preserve">2021-03-12        </w:t>
      </w:r>
    </w:p>
    <w:p>
      <w:pPr>
        <w:spacing w:line="276" w:lineRule="auto"/>
        <w:ind w:firstLine="620"/>
        <w:jc w:val="center"/>
        <w:rPr>
          <w:szCs w:val="24"/>
        </w:rPr>
      </w:pPr>
    </w:p>
    <w:p>
      <w:pPr>
        <w:spacing w:line="276" w:lineRule="auto"/>
        <w:ind w:firstLine="720"/>
        <w:rPr>
          <w:szCs w:val="24"/>
          <w:lang w:eastAsia="lt-LT"/>
        </w:rPr>
      </w:pPr>
      <w:r>
        <w:rPr>
          <w:b/>
          <w:szCs w:val="24"/>
          <w:lang w:eastAsia="lt-LT"/>
        </w:rPr>
        <w:t>Parengto sprendimo projekto tikslai ir uždaviniai:</w:t>
      </w:r>
      <w:r>
        <w:rPr>
          <w:szCs w:val="24"/>
          <w:lang w:eastAsia="lt-LT"/>
        </w:rPr>
        <w:t xml:space="preserve"> </w:t>
      </w:r>
    </w:p>
    <w:p>
      <w:pPr>
        <w:spacing w:line="276" w:lineRule="auto"/>
        <w:ind w:firstLine="720"/>
        <w:jc w:val="both"/>
        <w:rPr>
          <w:szCs w:val="24"/>
          <w:lang w:eastAsia="lt-LT"/>
        </w:rPr>
      </w:pPr>
      <w:r>
        <w:rPr>
          <w:szCs w:val="24"/>
          <w:lang w:eastAsia="lt-LT"/>
        </w:rPr>
        <w:t>Prašyti Nacionalinės žemės tarnybos prie Žemės ūkio ministerijos, kad perduotų Prienų rajono savivaldybei Nacionalinės žemės tarnybos prie Žemės ūkio ministerijos patikėjimo teise valdomą 4,3921 ha ploto kitos paskirties žemės sklypą, kurio unikalus Nr. 4400-5063-8418, esantį Prienų m., valdyti, naudoti ir disponuoti juo patikėjimo teise, kad būtų paprasčiau įteisinti žemės sklype įgyvendintų projektų sprendinius (t. y. aikštelių, pėsčiųjų takų ir kitų viešajam poilsiui skirtų objektų įrengimą).</w:t>
      </w:r>
    </w:p>
    <w:p>
      <w:pPr>
        <w:spacing w:line="276" w:lineRule="auto"/>
        <w:ind w:firstLine="720"/>
        <w:rPr>
          <w:b/>
          <w:bCs/>
          <w:color w:val="000000"/>
          <w:szCs w:val="24"/>
          <w:shd w:val="clear" w:color="auto" w:fill="FFFFFF"/>
        </w:rPr>
      </w:pPr>
      <w:r>
        <w:rPr>
          <w:b/>
          <w:bCs/>
          <w:color w:val="000000"/>
          <w:szCs w:val="24"/>
          <w:shd w:val="clear" w:color="auto" w:fill="FFFFFF"/>
        </w:rPr>
        <w:t>Siūlomos teisinio reguliavimo nuostatos:</w:t>
      </w:r>
    </w:p>
    <w:p>
      <w:pPr>
        <w:spacing w:line="276" w:lineRule="auto"/>
        <w:ind w:firstLine="720"/>
        <w:jc w:val="both"/>
        <w:rPr>
          <w:rFonts w:cs="Courier New"/>
          <w:szCs w:val="24"/>
          <w:lang w:eastAsia="lt-LT"/>
        </w:rPr>
      </w:pPr>
      <w:r>
        <w:rPr>
          <w:rFonts w:cs="Courier New"/>
          <w:szCs w:val="24"/>
          <w:lang w:eastAsia="lt-LT"/>
        </w:rPr>
        <w:t xml:space="preserve">Pagal </w:t>
      </w:r>
      <w:hyperlink r:id="rId8" w:history="1">
        <w:r>
          <w:rPr>
            <w:rFonts w:cs="Courier New"/>
            <w:szCs w:val="24"/>
            <w:lang w:eastAsia="lt-LT"/>
          </w:rPr>
          <w:t>Lietuvos Respublikos vietos savivaldos įstatymo</w:t>
        </w:r>
      </w:hyperlink>
      <w:r>
        <w:rPr>
          <w:rFonts w:cs="Courier New"/>
          <w:szCs w:val="24"/>
          <w:lang w:eastAsia="lt-LT"/>
        </w:rPr>
        <w:t xml:space="preserve"> 16 straipsnio 2 dalies 27 punktą savivaldybės tarybos išimtinė kompetencija – sprendimų dėl savivaldybei priskirtos valstybinės žemės ir kito valstybės turto valdymo, naudojimo ir disponavimo juo patikėjimo teise priėmimas. </w:t>
      </w:r>
    </w:p>
    <w:p>
      <w:pPr>
        <w:spacing w:line="276" w:lineRule="auto"/>
        <w:ind w:firstLine="709"/>
        <w:jc w:val="both"/>
        <w:rPr>
          <w:szCs w:val="24"/>
        </w:rPr>
      </w:pPr>
      <w:r>
        <w:rPr>
          <w:szCs w:val="24"/>
        </w:rPr>
        <w:t>Pagal Lietuvos Respublikos žemės įstatymo 7 straipsnio 2 dalies 1 punkto b papunktį valstybinės žemės sklypai gali būti perduodami savivaldybėms patikėjimo teise Vyriausybės nustatyta tvarka Nacionalinės žemės tarnybos vadovo sprendimu, suderintu su Lietuvos Respublikos žemės ūkio ministerija, viešojo naudojimo poilsio objektams.</w:t>
      </w:r>
    </w:p>
    <w:p>
      <w:pPr>
        <w:spacing w:line="276" w:lineRule="auto"/>
        <w:ind w:firstLine="720"/>
        <w:jc w:val="both"/>
        <w:rPr>
          <w:rFonts w:cs="Courier New"/>
          <w:szCs w:val="24"/>
          <w:lang w:eastAsia="lt-LT"/>
        </w:rPr>
      </w:pPr>
      <w:hyperlink r:id="rId9" w:history="1">
        <w:r>
          <w:rPr>
            <w:rFonts w:cs="Courier New"/>
            <w:szCs w:val="24"/>
            <w:lang w:eastAsia="lt-LT"/>
          </w:rPr>
          <w:t>Lietuvos Respublikos Vyriausybės 2002 m. rugsėjo 10 d. nutarimu Nr. 1418</w:t>
        </w:r>
      </w:hyperlink>
      <w:r>
        <w:rPr>
          <w:rFonts w:cs="Courier New"/>
          <w:szCs w:val="24"/>
          <w:lang w:eastAsia="lt-LT"/>
        </w:rPr>
        <w:t xml:space="preserve"> „Dėl Valstybinės žemės sklypų perdavimo valdyti, naudoti ir disponuoti jais patikėjimo teise savivaldybėms taisyklių patvirtinimo“ patvirtintos Valstybinės žemės sklypų perdavimo valdyti, naudoti ir disponuoti jais patikėjimo teise savivaldybėms taisyklės.</w:t>
      </w:r>
    </w:p>
    <w:p>
      <w:pPr>
        <w:spacing w:line="276" w:lineRule="auto"/>
        <w:ind w:firstLine="709"/>
        <w:jc w:val="both"/>
        <w:rPr>
          <w:szCs w:val="24"/>
        </w:rPr>
      </w:pPr>
      <w:r>
        <w:rPr>
          <w:szCs w:val="24"/>
        </w:rPr>
        <w:t xml:space="preserve">Pagal Prienų rajono savivaldybės tarybos 2018 m. gruodžio 20 d. sprendimu Nr. T3-293 „Dėl pakoreguoto Prienų miesto bendrojo plano patvirtinimo“ patvirtinto  Prienų miesto bendrojo plano korektūrą (Teritorijų rezervavimo visuomenės poreikiams sprendinių brėžinys) pageidaujamas valdyti patikėjimo teise žemės sklypas, esantis Prienų mieste, numatytas visuomenės poreikiams, t. y. viešojo naudojimo poilsio objektams.</w:t>
      </w:r>
    </w:p>
    <w:p>
      <w:pPr>
        <w:spacing w:line="276" w:lineRule="auto"/>
        <w:ind w:firstLine="709"/>
        <w:rPr>
          <w:b/>
          <w:szCs w:val="24"/>
          <w:lang w:eastAsia="lt-LT"/>
        </w:rPr>
      </w:pPr>
    </w:p>
    <w:p>
      <w:pPr>
        <w:spacing w:line="276" w:lineRule="auto"/>
        <w:ind w:firstLine="709"/>
        <w:rPr>
          <w:b/>
          <w:szCs w:val="24"/>
          <w:lang w:eastAsia="lt-LT"/>
        </w:rPr>
      </w:pPr>
    </w:p>
    <w:p>
      <w:pPr>
        <w:spacing w:line="276" w:lineRule="auto"/>
        <w:ind w:firstLine="709"/>
        <w:rPr>
          <w:szCs w:val="24"/>
          <w:lang w:eastAsia="lt-LT"/>
        </w:rPr>
      </w:pPr>
      <w:r>
        <w:rPr>
          <w:b/>
          <w:szCs w:val="24"/>
          <w:lang w:eastAsia="lt-LT"/>
        </w:rPr>
        <w:t>Laukiami rezultatai:</w:t>
      </w:r>
      <w:r>
        <w:rPr>
          <w:szCs w:val="24"/>
          <w:lang w:eastAsia="lt-LT"/>
        </w:rPr>
        <w:t xml:space="preserve"> </w:t>
      </w:r>
    </w:p>
    <w:p>
      <w:pPr>
        <w:spacing w:line="276" w:lineRule="auto"/>
        <w:ind w:firstLine="720"/>
        <w:jc w:val="both"/>
        <w:rPr>
          <w:bCs/>
          <w:szCs w:val="24"/>
          <w:lang w:eastAsia="lt-LT"/>
        </w:rPr>
      </w:pPr>
      <w:r>
        <w:rPr>
          <w:szCs w:val="24"/>
          <w:lang w:eastAsia="lt-LT"/>
        </w:rPr>
        <w:t xml:space="preserve">Perėmus sprendimo projekte nurodytą valstybinės žemės sklypą valdyti, naudoti ir disponuoti juo patikėjimo teise, būtų paprasčiau registruojami atnaujinti žemės sklypo kadastro duomenys Nekilnojamojo turto registre, įgyvendinus projektų sprendinius (pvz., įrengus pėsčiųjų takus, aikšteles ir kitus viešajam poilsiui skirtus objektus). </w:t>
      </w:r>
    </w:p>
    <w:p>
      <w:pPr>
        <w:spacing w:line="276" w:lineRule="auto"/>
        <w:ind w:firstLine="720"/>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spacing w:line="276" w:lineRule="auto"/>
        <w:ind w:firstLine="720"/>
        <w:jc w:val="both"/>
        <w:rPr>
          <w:bCs/>
          <w:color w:val="000000"/>
          <w:szCs w:val="24"/>
          <w:shd w:val="clear" w:color="auto" w:fill="FFFFFF"/>
        </w:rPr>
      </w:pPr>
      <w:r>
        <w:rPr>
          <w:bCs/>
          <w:color w:val="000000"/>
          <w:szCs w:val="24"/>
          <w:shd w:val="clear" w:color="auto" w:fill="FFFFFF"/>
        </w:rPr>
        <w:t xml:space="preserve">Šiame sklype įgyvendintas projektas </w:t>
      </w:r>
      <w:r>
        <w:t>„Dešiniosios Nemuno pakrantės kraštovaizdžio sutvarkymas Prienų miesto teritorijoje“ (projekto kodas 05.5.1-APVA-R-019-21-0011). Sklype įrengta pėsčiųjų takas, vaikų žaidimo aikštelė, suoliukai poilsiui (žemės sklypo vietos schema pridedama).</w:t>
      </w:r>
    </w:p>
    <w:p>
      <w:pPr>
        <w:spacing w:line="276" w:lineRule="auto"/>
        <w:ind w:firstLine="744"/>
        <w:jc w:val="both"/>
        <w:rPr>
          <w:szCs w:val="24"/>
          <w:lang w:eastAsia="lt-LT"/>
        </w:rPr>
      </w:pPr>
      <w:r>
        <w:rPr>
          <w:szCs w:val="24"/>
          <w:lang w:eastAsia="lt-LT"/>
        </w:rPr>
        <w:t>Šiuo metu norint įteisinti įrengtus pėsčiųjų takus, aikšteles ir kitus viešajam poilsiui skirtus objektus reikia kreiptis į Nacionalinės žemės tarnybos prie Žemės ūkio ministerijos Prienų ir Birštono skyrių dėl tarpininkavimo įregistruojant naujus kadastro duomenis Nekilnojamojo turto registre, o tai užtrunka laiko. Patikėjimo teise valdomo sklypo kadastro duomenys atnaujinami tiesiogiai (be tarpininkų) kreipiantis į VĮ Registrų centrą.</w:t>
      </w:r>
    </w:p>
    <w:p>
      <w:pPr>
        <w:spacing w:line="276" w:lineRule="auto"/>
        <w:ind w:firstLine="720"/>
        <w:rPr>
          <w:b/>
          <w:szCs w:val="24"/>
          <w:lang w:eastAsia="lt-LT"/>
        </w:rPr>
      </w:pPr>
      <w:r>
        <w:rPr>
          <w:b/>
          <w:szCs w:val="24"/>
          <w:lang w:eastAsia="lt-LT"/>
        </w:rPr>
        <w:t>Lėšų poreikis (jeigu sprendimui įgyvendinti reikalingos lėšos):</w:t>
      </w:r>
    </w:p>
    <w:p>
      <w:pPr>
        <w:spacing w:line="276" w:lineRule="auto"/>
        <w:ind w:firstLine="720"/>
        <w:jc w:val="both"/>
        <w:rPr>
          <w:szCs w:val="24"/>
          <w:lang w:eastAsia="lt-LT"/>
        </w:rPr>
      </w:pPr>
      <w:r>
        <w:rPr>
          <w:szCs w:val="24"/>
          <w:lang w:eastAsia="lt-LT"/>
        </w:rPr>
        <w:t xml:space="preserve">Lėšos nėra reikalingos. </w:t>
      </w:r>
    </w:p>
    <w:p>
      <w:pPr>
        <w:spacing w:line="276" w:lineRule="auto"/>
        <w:ind w:firstLine="720"/>
        <w:jc w:val="both"/>
        <w:rPr>
          <w:b/>
          <w:bCs/>
          <w:color w:val="000000"/>
          <w:szCs w:val="24"/>
          <w:shd w:val="clear" w:color="auto" w:fill="FFFFFF"/>
        </w:rPr>
      </w:pPr>
      <w:r>
        <w:rPr>
          <w:b/>
          <w:szCs w:val="24"/>
          <w:lang w:eastAsia="lt-LT"/>
        </w:rPr>
        <w:t xml:space="preserve">Lyginamasis variantas: </w:t>
      </w:r>
    </w:p>
    <w:p>
      <w:pPr>
        <w:spacing w:line="276" w:lineRule="auto"/>
        <w:ind w:firstLine="709"/>
        <w:jc w:val="both"/>
        <w:rPr>
          <w:b/>
          <w:bCs/>
          <w:color w:val="000000"/>
          <w:szCs w:val="24"/>
          <w:shd w:val="clear" w:color="auto" w:fill="FFFFFF"/>
        </w:rPr>
      </w:pPr>
      <w:r>
        <w:rPr>
          <w:szCs w:val="24"/>
          <w:lang w:eastAsia="lt-LT"/>
        </w:rPr>
        <w:t>Nepridedamas.</w:t>
      </w:r>
    </w:p>
    <w:p>
      <w:pPr>
        <w:spacing w:line="276" w:lineRule="auto"/>
        <w:jc w:val="both"/>
        <w:rPr>
          <w:szCs w:val="24"/>
        </w:rPr>
      </w:pPr>
    </w:p>
    <w:p>
      <w:pPr>
        <w:spacing w:line="276" w:lineRule="auto"/>
        <w:jc w:val="both"/>
        <w:rPr>
          <w:szCs w:val="24"/>
        </w:rPr>
      </w:pPr>
    </w:p>
    <w:p>
      <w:pPr>
        <w:tabs>
          <w:tab w:val="left" w:pos="0"/>
          <w:tab w:val="left" w:pos="993"/>
        </w:tabs>
        <w:spacing w:line="276" w:lineRule="auto"/>
        <w:jc w:val="both"/>
        <w:rPr>
          <w:szCs w:val="24"/>
        </w:rPr>
      </w:pPr>
      <w:r>
        <w:rPr>
          <w:szCs w:val="24"/>
        </w:rPr>
        <w:t xml:space="preserve">Skyriaus vedėja </w:t>
        <w:tab/>
        <w:tab/>
        <w:tab/>
        <w:tab/>
        <w:tab/>
        <w:tab/>
        <w:tab/>
        <w:tab/>
        <w:tab/>
        <w:t>Dalia Joneliūnienė</w:t>
      </w: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p>
    <w:p>
      <w:pPr>
        <w:tabs>
          <w:tab w:val="left" w:pos="0"/>
          <w:tab w:val="left" w:pos="993"/>
        </w:tabs>
        <w:spacing w:line="276" w:lineRule="auto"/>
        <w:jc w:val="both"/>
        <w:rPr>
          <w:szCs w:val="24"/>
        </w:rPr>
      </w:pPr>
      <w:r>
        <w:rPr>
          <w:szCs w:val="24"/>
        </w:rPr>
        <w:t>Aušra Žiurauskaitė, tel. (8 319) 61 127, el. p. ausra.ziurauskaite@prienai.lt</w:t>
      </w:r>
    </w:p>
    <w:sectPr>
      <w:headerReference w:type="even" r:id="rId10"/>
      <w:headerReference w:type="default" r:id="rId11"/>
      <w:footerReference w:type="even" r:id="rId12"/>
      <w:footerReference w:type="default" r:id="rId13"/>
      <w:headerReference w:type="first" r:id="rId14"/>
      <w:footerReference w:type="first" r:id="rId15"/>
      <w:pgSz w:w="11906" w:h="16838"/>
      <w:pgMar w:top="150" w:right="567" w:bottom="851" w:left="1304" w:header="284" w:footer="74"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val="en-AU"/>
        </w:rPr>
      </w:pPr>
      <w:r>
        <w:rPr>
          <w:lang w:val="en-AU"/>
        </w:rPr>
        <w:separator/>
      </w:r>
    </w:p>
  </w:endnote>
  <w:endnote w:type="continuationSeparator" w:id="0">
    <w:p>
      <w:pPr>
        <w:rPr>
          <w:lang w:val="en-AU"/>
        </w:rPr>
      </w:pPr>
      <w:r>
        <w:rPr>
          <w:lang w:val="en-AU"/>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AU"/>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right"/>
      <w:rPr>
        <w:lang w:val="en-AU"/>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AU"/>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val="en-AU"/>
        </w:rPr>
      </w:pPr>
      <w:r>
        <w:rPr>
          <w:lang w:val="en-AU"/>
        </w:rPr>
        <w:separator/>
      </w:r>
    </w:p>
  </w:footnote>
  <w:footnote w:type="continuationSeparator" w:id="0">
    <w:p>
      <w:pPr>
        <w:rPr>
          <w:lang w:val="en-AU"/>
        </w:rPr>
      </w:pPr>
      <w:r>
        <w:rPr>
          <w:lang w:val="en-AU"/>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p>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3</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13726716">
      <w:bodyDiv w:val="1"/>
      <w:marLeft w:val="0"/>
      <w:marRight w:val="0"/>
      <w:marTop w:val="0"/>
      <w:marBottom w:val="0"/>
      <w:divBdr>
        <w:top w:val="none" w:sz="0" w:space="0" w:color="auto"/>
        <w:left w:val="none" w:sz="0" w:space="0" w:color="auto"/>
        <w:bottom w:val="none" w:sz="0" w:space="0" w:color="auto"/>
        <w:right w:val="none" w:sz="0" w:space="0" w:color="auto"/>
      </w:divBdr>
    </w:div>
    <w:div w:id="786002421">
      <w:bodyDiv w:val="1"/>
      <w:marLeft w:val="0"/>
      <w:marRight w:val="0"/>
      <w:marTop w:val="0"/>
      <w:marBottom w:val="0"/>
      <w:divBdr>
        <w:top w:val="none" w:sz="0" w:space="0" w:color="auto"/>
        <w:left w:val="none" w:sz="0" w:space="0" w:color="auto"/>
        <w:bottom w:val="none" w:sz="0" w:space="0" w:color="auto"/>
        <w:right w:val="none" w:sz="0" w:space="0" w:color="auto"/>
      </w:divBdr>
    </w:div>
    <w:div w:id="1019116523">
      <w:bodyDiv w:val="1"/>
      <w:marLeft w:val="0"/>
      <w:marRight w:val="0"/>
      <w:marTop w:val="0"/>
      <w:marBottom w:val="0"/>
      <w:divBdr>
        <w:top w:val="none" w:sz="0" w:space="0" w:color="auto"/>
        <w:left w:val="none" w:sz="0" w:space="0" w:color="auto"/>
        <w:bottom w:val="none" w:sz="0" w:space="0" w:color="auto"/>
        <w:right w:val="none" w:sz="0" w:space="0" w:color="auto"/>
      </w:divBdr>
      <w:divsChild>
        <w:div w:id="162741197">
          <w:marLeft w:val="0"/>
          <w:marRight w:val="0"/>
          <w:marTop w:val="0"/>
          <w:marBottom w:val="0"/>
          <w:divBdr>
            <w:top w:val="none" w:sz="0" w:space="0" w:color="auto"/>
            <w:left w:val="none" w:sz="0" w:space="0" w:color="auto"/>
            <w:bottom w:val="none" w:sz="0" w:space="0" w:color="auto"/>
            <w:right w:val="none" w:sz="0" w:space="0" w:color="auto"/>
          </w:divBdr>
        </w:div>
        <w:div w:id="1122457431">
          <w:marLeft w:val="0"/>
          <w:marRight w:val="0"/>
          <w:marTop w:val="0"/>
          <w:marBottom w:val="0"/>
          <w:divBdr>
            <w:top w:val="none" w:sz="0" w:space="0" w:color="auto"/>
            <w:left w:val="none" w:sz="0" w:space="0" w:color="auto"/>
            <w:bottom w:val="none" w:sz="0" w:space="0" w:color="auto"/>
            <w:right w:val="none" w:sz="0" w:space="0" w:color="auto"/>
          </w:divBdr>
        </w:div>
        <w:div w:id="637950814">
          <w:marLeft w:val="0"/>
          <w:marRight w:val="0"/>
          <w:marTop w:val="0"/>
          <w:marBottom w:val="0"/>
          <w:divBdr>
            <w:top w:val="none" w:sz="0" w:space="0" w:color="auto"/>
            <w:left w:val="none" w:sz="0" w:space="0" w:color="auto"/>
            <w:bottom w:val="none" w:sz="0" w:space="0" w:color="auto"/>
            <w:right w:val="none" w:sz="0" w:space="0" w:color="auto"/>
          </w:divBdr>
          <w:divsChild>
            <w:div w:id="1505509550">
              <w:marLeft w:val="0"/>
              <w:marRight w:val="0"/>
              <w:marTop w:val="0"/>
              <w:marBottom w:val="0"/>
              <w:divBdr>
                <w:top w:val="none" w:sz="0" w:space="0" w:color="auto"/>
                <w:left w:val="none" w:sz="0" w:space="0" w:color="auto"/>
                <w:bottom w:val="none" w:sz="0" w:space="0" w:color="auto"/>
                <w:right w:val="none" w:sz="0" w:space="0" w:color="auto"/>
              </w:divBdr>
            </w:div>
            <w:div w:id="1919703159">
              <w:marLeft w:val="0"/>
              <w:marRight w:val="0"/>
              <w:marTop w:val="0"/>
              <w:marBottom w:val="0"/>
              <w:divBdr>
                <w:top w:val="none" w:sz="0" w:space="0" w:color="auto"/>
                <w:left w:val="none" w:sz="0" w:space="0" w:color="auto"/>
                <w:bottom w:val="none" w:sz="0" w:space="0" w:color="auto"/>
                <w:right w:val="none" w:sz="0" w:space="0" w:color="auto"/>
              </w:divBdr>
            </w:div>
            <w:div w:id="20230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477">
      <w:bodyDiv w:val="1"/>
      <w:marLeft w:val="0"/>
      <w:marRight w:val="0"/>
      <w:marTop w:val="0"/>
      <w:marBottom w:val="0"/>
      <w:divBdr>
        <w:top w:val="none" w:sz="0" w:space="0" w:color="auto"/>
        <w:left w:val="none" w:sz="0" w:space="0" w:color="auto"/>
        <w:bottom w:val="none" w:sz="0" w:space="0" w:color="auto"/>
        <w:right w:val="none" w:sz="0" w:space="0" w:color="auto"/>
      </w:divBdr>
    </w:div>
    <w:div w:id="17979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s://www.e-tar.lt/portal/lt/legalAct/TAR.D0CD0966D67F/GDAmujogsL"/>
  <Relationship Id="rId9" Type="http://schemas.openxmlformats.org/officeDocument/2006/relationships/hyperlink" TargetMode="External" Target="https://www.e-tar.lt/portal/lt/legalAct/TAR.D686F20BFD00/TAIS_4658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3657</Characters>
  <Application>Microsoft Office Word</Application>
  <DocSecurity>4</DocSecurity>
  <Lines>98</Lines>
  <Paragraphs>31</Paragraphs>
  <ScaleCrop>false</ScaleCrop>
  <HeadingPairs>
    <vt:vector size="2" baseType="variant">
      <vt:variant>
        <vt:lpstr>Title</vt:lpstr>
      </vt:variant>
      <vt:variant>
        <vt:i4>1</vt:i4>
      </vt:variant>
    </vt:vector>
  </HeadingPairs>
  <TitlesOfParts>
    <vt:vector size="1" baseType="lpstr">
      <vt:lpstr>PRIENŲ RAJONO TARYBAI</vt:lpstr>
    </vt:vector>
  </TitlesOfParts>
  <Company>Svietimo skyrius</Company>
  <LinksUpToDate>false</LinksUpToDate>
  <CharactersWithSpaces>4128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2021-03-17T14:05:00Z</dcterms:created>
  <dc:creator>Sekretore</dc:creator>
  <lastModifiedBy>adlibuser</lastModifiedBy>
  <lastPrinted>2019-12-16T07:03:00Z</lastPrinted>
  <dcterms:modified xsi:type="dcterms:W3CDTF">2021-03-17T14:05:00Z</dcterms:modified>
  <revision>2</revision>
  <dc:title>PRIENŲ RAJONO TARYBAI</dc:title>
</coreProperties>
</file>