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5C5A572E" w14:textId="21E8D0C0">
      <w:pPr>
        <w:ind w:left="7371" w:firstLine="30"/>
        <w:rPr>
          <w:szCs w:val="24"/>
        </w:rPr>
      </w:pPr>
      <w:r>
        <w:rPr>
          <w:b/>
          <w:bCs/>
          <w:szCs w:val="24"/>
        </w:rPr>
        <w:t>Projekto</w:t>
      </w:r>
    </w:p>
    <w:p w14:paraId="10CF6C96" w14:textId="77777777">
      <w:pPr>
        <w:jc w:val="right"/>
        <w:rPr>
          <w:b/>
          <w:szCs w:val="24"/>
        </w:rPr>
      </w:pPr>
      <w:r>
        <w:rPr>
          <w:b/>
          <w:szCs w:val="24"/>
        </w:rPr>
        <w:t>lyginamasis variantas</w:t>
      </w:r>
    </w:p>
    <w:p w14:paraId="0085670D" w14:textId="77777777">
      <w:pPr>
        <w:jc w:val="center"/>
        <w:rPr>
          <w:b/>
          <w:bCs/>
          <w:szCs w:val="24"/>
        </w:rPr>
      </w:pPr>
    </w:p>
    <w:p w14:paraId="18CF05D0" w14:textId="77777777">
      <w:pPr>
        <w:jc w:val="center"/>
        <w:rPr>
          <w:b/>
          <w:bCs/>
          <w:szCs w:val="24"/>
        </w:rPr>
      </w:pPr>
    </w:p>
    <w:p w14:paraId="18F86080" w14:textId="77777777">
      <w:pPr>
        <w:jc w:val="center"/>
        <w:rPr>
          <w:b/>
          <w:bCs/>
          <w:szCs w:val="24"/>
        </w:rPr>
      </w:pPr>
      <w:r>
        <w:rPr>
          <w:b/>
          <w:bCs/>
          <w:szCs w:val="24"/>
        </w:rPr>
        <w:t xml:space="preserve">LIETUVOS RESPUBLIKOS </w:t>
      </w:r>
    </w:p>
    <w:p w14:paraId="351B06F6" w14:textId="32F9354D">
      <w:pPr>
        <w:jc w:val="center"/>
        <w:rPr>
          <w:b/>
          <w:bCs/>
          <w:szCs w:val="24"/>
        </w:rPr>
      </w:pPr>
      <w:r>
        <w:rPr>
          <w:b/>
          <w:bCs/>
          <w:szCs w:val="24"/>
        </w:rPr>
        <w:t xml:space="preserve">GYVENTOJŲ REGISTRO ĮSTATYMO NR. I-2237 </w:t>
      </w:r>
      <w:r>
        <w:rPr>
          <w:b/>
          <w:bCs/>
          <w:szCs w:val="24"/>
          <w:lang w:val="en-US"/>
        </w:rPr>
        <w:t xml:space="preserve">5, </w:t>
      </w:r>
      <w:r>
        <w:rPr>
          <w:b/>
          <w:bCs/>
          <w:szCs w:val="24"/>
        </w:rPr>
        <w:t xml:space="preserve">9 IR </w:t>
      </w:r>
      <w:r>
        <w:rPr>
          <w:b/>
          <w:bCs/>
          <w:szCs w:val="24"/>
          <w:lang w:val="en-US"/>
        </w:rPr>
        <w:t>11</w:t>
      </w:r>
      <w:r>
        <w:rPr>
          <w:b/>
          <w:bCs/>
          <w:szCs w:val="24"/>
        </w:rPr>
        <w:t xml:space="preserve"> STRAIPSNIŲ PAKEITIMO ĮSTATYMAS</w:t>
      </w:r>
    </w:p>
    <w:p w14:paraId="68E6EC66" w14:textId="77777777">
      <w:pPr>
        <w:rPr>
          <w:b/>
          <w:bCs/>
          <w:szCs w:val="24"/>
        </w:rPr>
      </w:pPr>
    </w:p>
    <w:p w14:paraId="7E07E782" w14:textId="34BBD7CA">
      <w:pPr>
        <w:jc w:val="center"/>
        <w:rPr>
          <w:szCs w:val="24"/>
        </w:rPr>
      </w:pPr>
      <w:r>
        <w:rPr>
          <w:szCs w:val="24"/>
        </w:rPr>
        <w:t>20</w:t>
      </w:r>
      <w:r>
        <w:rPr>
          <w:szCs w:val="24"/>
          <w:lang w:val="en-US"/>
        </w:rPr>
        <w:t>22</w:t>
      </w:r>
      <w:r>
        <w:rPr>
          <w:szCs w:val="24"/>
        </w:rPr>
        <w:t xml:space="preserve"> m.                       d. Nr.</w:t>
      </w:r>
    </w:p>
    <w:p w14:paraId="104959FE" w14:textId="77777777">
      <w:pPr>
        <w:jc w:val="center"/>
        <w:rPr>
          <w:szCs w:val="24"/>
        </w:rPr>
      </w:pPr>
      <w:r>
        <w:rPr>
          <w:szCs w:val="24"/>
        </w:rPr>
        <w:t>Vilnius</w:t>
      </w:r>
    </w:p>
    <w:p w14:paraId="690E312C" w14:textId="77777777">
      <w:pPr>
        <w:jc w:val="both"/>
        <w:rPr>
          <w:b/>
          <w:szCs w:val="24"/>
        </w:rPr>
      </w:pPr>
    </w:p>
    <w:p w14:paraId="236F2FAB" w14:textId="77777777">
      <w:pPr>
        <w:ind w:firstLine="720"/>
        <w:jc w:val="both"/>
        <w:rPr>
          <w:b/>
          <w:szCs w:val="24"/>
        </w:rPr>
      </w:pPr>
      <w:r>
        <w:rPr>
          <w:b/>
          <w:szCs w:val="24"/>
        </w:rPr>
        <w:t>1</w:t>
      </w:r>
      <w:r>
        <w:rPr>
          <w:b/>
          <w:szCs w:val="24"/>
        </w:rPr>
        <w:t xml:space="preserve"> straipsnis. </w:t>
      </w:r>
      <w:r>
        <w:rPr>
          <w:b/>
          <w:szCs w:val="24"/>
        </w:rPr>
        <w:t>5 straipsnio pakeitimas</w:t>
      </w:r>
    </w:p>
    <w:p w14:paraId="7B846EFC" w14:textId="77777777">
      <w:pPr>
        <w:ind w:firstLine="720"/>
        <w:jc w:val="both"/>
        <w:rPr>
          <w:szCs w:val="24"/>
        </w:rPr>
      </w:pPr>
      <w:r>
        <w:rPr>
          <w:szCs w:val="24"/>
        </w:rPr>
        <w:t>Pakeisti 5 straipsnio 2 punktą ir jį išdėstyti taip:</w:t>
      </w:r>
    </w:p>
    <w:p w14:paraId="163A2FA4" w14:textId="0F457282">
      <w:pPr>
        <w:ind w:firstLine="720"/>
        <w:jc w:val="both"/>
        <w:rPr>
          <w:szCs w:val="24"/>
        </w:rPr>
      </w:pPr>
      <w:r>
        <w:rPr>
          <w:szCs w:val="24"/>
        </w:rPr>
        <w:t>„</w:t>
      </w:r>
      <w:r>
        <w:rPr>
          <w:szCs w:val="24"/>
        </w:rPr>
        <w:t>2</w:t>
      </w:r>
      <w:r>
        <w:rPr>
          <w:szCs w:val="24"/>
        </w:rPr>
        <w:t xml:space="preserve">) </w:t>
      </w:r>
      <w:r>
        <w:rPr>
          <w:color w:val="000000"/>
          <w:szCs w:val="24"/>
        </w:rPr>
        <w:t>asmenys</w:t>
      </w:r>
      <w:r>
        <w:rPr>
          <w:b/>
          <w:bCs/>
          <w:color w:val="000000"/>
          <w:szCs w:val="24"/>
        </w:rPr>
        <w:t> </w:t>
      </w:r>
      <w:r>
        <w:rPr>
          <w:color w:val="000000"/>
          <w:szCs w:val="24"/>
        </w:rPr>
        <w:t>be pilietybės ir kitų valstybių piliečiai, kurie gauna</w:t>
      </w:r>
      <w:r>
        <w:rPr>
          <w:b/>
          <w:bCs/>
          <w:color w:val="000000"/>
          <w:szCs w:val="24"/>
        </w:rPr>
        <w:t> </w:t>
      </w:r>
      <w:r>
        <w:rPr>
          <w:color w:val="000000"/>
          <w:szCs w:val="24"/>
        </w:rPr>
        <w:t xml:space="preserve">Lietuvos Respublikoje išduodamus asmens dokumentus, deklaruoja gyvenamąją vietą Lietuvos Respublikos teritorijoje ar kurių civilinės būklės aktai </w:t>
      </w:r>
      <w:r>
        <w:rPr>
          <w:b/>
          <w:szCs w:val="24"/>
        </w:rPr>
        <w:t>ar Lietuvos Respublikos civilinės sąjungos įstatymo nustatyta tvarka įregistruota civilinė sąjunga ir jos pasikeitimai</w:t>
      </w:r>
      <w:r>
        <w:rPr>
          <w:color w:val="000000"/>
          <w:szCs w:val="24"/>
        </w:rPr>
        <w:t xml:space="preserve"> registruojami Lietuvos Respublikos institucijose.“</w:t>
      </w:r>
    </w:p>
    <w:p w14:paraId="79B1574D" w14:textId="2A6BDB5F">
      <w:pPr>
        <w:jc w:val="both"/>
        <w:rPr>
          <w:b/>
          <w:szCs w:val="24"/>
        </w:rPr>
      </w:pPr>
    </w:p>
    <w:p w14:paraId="60816543" w14:textId="5C1FF67C">
      <w:pPr>
        <w:ind w:firstLine="720"/>
        <w:jc w:val="both"/>
        <w:rPr>
          <w:b/>
          <w:szCs w:val="24"/>
        </w:rPr>
      </w:pPr>
      <w:r>
        <w:rPr>
          <w:b/>
          <w:szCs w:val="24"/>
          <w:lang w:val="en-US"/>
        </w:rPr>
        <w:t>2</w:t>
      </w:r>
      <w:r>
        <w:rPr>
          <w:b/>
          <w:szCs w:val="24"/>
        </w:rPr>
        <w:t xml:space="preserve"> straipsnis. </w:t>
      </w:r>
      <w:r>
        <w:rPr>
          <w:b/>
          <w:szCs w:val="24"/>
        </w:rPr>
        <w:t>9 straipsnio pakeitimas</w:t>
      </w:r>
    </w:p>
    <w:p w14:paraId="5F1693FA" w14:textId="68DE4F31">
      <w:pPr>
        <w:ind w:left="1080" w:hanging="360"/>
        <w:jc w:val="both"/>
        <w:rPr>
          <w:szCs w:val="24"/>
        </w:rPr>
      </w:pPr>
      <w:r>
        <w:rPr>
          <w:szCs w:val="24"/>
        </w:rPr>
        <w:t>1</w:t>
      </w:r>
      <w:r>
        <w:rPr>
          <w:szCs w:val="24"/>
        </w:rPr>
        <w:t>.</w:t>
        <w:tab/>
        <w:t>Pakeisti 9 straipsnio 1 dalies 11 punktą ir jį išdėstyti taip:</w:t>
      </w:r>
    </w:p>
    <w:p w14:paraId="34E6A07F" w14:textId="5F299F64">
      <w:pPr>
        <w:ind w:firstLine="720"/>
        <w:jc w:val="both"/>
        <w:rPr>
          <w:szCs w:val="24"/>
          <w:lang w:eastAsia="lt-LT"/>
        </w:rPr>
      </w:pPr>
      <w:r>
        <w:rPr>
          <w:szCs w:val="24"/>
          <w:lang w:eastAsia="lt-LT"/>
        </w:rPr>
        <w:t>„</w:t>
      </w:r>
      <w:r>
        <w:rPr>
          <w:szCs w:val="24"/>
          <w:lang w:eastAsia="lt-LT"/>
        </w:rPr>
        <w:t>11</w:t>
      </w:r>
      <w:r>
        <w:rPr>
          <w:szCs w:val="24"/>
          <w:lang w:eastAsia="lt-LT"/>
        </w:rPr>
        <w:t>) tėvų, vaikų</w:t>
      </w:r>
      <w:r>
        <w:rPr>
          <w:b/>
          <w:szCs w:val="24"/>
          <w:lang w:eastAsia="lt-LT"/>
        </w:rPr>
        <w:t>,</w:t>
      </w:r>
      <w:r>
        <w:rPr>
          <w:szCs w:val="24"/>
          <w:lang w:eastAsia="lt-LT"/>
        </w:rPr>
        <w:t xml:space="preserve"> </w:t>
      </w:r>
      <w:r>
        <w:rPr>
          <w:strike/>
          <w:szCs w:val="24"/>
          <w:lang w:eastAsia="lt-LT"/>
        </w:rPr>
        <w:t>ir</w:t>
      </w:r>
      <w:r>
        <w:rPr>
          <w:szCs w:val="24"/>
          <w:lang w:eastAsia="lt-LT"/>
        </w:rPr>
        <w:t xml:space="preserve"> sutuoktinių </w:t>
      </w:r>
      <w:r>
        <w:rPr>
          <w:b/>
          <w:szCs w:val="24"/>
          <w:lang w:eastAsia="lt-LT"/>
        </w:rPr>
        <w:t>ir partnerių, įregistravusių civilinę sąjungą Lietuvos Respublikos civilinės sąjungos įstatymo nustatyta tvarka,</w:t>
      </w:r>
      <w:r>
        <w:rPr>
          <w:szCs w:val="24"/>
          <w:lang w:eastAsia="lt-LT"/>
        </w:rPr>
        <w:t xml:space="preserve"> kodai; jeigu asmens kodai nesuteikti, – kiti asmens duomenys, pagrįsti dokumentais ir nurodyti Gyventojų registro nuostatuose;“.</w:t>
      </w:r>
    </w:p>
    <w:p w14:paraId="335654F4" w14:textId="52FA10DE">
      <w:pPr>
        <w:ind w:firstLine="720"/>
        <w:jc w:val="both"/>
        <w:rPr>
          <w:szCs w:val="24"/>
          <w:lang w:eastAsia="lt-LT"/>
        </w:rPr>
      </w:pPr>
      <w:r>
        <w:rPr>
          <w:szCs w:val="24"/>
          <w:lang w:eastAsia="lt-LT"/>
        </w:rPr>
        <w:t>2</w:t>
      </w:r>
      <w:r>
        <w:rPr>
          <w:szCs w:val="24"/>
          <w:lang w:eastAsia="lt-LT"/>
        </w:rPr>
        <w:t>. Papildyti 9 straipsnio 1 dalį nauju 20 punktu:</w:t>
      </w:r>
    </w:p>
    <w:p w14:paraId="1205D3CF" w14:textId="07D3BC79">
      <w:pPr>
        <w:ind w:firstLine="720"/>
        <w:jc w:val="both"/>
        <w:rPr>
          <w:szCs w:val="24"/>
          <w:lang w:eastAsia="lt-LT"/>
        </w:rPr>
      </w:pPr>
      <w:r>
        <w:rPr>
          <w:szCs w:val="24"/>
          <w:lang w:eastAsia="lt-LT"/>
        </w:rPr>
        <w:t>„</w:t>
      </w:r>
      <w:r>
        <w:rPr>
          <w:b/>
          <w:szCs w:val="24"/>
          <w:lang w:eastAsia="lt-LT"/>
        </w:rPr>
        <w:t>20</w:t>
      </w:r>
      <w:r>
        <w:rPr>
          <w:b/>
          <w:szCs w:val="24"/>
          <w:lang w:eastAsia="lt-LT"/>
        </w:rPr>
        <w:t>) abiejų partnerių pasirašyto ir notarine tvarka patvirtinto</w:t>
      </w:r>
      <w:r>
        <w:rPr>
          <w:b/>
          <w:i/>
          <w:szCs w:val="24"/>
          <w:lang w:eastAsia="lt-LT"/>
        </w:rPr>
        <w:t xml:space="preserve"> </w:t>
      </w:r>
      <w:r>
        <w:rPr>
          <w:b/>
          <w:szCs w:val="24"/>
          <w:lang w:eastAsia="lt-LT"/>
        </w:rPr>
        <w:t>bendro</w:t>
      </w:r>
      <w:r>
        <w:rPr>
          <w:i/>
          <w:szCs w:val="24"/>
          <w:lang w:eastAsia="lt-LT"/>
        </w:rPr>
        <w:t xml:space="preserve"> </w:t>
      </w:r>
      <w:r>
        <w:rPr>
          <w:b/>
          <w:szCs w:val="24"/>
          <w:lang w:eastAsia="lt-LT"/>
        </w:rPr>
        <w:t>pareiškimo dėl civilinės sąjungos įregistravimo ir notarine tvarka ar teismo patvirtinto bendro abiejų partnerių ar teismo patvirtinto vieno iš partnerių vienašalio pareiškimo dėl civilinės sąjungos pabaigos duomenys (pareiškimą pasirašę partneriai, pareiškimo patvirtinimo vieta ir data, žyma apie notarinį patvirtinimą, teismo sprendimo įsiteisėjimo data, duomenų įrašymo data);</w:t>
      </w:r>
      <w:r>
        <w:rPr>
          <w:szCs w:val="24"/>
          <w:lang w:eastAsia="lt-LT"/>
        </w:rPr>
        <w:t>“.</w:t>
      </w:r>
    </w:p>
    <w:p w14:paraId="049B6466" w14:textId="01FBED6F">
      <w:pPr>
        <w:ind w:firstLine="720"/>
        <w:jc w:val="both"/>
        <w:rPr>
          <w:szCs w:val="24"/>
          <w:lang w:eastAsia="lt-LT"/>
        </w:rPr>
      </w:pPr>
      <w:r>
        <w:rPr>
          <w:szCs w:val="24"/>
          <w:lang w:eastAsia="lt-LT"/>
        </w:rPr>
        <w:t>3</w:t>
      </w:r>
      <w:r>
        <w:rPr>
          <w:szCs w:val="24"/>
          <w:lang w:eastAsia="lt-LT"/>
        </w:rPr>
        <w:t>. Papildyti 9 straipsnio 1 dalį nauju 21 punktu:</w:t>
      </w:r>
    </w:p>
    <w:p w14:paraId="5867595F" w14:textId="1B270A1B">
      <w:pPr>
        <w:ind w:firstLine="720"/>
        <w:jc w:val="both"/>
        <w:rPr>
          <w:b/>
          <w:szCs w:val="24"/>
          <w:lang w:eastAsia="lt-LT"/>
        </w:rPr>
      </w:pPr>
      <w:r>
        <w:rPr>
          <w:szCs w:val="24"/>
          <w:lang w:eastAsia="lt-LT"/>
        </w:rPr>
        <w:t>„</w:t>
      </w:r>
      <w:r>
        <w:rPr>
          <w:b/>
          <w:szCs w:val="24"/>
          <w:lang w:eastAsia="lt-LT"/>
        </w:rPr>
        <w:t>21</w:t>
      </w:r>
      <w:r>
        <w:rPr>
          <w:b/>
          <w:szCs w:val="24"/>
          <w:lang w:eastAsia="lt-LT"/>
        </w:rPr>
        <w:t>) teismo pavadinimas ir teismo sprendimo, kuriuo Lietuvos Respublikos civilinės sąjungos įstatymo nustatyta tvarka įregistruota civilinė sąjunga pripažinta negaliojančia, įsiteisėjimo data, duomenų įrašymo data.</w:t>
      </w:r>
      <w:r>
        <w:rPr>
          <w:szCs w:val="24"/>
          <w:lang w:eastAsia="lt-LT"/>
        </w:rPr>
        <w:t>“</w:t>
      </w:r>
    </w:p>
    <w:p w14:paraId="799E05BD" w14:textId="77777777">
      <w:pPr>
        <w:jc w:val="both"/>
        <w:rPr>
          <w:szCs w:val="24"/>
        </w:rPr>
      </w:pPr>
    </w:p>
    <w:p w14:paraId="3E4F1242" w14:textId="37D6A85A">
      <w:pPr>
        <w:ind w:firstLine="720"/>
        <w:jc w:val="both"/>
        <w:rPr>
          <w:b/>
          <w:szCs w:val="24"/>
        </w:rPr>
      </w:pPr>
      <w:r>
        <w:rPr>
          <w:b/>
          <w:szCs w:val="24"/>
        </w:rPr>
        <w:t>3</w:t>
      </w:r>
      <w:r>
        <w:rPr>
          <w:b/>
          <w:szCs w:val="24"/>
        </w:rPr>
        <w:t xml:space="preserve"> straipsnis. </w:t>
      </w:r>
      <w:r>
        <w:rPr>
          <w:b/>
          <w:szCs w:val="24"/>
        </w:rPr>
        <w:t xml:space="preserve">11 straipsnio pakeitimas </w:t>
      </w:r>
    </w:p>
    <w:p w14:paraId="7A7C33BB" w14:textId="366DFE2A">
      <w:pPr>
        <w:ind w:firstLine="720"/>
        <w:jc w:val="both"/>
        <w:rPr>
          <w:szCs w:val="24"/>
        </w:rPr>
      </w:pPr>
      <w:r>
        <w:rPr>
          <w:szCs w:val="24"/>
        </w:rPr>
        <w:t xml:space="preserve">Pakeisti 11 straipsnio </w:t>
      </w:r>
      <w:r>
        <w:rPr>
          <w:szCs w:val="24"/>
          <w:lang w:val="en-US"/>
        </w:rPr>
        <w:t>6</w:t>
      </w:r>
      <w:r>
        <w:rPr>
          <w:szCs w:val="24"/>
        </w:rPr>
        <w:t xml:space="preserve"> dalį ir ją išdėstyti taip:</w:t>
      </w:r>
    </w:p>
    <w:p w14:paraId="2EEB5B86" w14:textId="13BBD101">
      <w:pPr>
        <w:ind w:firstLine="720"/>
        <w:jc w:val="both"/>
        <w:rPr>
          <w:color w:val="000000"/>
          <w:szCs w:val="24"/>
        </w:rPr>
      </w:pPr>
      <w:r>
        <w:rPr>
          <w:color w:val="000000"/>
          <w:szCs w:val="24"/>
        </w:rPr>
        <w:t>„</w:t>
      </w:r>
      <w:r>
        <w:rPr>
          <w:color w:val="000000"/>
          <w:szCs w:val="24"/>
        </w:rPr>
        <w:t>6</w:t>
      </w:r>
      <w:r>
        <w:rPr>
          <w:color w:val="000000"/>
          <w:szCs w:val="24"/>
        </w:rPr>
        <w:t>. Informacija apie giminystės ir svainystės ryšius gali būti teikiama teisėtvarkos, žvalgybos subjektams, mokesčių administravimo institucijoms teisės aktuose nustatytoms funkcijoms atlikti; Lietuvos Respublikos Seimo komisijoms – įstatymų, Lietuvos Respublikos Seimo nutarimų nustatyta tvarka pavestiems uždaviniams įgyvendinti. Informacija apie giminystės ryšius gali būti teikiama Vyriausiajai tarnybinės etikos komisijai teisės aktuose jai nustatytoms funkcijoms atlikti; notarams – paveldėjimo byloms tvarkyti ir nustatyti, ar nėra įstatymų nustatytų apribojimų sudaryti sandorius su artimaisiais giminaičiais; asmenims, kuriems įstatymų nustatyta teisė spręsti Lietuvos Respublikos pilietybės klausimus, – sprendimams šiais klausimais priimti; konsuliniams pareigūnams – kai to reikia konsulinei veiklai atlikti, taip pat nustatyti, ar nėra įstatymų nustatytų apribojimų sudaryti santuoką</w:t>
      </w:r>
      <w:r>
        <w:rPr>
          <w:b/>
          <w:color w:val="000000"/>
          <w:szCs w:val="24"/>
        </w:rPr>
        <w:t>, Lietuvos Respublikos civilinės sąjungos įstatyme įtvirtintą</w:t>
      </w:r>
      <w:r>
        <w:rPr>
          <w:color w:val="000000"/>
          <w:szCs w:val="24"/>
        </w:rPr>
        <w:t xml:space="preserve"> </w:t>
      </w:r>
      <w:r>
        <w:rPr>
          <w:b/>
          <w:color w:val="000000"/>
          <w:szCs w:val="24"/>
        </w:rPr>
        <w:t>civilinę sąjungą</w:t>
      </w:r>
      <w:r>
        <w:rPr>
          <w:color w:val="000000"/>
          <w:szCs w:val="24"/>
        </w:rPr>
        <w:t xml:space="preserve"> ir sandorius su artimaisiais giminaičiais; Nekilnojamojo turto registro tvarkytojui – kai įregistruojami nekilnojamieji daiktai, įgyti nuosavybėn įgyjamąja senatimi; Audito, apskaitos, turto vertinimo ir nemokumo valdymo tarnybai prie Lietuvos Respublikos finansų ministerijos – nemokumo administratoriaus skyrimo apribojimams nustatyti; Lietuvos gyventojų genocido ir rezistencijos tyrimo centrui – kai to reikia organizuojant okupacijų laikotarpiu žuvusių, dingusių be žinios, represuotų, persekiotų, nukentėjusių Lietuvos gyventojų, pasipriešinimo okupacijoms dalyvių, laisvės kovotojų palaikų identifikavimą, ieškant jų giminaičių.“ </w:t>
      </w:r>
    </w:p>
    <w:p w14:paraId="57BDE85E" w14:textId="1DA95404">
      <w:pPr>
        <w:jc w:val="both"/>
        <w:rPr>
          <w:b/>
          <w:szCs w:val="24"/>
        </w:rPr>
      </w:pPr>
    </w:p>
    <w:p w14:paraId="5C1AB415" w14:textId="1178A01B">
      <w:pPr>
        <w:ind w:firstLine="720"/>
        <w:jc w:val="both"/>
        <w:rPr>
          <w:b/>
          <w:szCs w:val="24"/>
        </w:rPr>
      </w:pPr>
      <w:r>
        <w:rPr>
          <w:b/>
          <w:szCs w:val="24"/>
          <w:lang w:val="en-US"/>
        </w:rPr>
        <w:t>4</w:t>
      </w:r>
      <w:r>
        <w:rPr>
          <w:b/>
          <w:szCs w:val="24"/>
        </w:rPr>
        <w:t xml:space="preserve"> straipsnis. </w:t>
      </w:r>
      <w:r>
        <w:rPr>
          <w:b/>
          <w:szCs w:val="24"/>
        </w:rPr>
        <w:t xml:space="preserve">Įstatymo įsigaliojimas </w:t>
      </w:r>
    </w:p>
    <w:p w14:paraId="077B645F" w14:textId="00207C96">
      <w:pPr>
        <w:shd w:val="clear" w:color="auto" w:fill="FFFFFF"/>
        <w:ind w:left="1080" w:hanging="360"/>
        <w:jc w:val="both"/>
        <w:rPr>
          <w:szCs w:val="24"/>
        </w:rPr>
      </w:pPr>
      <w:r>
        <w:rPr>
          <w:bCs/>
          <w:szCs w:val="24"/>
        </w:rPr>
        <w:t>1</w:t>
      </w:r>
      <w:r>
        <w:rPr>
          <w:bCs/>
          <w:szCs w:val="24"/>
        </w:rPr>
        <w:t>.</w:t>
        <w:tab/>
      </w:r>
      <w:r>
        <w:rPr>
          <w:szCs w:val="24"/>
        </w:rPr>
        <w:t xml:space="preserve">Šis įstatymas, išskyrus šio straipsnio </w:t>
      </w:r>
      <w:r>
        <w:rPr>
          <w:szCs w:val="24"/>
          <w:lang w:val="en-US"/>
        </w:rPr>
        <w:t>2 dal</w:t>
      </w:r>
      <w:r>
        <w:rPr>
          <w:szCs w:val="24"/>
        </w:rPr>
        <w:t>į, įsigalioja 202</w:t>
      </w:r>
      <w:r>
        <w:rPr>
          <w:szCs w:val="24"/>
          <w:lang w:val="en-US"/>
        </w:rPr>
        <w:t>3</w:t>
      </w:r>
      <w:r>
        <w:rPr>
          <w:szCs w:val="24"/>
        </w:rPr>
        <w:t xml:space="preserve"> m. sausio 1 d.</w:t>
      </w:r>
    </w:p>
    <w:p w14:paraId="5445023C" w14:textId="4F37B627">
      <w:pPr>
        <w:shd w:val="clear" w:color="auto" w:fill="FFFFFF"/>
        <w:ind w:firstLine="720"/>
        <w:jc w:val="both"/>
        <w:rPr>
          <w:szCs w:val="24"/>
        </w:rPr>
      </w:pPr>
      <w:r>
        <w:rPr>
          <w:color w:val="000000"/>
          <w:szCs w:val="24"/>
        </w:rPr>
        <w:t>2</w:t>
      </w:r>
      <w:r>
        <w:rPr>
          <w:color w:val="000000"/>
          <w:szCs w:val="24"/>
        </w:rPr>
        <w:t>. Lietuvos Respublikos Vyriausybė iki 2022 m. gruodžio 3</w:t>
      </w:r>
      <w:r>
        <w:rPr>
          <w:color w:val="000000"/>
          <w:szCs w:val="24"/>
          <w:lang w:val="en-US"/>
        </w:rPr>
        <w:t>1</w:t>
      </w:r>
      <w:r>
        <w:rPr>
          <w:color w:val="000000"/>
          <w:szCs w:val="24"/>
        </w:rPr>
        <w:t xml:space="preserve"> d. priima šio įstatymo įgyvendinamuosius teisės aktus.</w:t>
      </w:r>
    </w:p>
    <w:p w14:paraId="23C642B7" w14:textId="77777777">
      <w:pPr>
        <w:ind w:firstLine="782"/>
        <w:jc w:val="both"/>
        <w:rPr>
          <w:szCs w:val="24"/>
        </w:rPr>
      </w:pPr>
    </w:p>
    <w:p w14:paraId="07FA34C9" w14:textId="77777777">
      <w:pPr>
        <w:jc w:val="both"/>
        <w:rPr>
          <w:b/>
          <w:szCs w:val="24"/>
        </w:rPr>
      </w:pPr>
    </w:p>
    <w:p w14:paraId="24C7AF61" w14:textId="77777777">
      <w:pPr>
        <w:ind w:firstLine="720"/>
        <w:jc w:val="both"/>
        <w:rPr>
          <w:szCs w:val="24"/>
        </w:rPr>
      </w:pPr>
      <w:r>
        <w:rPr>
          <w:i/>
          <w:iCs/>
          <w:szCs w:val="24"/>
        </w:rPr>
        <w:t>Skelbiu šį Lietuvos Respublikos Seimo priimtą įstatymą</w:t>
      </w:r>
    </w:p>
    <w:p w14:paraId="1B9FE419" w14:textId="77777777">
      <w:pPr>
        <w:jc w:val="both"/>
        <w:rPr>
          <w:szCs w:val="24"/>
        </w:rPr>
      </w:pPr>
    </w:p>
    <w:p w14:paraId="5FFE4DF9" w14:textId="77777777">
      <w:pPr>
        <w:spacing w:line="360" w:lineRule="auto"/>
        <w:jc w:val="both"/>
        <w:rPr>
          <w:szCs w:val="24"/>
        </w:rPr>
      </w:pPr>
      <w:r>
        <w:rPr>
          <w:szCs w:val="24"/>
        </w:rPr>
        <w:t>Respublikos Prezidentas</w:t>
      </w:r>
    </w:p>
    <w:p w14:paraId="1909EF04" w14:textId="3D3A5897">
      <w:pPr>
        <w:spacing w:line="360" w:lineRule="auto"/>
        <w:jc w:val="both"/>
        <w:rPr>
          <w:szCs w:val="24"/>
        </w:rPr>
      </w:pPr>
    </w:p>
    <w:p w14:paraId="0265674F" w14:textId="77777777">
      <w:pPr>
        <w:spacing w:line="360" w:lineRule="auto"/>
        <w:jc w:val="both"/>
        <w:rPr>
          <w:szCs w:val="24"/>
        </w:rPr>
      </w:pPr>
    </w:p>
    <w:p w14:paraId="411170B6" w14:textId="77777777">
      <w:pPr>
        <w:spacing w:line="480" w:lineRule="auto"/>
        <w:jc w:val="both"/>
        <w:rPr>
          <w:szCs w:val="24"/>
        </w:rPr>
      </w:pPr>
      <w:r>
        <w:rPr>
          <w:szCs w:val="24"/>
        </w:rPr>
        <w:t xml:space="preserve">Teikia </w:t>
        <w:tab/>
      </w:r>
    </w:p>
    <w:p w14:paraId="551DCE28" w14:textId="77777777">
      <w:pPr>
        <w:spacing w:line="480" w:lineRule="auto"/>
        <w:jc w:val="both"/>
        <w:rPr>
          <w:szCs w:val="24"/>
        </w:rPr>
      </w:pPr>
      <w:r>
        <w:rPr>
          <w:szCs w:val="24"/>
        </w:rPr>
        <w:t>Jurgita Sejonienė</w:t>
      </w:r>
    </w:p>
    <w:p w14:paraId="737ABEC7" w14:textId="77777777">
      <w:pPr>
        <w:spacing w:line="480" w:lineRule="auto"/>
        <w:jc w:val="both"/>
        <w:rPr>
          <w:szCs w:val="24"/>
        </w:rPr>
      </w:pPr>
      <w:r>
        <w:rPr>
          <w:szCs w:val="24"/>
        </w:rPr>
        <w:t>Vytautas Mitalas</w:t>
      </w:r>
    </w:p>
    <w:p w14:paraId="46F5C7DC" w14:textId="77777777">
      <w:pPr>
        <w:spacing w:line="480" w:lineRule="auto"/>
        <w:jc w:val="both"/>
        <w:rPr>
          <w:szCs w:val="24"/>
        </w:rPr>
      </w:pPr>
      <w:r>
        <w:rPr>
          <w:szCs w:val="24"/>
        </w:rPr>
        <w:t>Eugenijus Gentvilas</w:t>
      </w:r>
    </w:p>
    <w:p w14:paraId="5E012E98" w14:textId="77777777">
      <w:pPr>
        <w:spacing w:line="480" w:lineRule="auto"/>
        <w:jc w:val="both"/>
        <w:rPr>
          <w:szCs w:val="24"/>
        </w:rPr>
      </w:pPr>
      <w:r>
        <w:rPr>
          <w:szCs w:val="24"/>
        </w:rPr>
        <w:t>Radvilė Morkūnaitė-Mikulėnienė</w:t>
      </w:r>
    </w:p>
    <w:p w14:paraId="6E6557BB" w14:textId="77777777">
      <w:pPr>
        <w:spacing w:line="480" w:lineRule="auto"/>
        <w:jc w:val="both"/>
        <w:rPr>
          <w:szCs w:val="24"/>
        </w:rPr>
      </w:pPr>
      <w:r>
        <w:rPr>
          <w:szCs w:val="24"/>
        </w:rPr>
        <w:t>Emanuelis Zingeris</w:t>
      </w:r>
    </w:p>
    <w:p w14:paraId="40E38AF5" w14:textId="77777777">
      <w:pPr>
        <w:spacing w:line="480" w:lineRule="auto"/>
        <w:jc w:val="both"/>
        <w:rPr>
          <w:szCs w:val="24"/>
        </w:rPr>
      </w:pPr>
      <w:r>
        <w:rPr>
          <w:szCs w:val="24"/>
        </w:rPr>
        <w:t>Laima Liucija Andrikienė</w:t>
      </w:r>
    </w:p>
    <w:p w14:paraId="031556F8" w14:textId="6C8EE5C4">
      <w:pPr>
        <w:spacing w:line="480" w:lineRule="auto"/>
        <w:ind w:firstLine="4320"/>
        <w:rPr>
          <w:szCs w:val="24"/>
        </w:rPr>
      </w:pPr>
    </w:p>
    <w:p w14:paraId="64B60790" w14:textId="77777777">
      <w:pPr>
        <w:widowControl w:val="0"/>
        <w:jc w:val="right"/>
      </w:pPr>
    </w:p>
    <w:p w14:paraId="153E11CA" w14:textId="77777777">
      <w:pPr>
        <w:spacing w:line="360" w:lineRule="auto"/>
        <w:jc w:val="both"/>
        <w:rPr>
          <w:szCs w:val="24"/>
        </w:rPr>
      </w:pPr>
    </w:p>
    <w:sectPr>
      <w:headerReference w:type="even" r:id="rId6"/>
      <w:headerReference w:type="default" r:id="rId7"/>
      <w:footerReference w:type="even" r:id="rId8"/>
      <w:footerReference w:type="default" r:id="rId9"/>
      <w:headerReference w:type="first" r:id="rId10"/>
      <w:footerReference w:type="first" r:id="rId11"/>
      <w:pgSz w:w="11904" w:h="16834"/>
      <w:pgMar w:top="1260" w:right="567" w:bottom="1021" w:left="1701" w:header="567" w:footer="567" w:gutter="0"/>
      <w:cols w:space="708"/>
      <w:noEndnote/>
      <w:titlePg/>
      <w:docGrid w:linePitch="326"/>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C658" w16cex:dateUtc="2021-11-01T18:02: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65858E" w16cid:durableId="252AC658"/>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2C0DA" w14:textId="77777777">
      <w:pPr>
        <w:rPr>
          <w:szCs w:val="24"/>
        </w:rPr>
      </w:pPr>
      <w:r>
        <w:rPr>
          <w:szCs w:val="24"/>
        </w:rPr>
        <w:separator/>
      </w:r>
    </w:p>
  </w:endnote>
  <w:endnote w:type="continuationSeparator" w:id="0">
    <w:p w14:paraId="38FAE5D8" w14:textId="77777777">
      <w:pPr>
        <w:rPr>
          <w:szCs w:val="24"/>
        </w:rPr>
      </w:pPr>
      <w:r>
        <w:rPr>
          <w:szCs w:val="24"/>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55A7" w14:textId="77777777">
    <w:pPr>
      <w:tabs>
        <w:tab w:val="center" w:pos="4819"/>
        <w:tab w:val="right" w:pos="9638"/>
      </w:tabs>
      <w:rPr>
        <w:szCs w:val="24"/>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85F3" w14:textId="77777777">
    <w:pPr>
      <w:tabs>
        <w:tab w:val="center" w:pos="4819"/>
        <w:tab w:val="right" w:pos="9638"/>
      </w:tabs>
      <w:rPr>
        <w:szCs w:val="24"/>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3A58" w14:textId="77777777">
    <w:pPr>
      <w:tabs>
        <w:tab w:val="center" w:pos="4819"/>
        <w:tab w:val="right" w:pos="9638"/>
      </w:tabs>
      <w:rPr>
        <w:szCs w:val="24"/>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0C9EC" w14:textId="77777777">
      <w:pPr>
        <w:rPr>
          <w:szCs w:val="24"/>
        </w:rPr>
      </w:pPr>
      <w:r>
        <w:rPr>
          <w:szCs w:val="24"/>
        </w:rPr>
        <w:separator/>
      </w:r>
    </w:p>
  </w:footnote>
  <w:footnote w:type="continuationSeparator" w:id="0">
    <w:p w14:paraId="53CCA61C" w14:textId="77777777">
      <w:pPr>
        <w:rPr>
          <w:szCs w:val="24"/>
        </w:rPr>
      </w:pPr>
      <w:r>
        <w:rPr>
          <w:szCs w:val="24"/>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089F" w14:textId="77777777">
    <w:pPr>
      <w:tabs>
        <w:tab w:val="center" w:pos="4153"/>
        <w:tab w:val="right" w:pos="8306"/>
      </w:tabs>
      <w:rPr>
        <w:szCs w:val="24"/>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9F0C" w14:textId="77777777">
    <w:pPr>
      <w:tabs>
        <w:tab w:val="center" w:pos="4153"/>
        <w:tab w:val="right" w:pos="8306"/>
      </w:tabs>
      <w:rPr>
        <w:szCs w:val="24"/>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AB82" w14:textId="77777777">
    <w:pPr>
      <w:tabs>
        <w:tab w:val="center" w:pos="4153"/>
        <w:tab w:val="right" w:pos="8306"/>
      </w:tabs>
      <w:rPr>
        <w:szCs w:val="24"/>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05FA4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04099870">
      <w:bodyDiv w:val="1"/>
      <w:marLeft w:val="0"/>
      <w:marRight w:val="0"/>
      <w:marTop w:val="0"/>
      <w:marBottom w:val="0"/>
      <w:divBdr>
        <w:top w:val="none" w:sz="0" w:space="0" w:color="auto"/>
        <w:left w:val="none" w:sz="0" w:space="0" w:color="auto"/>
        <w:bottom w:val="none" w:sz="0" w:space="0" w:color="auto"/>
        <w:right w:val="none" w:sz="0" w:space="0" w:color="auto"/>
      </w:divBdr>
    </w:div>
    <w:div w:id="406730981">
      <w:bodyDiv w:val="1"/>
      <w:marLeft w:val="225"/>
      <w:marRight w:val="225"/>
      <w:marTop w:val="0"/>
      <w:marBottom w:val="0"/>
      <w:divBdr>
        <w:top w:val="none" w:sz="0" w:space="0" w:color="auto"/>
        <w:left w:val="none" w:sz="0" w:space="0" w:color="auto"/>
        <w:bottom w:val="none" w:sz="0" w:space="0" w:color="auto"/>
        <w:right w:val="none" w:sz="0" w:space="0" w:color="auto"/>
      </w:divBdr>
      <w:divsChild>
        <w:div w:id="855189844">
          <w:marLeft w:val="0"/>
          <w:marRight w:val="0"/>
          <w:marTop w:val="0"/>
          <w:marBottom w:val="0"/>
          <w:divBdr>
            <w:top w:val="none" w:sz="0" w:space="0" w:color="auto"/>
            <w:left w:val="none" w:sz="0" w:space="0" w:color="auto"/>
            <w:bottom w:val="none" w:sz="0" w:space="0" w:color="auto"/>
            <w:right w:val="none" w:sz="0" w:space="0" w:color="auto"/>
          </w:divBdr>
        </w:div>
      </w:divsChild>
    </w:div>
    <w:div w:id="484669039">
      <w:bodyDiv w:val="1"/>
      <w:marLeft w:val="0"/>
      <w:marRight w:val="0"/>
      <w:marTop w:val="0"/>
      <w:marBottom w:val="0"/>
      <w:divBdr>
        <w:top w:val="none" w:sz="0" w:space="0" w:color="auto"/>
        <w:left w:val="none" w:sz="0" w:space="0" w:color="auto"/>
        <w:bottom w:val="none" w:sz="0" w:space="0" w:color="auto"/>
        <w:right w:val="none" w:sz="0" w:space="0" w:color="auto"/>
      </w:divBdr>
    </w:div>
    <w:div w:id="722365438">
      <w:bodyDiv w:val="1"/>
      <w:marLeft w:val="0"/>
      <w:marRight w:val="0"/>
      <w:marTop w:val="0"/>
      <w:marBottom w:val="0"/>
      <w:divBdr>
        <w:top w:val="none" w:sz="0" w:space="0" w:color="auto"/>
        <w:left w:val="none" w:sz="0" w:space="0" w:color="auto"/>
        <w:bottom w:val="none" w:sz="0" w:space="0" w:color="auto"/>
        <w:right w:val="none" w:sz="0" w:space="0" w:color="auto"/>
      </w:divBdr>
    </w:div>
    <w:div w:id="967205159">
      <w:bodyDiv w:val="1"/>
      <w:marLeft w:val="0"/>
      <w:marRight w:val="0"/>
      <w:marTop w:val="0"/>
      <w:marBottom w:val="0"/>
      <w:divBdr>
        <w:top w:val="none" w:sz="0" w:space="0" w:color="auto"/>
        <w:left w:val="none" w:sz="0" w:space="0" w:color="auto"/>
        <w:bottom w:val="none" w:sz="0" w:space="0" w:color="auto"/>
        <w:right w:val="none" w:sz="0" w:space="0" w:color="auto"/>
      </w:divBdr>
    </w:div>
    <w:div w:id="992564367">
      <w:bodyDiv w:val="1"/>
      <w:marLeft w:val="225"/>
      <w:marRight w:val="225"/>
      <w:marTop w:val="0"/>
      <w:marBottom w:val="0"/>
      <w:divBdr>
        <w:top w:val="none" w:sz="0" w:space="0" w:color="auto"/>
        <w:left w:val="none" w:sz="0" w:space="0" w:color="auto"/>
        <w:bottom w:val="none" w:sz="0" w:space="0" w:color="auto"/>
        <w:right w:val="none" w:sz="0" w:space="0" w:color="auto"/>
      </w:divBdr>
      <w:divsChild>
        <w:div w:id="1918975215">
          <w:marLeft w:val="0"/>
          <w:marRight w:val="0"/>
          <w:marTop w:val="0"/>
          <w:marBottom w:val="0"/>
          <w:divBdr>
            <w:top w:val="none" w:sz="0" w:space="0" w:color="auto"/>
            <w:left w:val="none" w:sz="0" w:space="0" w:color="auto"/>
            <w:bottom w:val="none" w:sz="0" w:space="0" w:color="auto"/>
            <w:right w:val="none" w:sz="0" w:space="0" w:color="auto"/>
          </w:divBdr>
        </w:div>
      </w:divsChild>
    </w:div>
    <w:div w:id="1047993102">
      <w:bodyDiv w:val="1"/>
      <w:marLeft w:val="225"/>
      <w:marRight w:val="225"/>
      <w:marTop w:val="0"/>
      <w:marBottom w:val="0"/>
      <w:divBdr>
        <w:top w:val="none" w:sz="0" w:space="0" w:color="auto"/>
        <w:left w:val="none" w:sz="0" w:space="0" w:color="auto"/>
        <w:bottom w:val="none" w:sz="0" w:space="0" w:color="auto"/>
        <w:right w:val="none" w:sz="0" w:space="0" w:color="auto"/>
      </w:divBdr>
      <w:divsChild>
        <w:div w:id="459501130">
          <w:marLeft w:val="0"/>
          <w:marRight w:val="0"/>
          <w:marTop w:val="0"/>
          <w:marBottom w:val="0"/>
          <w:divBdr>
            <w:top w:val="none" w:sz="0" w:space="0" w:color="auto"/>
            <w:left w:val="none" w:sz="0" w:space="0" w:color="auto"/>
            <w:bottom w:val="none" w:sz="0" w:space="0" w:color="auto"/>
            <w:right w:val="none" w:sz="0" w:space="0" w:color="auto"/>
          </w:divBdr>
        </w:div>
      </w:divsChild>
    </w:div>
    <w:div w:id="1182890500">
      <w:bodyDiv w:val="1"/>
      <w:marLeft w:val="225"/>
      <w:marRight w:val="225"/>
      <w:marTop w:val="0"/>
      <w:marBottom w:val="0"/>
      <w:divBdr>
        <w:top w:val="none" w:sz="0" w:space="0" w:color="auto"/>
        <w:left w:val="none" w:sz="0" w:space="0" w:color="auto"/>
        <w:bottom w:val="none" w:sz="0" w:space="0" w:color="auto"/>
        <w:right w:val="none" w:sz="0" w:space="0" w:color="auto"/>
      </w:divBdr>
      <w:divsChild>
        <w:div w:id="471289663">
          <w:marLeft w:val="0"/>
          <w:marRight w:val="0"/>
          <w:marTop w:val="0"/>
          <w:marBottom w:val="0"/>
          <w:divBdr>
            <w:top w:val="none" w:sz="0" w:space="0" w:color="auto"/>
            <w:left w:val="none" w:sz="0" w:space="0" w:color="auto"/>
            <w:bottom w:val="none" w:sz="0" w:space="0" w:color="auto"/>
            <w:right w:val="none" w:sz="0" w:space="0" w:color="auto"/>
          </w:divBdr>
        </w:div>
      </w:divsChild>
    </w:div>
    <w:div w:id="1323655722">
      <w:bodyDiv w:val="1"/>
      <w:marLeft w:val="0"/>
      <w:marRight w:val="0"/>
      <w:marTop w:val="0"/>
      <w:marBottom w:val="150"/>
      <w:divBdr>
        <w:top w:val="none" w:sz="0" w:space="0" w:color="auto"/>
        <w:left w:val="none" w:sz="0" w:space="0" w:color="auto"/>
        <w:bottom w:val="none" w:sz="0" w:space="0" w:color="auto"/>
        <w:right w:val="none" w:sz="0" w:space="0" w:color="auto"/>
      </w:divBdr>
      <w:divsChild>
        <w:div w:id="1987589319">
          <w:marLeft w:val="600"/>
          <w:marRight w:val="0"/>
          <w:marTop w:val="0"/>
          <w:marBottom w:val="0"/>
          <w:divBdr>
            <w:top w:val="none" w:sz="0" w:space="0" w:color="auto"/>
            <w:left w:val="none" w:sz="0" w:space="0" w:color="auto"/>
            <w:bottom w:val="none" w:sz="0" w:space="0" w:color="auto"/>
            <w:right w:val="none" w:sz="0" w:space="0" w:color="auto"/>
          </w:divBdr>
          <w:divsChild>
            <w:div w:id="292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78409">
      <w:bodyDiv w:val="1"/>
      <w:marLeft w:val="0"/>
      <w:marRight w:val="0"/>
      <w:marTop w:val="0"/>
      <w:marBottom w:val="150"/>
      <w:divBdr>
        <w:top w:val="none" w:sz="0" w:space="0" w:color="auto"/>
        <w:left w:val="none" w:sz="0" w:space="0" w:color="auto"/>
        <w:bottom w:val="none" w:sz="0" w:space="0" w:color="auto"/>
        <w:right w:val="none" w:sz="0" w:space="0" w:color="auto"/>
      </w:divBdr>
      <w:divsChild>
        <w:div w:id="1827746505">
          <w:marLeft w:val="600"/>
          <w:marRight w:val="0"/>
          <w:marTop w:val="0"/>
          <w:marBottom w:val="0"/>
          <w:divBdr>
            <w:top w:val="none" w:sz="0" w:space="0" w:color="auto"/>
            <w:left w:val="none" w:sz="0" w:space="0" w:color="auto"/>
            <w:bottom w:val="none" w:sz="0" w:space="0" w:color="auto"/>
            <w:right w:val="none" w:sz="0" w:space="0" w:color="auto"/>
          </w:divBdr>
          <w:divsChild>
            <w:div w:id="4636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7952">
      <w:bodyDiv w:val="1"/>
      <w:marLeft w:val="0"/>
      <w:marRight w:val="0"/>
      <w:marTop w:val="0"/>
      <w:marBottom w:val="150"/>
      <w:divBdr>
        <w:top w:val="none" w:sz="0" w:space="0" w:color="auto"/>
        <w:left w:val="none" w:sz="0" w:space="0" w:color="auto"/>
        <w:bottom w:val="none" w:sz="0" w:space="0" w:color="auto"/>
        <w:right w:val="none" w:sz="0" w:space="0" w:color="auto"/>
      </w:divBdr>
      <w:divsChild>
        <w:div w:id="577253799">
          <w:marLeft w:val="600"/>
          <w:marRight w:val="0"/>
          <w:marTop w:val="0"/>
          <w:marBottom w:val="0"/>
          <w:divBdr>
            <w:top w:val="none" w:sz="0" w:space="0" w:color="auto"/>
            <w:left w:val="none" w:sz="0" w:space="0" w:color="auto"/>
            <w:bottom w:val="none" w:sz="0" w:space="0" w:color="auto"/>
            <w:right w:val="none" w:sz="0" w:space="0" w:color="auto"/>
          </w:divBdr>
          <w:divsChild>
            <w:div w:id="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8825">
      <w:bodyDiv w:val="1"/>
      <w:marLeft w:val="0"/>
      <w:marRight w:val="0"/>
      <w:marTop w:val="0"/>
      <w:marBottom w:val="0"/>
      <w:divBdr>
        <w:top w:val="none" w:sz="0" w:space="0" w:color="auto"/>
        <w:left w:val="none" w:sz="0" w:space="0" w:color="auto"/>
        <w:bottom w:val="none" w:sz="0" w:space="0" w:color="auto"/>
        <w:right w:val="none" w:sz="0" w:space="0" w:color="auto"/>
      </w:divBdr>
    </w:div>
    <w:div w:id="1986157674">
      <w:bodyDiv w:val="1"/>
      <w:marLeft w:val="0"/>
      <w:marRight w:val="0"/>
      <w:marTop w:val="0"/>
      <w:marBottom w:val="150"/>
      <w:divBdr>
        <w:top w:val="none" w:sz="0" w:space="0" w:color="auto"/>
        <w:left w:val="none" w:sz="0" w:space="0" w:color="auto"/>
        <w:bottom w:val="none" w:sz="0" w:space="0" w:color="auto"/>
        <w:right w:val="none" w:sz="0" w:space="0" w:color="auto"/>
      </w:divBdr>
      <w:divsChild>
        <w:div w:id="1153915797">
          <w:marLeft w:val="600"/>
          <w:marRight w:val="0"/>
          <w:marTop w:val="0"/>
          <w:marBottom w:val="0"/>
          <w:divBdr>
            <w:top w:val="none" w:sz="0" w:space="0" w:color="auto"/>
            <w:left w:val="none" w:sz="0" w:space="0" w:color="auto"/>
            <w:bottom w:val="none" w:sz="0" w:space="0" w:color="auto"/>
            <w:right w:val="none" w:sz="0" w:space="0" w:color="auto"/>
          </w:divBdr>
          <w:divsChild>
            <w:div w:id="18946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452">
      <w:bodyDiv w:val="1"/>
      <w:marLeft w:val="0"/>
      <w:marRight w:val="0"/>
      <w:marTop w:val="0"/>
      <w:marBottom w:val="150"/>
      <w:divBdr>
        <w:top w:val="none" w:sz="0" w:space="0" w:color="auto"/>
        <w:left w:val="none" w:sz="0" w:space="0" w:color="auto"/>
        <w:bottom w:val="none" w:sz="0" w:space="0" w:color="auto"/>
        <w:right w:val="none" w:sz="0" w:space="0" w:color="auto"/>
      </w:divBdr>
      <w:divsChild>
        <w:div w:id="609167002">
          <w:marLeft w:val="600"/>
          <w:marRight w:val="0"/>
          <w:marTop w:val="0"/>
          <w:marBottom w:val="0"/>
          <w:divBdr>
            <w:top w:val="none" w:sz="0" w:space="0" w:color="auto"/>
            <w:left w:val="none" w:sz="0" w:space="0" w:color="auto"/>
            <w:bottom w:val="none" w:sz="0" w:space="0" w:color="auto"/>
            <w:right w:val="none" w:sz="0" w:space="0" w:color="auto"/>
          </w:divBdr>
          <w:divsChild>
            <w:div w:id="18415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6270">
      <w:bodyDiv w:val="1"/>
      <w:marLeft w:val="0"/>
      <w:marRight w:val="0"/>
      <w:marTop w:val="0"/>
      <w:marBottom w:val="150"/>
      <w:divBdr>
        <w:top w:val="none" w:sz="0" w:space="0" w:color="auto"/>
        <w:left w:val="none" w:sz="0" w:space="0" w:color="auto"/>
        <w:bottom w:val="none" w:sz="0" w:space="0" w:color="auto"/>
        <w:right w:val="none" w:sz="0" w:space="0" w:color="auto"/>
      </w:divBdr>
      <w:divsChild>
        <w:div w:id="1626889829">
          <w:marLeft w:val="600"/>
          <w:marRight w:val="0"/>
          <w:marTop w:val="0"/>
          <w:marBottom w:val="0"/>
          <w:divBdr>
            <w:top w:val="none" w:sz="0" w:space="0" w:color="auto"/>
            <w:left w:val="none" w:sz="0" w:space="0" w:color="auto"/>
            <w:bottom w:val="none" w:sz="0" w:space="0" w:color="auto"/>
            <w:right w:val="none" w:sz="0" w:space="0" w:color="auto"/>
          </w:divBdr>
          <w:divsChild>
            <w:div w:id="5728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1536">
      <w:bodyDiv w:val="1"/>
      <w:marLeft w:val="0"/>
      <w:marRight w:val="0"/>
      <w:marTop w:val="0"/>
      <w:marBottom w:val="150"/>
      <w:divBdr>
        <w:top w:val="none" w:sz="0" w:space="0" w:color="auto"/>
        <w:left w:val="none" w:sz="0" w:space="0" w:color="auto"/>
        <w:bottom w:val="none" w:sz="0" w:space="0" w:color="auto"/>
        <w:right w:val="none" w:sz="0" w:space="0" w:color="auto"/>
      </w:divBdr>
      <w:divsChild>
        <w:div w:id="783228233">
          <w:marLeft w:val="600"/>
          <w:marRight w:val="0"/>
          <w:marTop w:val="0"/>
          <w:marBottom w:val="0"/>
          <w:divBdr>
            <w:top w:val="none" w:sz="0" w:space="0" w:color="auto"/>
            <w:left w:val="none" w:sz="0" w:space="0" w:color="auto"/>
            <w:bottom w:val="none" w:sz="0" w:space="0" w:color="auto"/>
            <w:right w:val="none" w:sz="0" w:space="0" w:color="auto"/>
          </w:divBdr>
          <w:divsChild>
            <w:div w:id="12770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15" Type="http://schemas.microsoft.com/office/2016/09/relationships/commentsIds" Target="commentsIds.xml"/>
  <Relationship Id="rId16" Type="http://schemas.microsoft.com/office/2018/08/relationships/commentsExtensible" Target="commentsExtensib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3495</Characters>
  <Application>Microsoft Office Word</Application>
  <DocSecurity>4</DocSecurity>
  <Lines>75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2022-05-16T14:59:00Z</dcterms:created>
  <dcterms:modified xsi:type="dcterms:W3CDTF">2022-05-16T14:59:00Z</dcterms:modified>
  <revision>1</revision>
</coreProperties>
</file>