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da5f4b426b4dfea5e727bc5eeea850"/>
        <w:lock w:val="sdtLocked"/>
        <w:richText/>
      </w:sdtPr>
      <w:sdtContent>
        <w:p w14:paraId="528DD47B" w14:textId="77777777">
          <w:pPr>
            <w:tabs>
              <w:tab w:val="center" w:pos="4153"/>
              <w:tab w:val="right" w:pos="8306"/>
            </w:tabs>
            <w:rPr>
              <w:rFonts w:ascii="TimesLT" w:hAnsi="TimesLT"/>
              <w:lang w:val="en-US"/>
            </w:rPr>
          </w:pPr>
        </w:p>
        <w:p w14:paraId="528DD47C" w14:textId="6F2D9F69">
          <w:pPr>
            <w:ind w:left="5760" w:firstLine="720"/>
            <w:rPr>
              <w:b/>
              <w:szCs w:val="24"/>
            </w:rPr>
          </w:pPr>
          <w:r>
            <w:rPr>
              <w:b/>
              <w:szCs w:val="24"/>
            </w:rPr>
            <w:t>Projektas</w:t>
          </w:r>
        </w:p>
        <w:p w14:paraId="528DD47E" w14:textId="77777777">
          <w:pPr>
            <w:jc w:val="center"/>
            <w:rPr>
              <w:b/>
              <w:szCs w:val="24"/>
            </w:rPr>
          </w:pPr>
        </w:p>
        <w:p w14:paraId="528DD47F" w14:textId="77777777">
          <w:pPr>
            <w:jc w:val="right"/>
            <w:rPr>
              <w:caps/>
              <w:lang w:eastAsia="lt-LT"/>
            </w:rPr>
          </w:pPr>
        </w:p>
        <w:p w14:paraId="528DD480" w14:textId="77777777">
          <w:pPr>
            <w:jc w:val="right"/>
            <w:rPr>
              <w:caps/>
              <w:sz w:val="22"/>
            </w:rPr>
          </w:pPr>
        </w:p>
        <w:p w14:paraId="528DD481" w14:textId="77777777">
          <w:pPr>
            <w:jc w:val="center"/>
            <w:rPr>
              <w:caps/>
              <w:sz w:val="12"/>
              <w:szCs w:val="12"/>
            </w:rPr>
          </w:pPr>
        </w:p>
        <w:p w14:paraId="528DD482" w14:textId="77777777">
          <w:pPr>
            <w:jc w:val="center"/>
            <w:rPr>
              <w:b/>
              <w:bCs/>
              <w:caps/>
            </w:rPr>
          </w:pPr>
          <w:r>
            <w:rPr>
              <w:b/>
              <w:bCs/>
              <w:caps/>
            </w:rPr>
            <w:t>LIETUVOS RESPUBLIKOS</w:t>
          </w:r>
        </w:p>
        <w:p w14:paraId="528DD483" w14:textId="61D23361">
          <w:pPr>
            <w:jc w:val="center"/>
            <w:rPr>
              <w:b/>
              <w:caps/>
            </w:rPr>
          </w:pPr>
          <w:r>
            <w:rPr>
              <w:b/>
              <w:caps/>
            </w:rPr>
            <w:t xml:space="preserve">Valstybinio socialinio draudimo įstatymo  </w:t>
            <w:br/>
            <w:t>NR. I-1336 6, 10 IR 12 STRAIPSNIų PAKEITIMO</w:t>
          </w:r>
        </w:p>
        <w:p w14:paraId="528DD484" w14:textId="77777777">
          <w:pPr>
            <w:jc w:val="center"/>
            <w:rPr>
              <w:caps/>
            </w:rPr>
          </w:pPr>
          <w:r>
            <w:rPr>
              <w:b/>
              <w:caps/>
            </w:rPr>
            <w:t>ĮSTATYMAS</w:t>
          </w:r>
        </w:p>
        <w:p w14:paraId="528DD485" w14:textId="77777777">
          <w:pPr>
            <w:jc w:val="center"/>
            <w:rPr>
              <w:b/>
              <w:caps/>
            </w:rPr>
          </w:pPr>
        </w:p>
        <w:p w14:paraId="528DD486" w14:textId="77777777">
          <w:pPr>
            <w:jc w:val="center"/>
            <w:rPr>
              <w:sz w:val="22"/>
            </w:rPr>
          </w:pPr>
          <w:r>
            <w:rPr>
              <w:sz w:val="22"/>
            </w:rPr>
            <w:t xml:space="preserve">20     m.                           d. Nr.            </w:t>
          </w:r>
        </w:p>
        <w:p w14:paraId="528DD487" w14:textId="77777777">
          <w:pPr>
            <w:jc w:val="center"/>
            <w:rPr>
              <w:sz w:val="22"/>
            </w:rPr>
          </w:pPr>
          <w:r>
            <w:rPr>
              <w:sz w:val="22"/>
            </w:rPr>
            <w:t>Vilnius</w:t>
          </w:r>
        </w:p>
        <w:p w14:paraId="528DD488" w14:textId="77777777">
          <w:pPr>
            <w:jc w:val="center"/>
            <w:rPr>
              <w:sz w:val="22"/>
            </w:rPr>
          </w:pPr>
        </w:p>
        <w:p w14:paraId="528DD489" w14:textId="77777777">
          <w:pPr>
            <w:spacing w:line="360" w:lineRule="auto"/>
            <w:ind w:firstLine="720"/>
            <w:jc w:val="both"/>
            <w:rPr>
              <w:sz w:val="16"/>
              <w:szCs w:val="16"/>
            </w:rPr>
          </w:pPr>
        </w:p>
        <w:p w14:paraId="528DD48A"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sdt>
          <w:sdtPr>
            <w:alias w:val="1 str."/>
            <w:tag w:val="part_5f12293c6052453db6c872d25e99a92c"/>
            <w:lock w:val="sdtLocked"/>
            <w:richText/>
          </w:sdtPr>
          <w:sdtContent>
            <w:p w14:paraId="1984C89D" w14:textId="29345101">
              <w:pPr>
                <w:spacing w:line="360" w:lineRule="auto"/>
                <w:ind w:left="851" w:hanging="131"/>
                <w:jc w:val="both"/>
                <w:rPr>
                  <w:b/>
                  <w:szCs w:val="24"/>
                </w:rPr>
              </w:pPr>
              <w:sdt>
                <w:sdtPr>
                  <w:alias w:val="Numeris"/>
                  <w:tag w:val="nr_5f12293c6052453db6c872d25e99a92c"/>
                  <w:lock w:val="sdtLocked"/>
                  <w:richText/>
                </w:sdtPr>
                <w:sdtContent>
                  <w:r>
                    <w:rPr>
                      <w:b/>
                      <w:szCs w:val="24"/>
                    </w:rPr>
                    <w:t>1</w:t>
                  </w:r>
                </w:sdtContent>
              </w:sdt>
              <w:r>
                <w:rPr>
                  <w:b/>
                  <w:szCs w:val="24"/>
                </w:rPr>
                <w:tab/>
                <w:t xml:space="preserve"> straipsnis. </w:t>
              </w:r>
              <w:sdt>
                <w:sdtPr>
                  <w:alias w:val="Pavadinimas"/>
                  <w:tag w:val="title_5f12293c6052453db6c872d25e99a92c"/>
                  <w:lock w:val="sdtLocked"/>
                  <w:richText/>
                </w:sdtPr>
                <w:sdtContent>
                  <w:r>
                    <w:rPr>
                      <w:b/>
                      <w:szCs w:val="24"/>
                    </w:rPr>
                    <w:t>6 straipsnio pakeitimas</w:t>
                  </w:r>
                </w:sdtContent>
              </w:sdt>
            </w:p>
            <w:sdt>
              <w:sdtPr>
                <w:alias w:val="1 str. 1 d."/>
                <w:tag w:val="part_f61966a9b291400b8f2f9b603dde74c6"/>
                <w:lock w:val="sdtLocked"/>
                <w:richText/>
              </w:sdtPr>
              <w:sdtContent>
                <w:p w14:paraId="37C3EA34" w14:textId="7A757B8A">
                  <w:pPr>
                    <w:spacing w:line="360" w:lineRule="auto"/>
                    <w:ind w:left="720"/>
                    <w:jc w:val="both"/>
                    <w:rPr>
                      <w:bCs/>
                      <w:szCs w:val="24"/>
                    </w:rPr>
                  </w:pPr>
                  <w:r>
                    <w:rPr>
                      <w:bCs/>
                      <w:szCs w:val="24"/>
                    </w:rPr>
                    <w:t>Pakeisti 6 straipsnio 7 dalį ir ją išdėstyti taip:</w:t>
                  </w:r>
                </w:p>
                <w:sdt>
                  <w:sdtPr>
                    <w:alias w:val="citata"/>
                    <w:tag w:val="part_ff0133b943884cd2b468ad2619898ca7"/>
                    <w:lock w:val="sdtLocked"/>
                    <w:richText/>
                  </w:sdtPr>
                  <w:sdtContent>
                    <w:sdt>
                      <w:sdtPr>
                        <w:alias w:val="7 d."/>
                        <w:tag w:val="part_f78891422d844f538b8a8904be8db44c"/>
                        <w:lock w:val="sdtLocked"/>
                        <w:richText/>
                      </w:sdtPr>
                      <w:sdtContent>
                        <w:p w14:paraId="08D03D14" w14:textId="3B20D48E">
                          <w:pPr>
                            <w:spacing w:line="360" w:lineRule="auto"/>
                            <w:ind w:firstLine="720"/>
                            <w:jc w:val="both"/>
                          </w:pPr>
                          <w:r>
                            <w:rPr>
                              <w:bCs/>
                              <w:szCs w:val="24"/>
                            </w:rPr>
                            <w:t>„</w:t>
                          </w:r>
                          <w:sdt>
                            <w:sdtPr>
                              <w:alias w:val="Numeris"/>
                              <w:tag w:val="nr_f78891422d844f538b8a8904be8db44c"/>
                              <w:lock w:val="sdtLocked"/>
                              <w:richText/>
                            </w:sdtPr>
                            <w:sdtContent>
                              <w:r>
                                <w:t>7</w:t>
                              </w:r>
                            </w:sdtContent>
                          </w:sdt>
                          <w:r>
                            <w:t>. Meno kūrėjai, kuriems nėra sukakęs senatvės pensijos amžius</w:t>
                          </w:r>
                          <w:r>
                            <w:rPr>
                              <w:b/>
                              <w:bCs/>
                            </w:rPr>
                            <w:t xml:space="preserve"> </w:t>
                          </w:r>
                          <w:r>
                            <w:t xml:space="preserve">draudžiami pensijų, ligos ir motinystės socialiniu draudimu valstybės lėšomis nuo Vyriausybės patvirtintos minimaliosios mėnesinės algos tuo atveju, jeigu jie neturi draudžiamųjų pajamų. Meno kūrėjai, kuriems nėra sukakęs senatvės pensijos amžius, ir </w:t>
                          </w:r>
                          <w:r>
                            <w:rPr>
                              <w:color w:val="000000"/>
                            </w:rPr>
                            <w:t>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w:t>
                          </w:r>
                          <w:r>
                            <w:t>. Draudžiant valstybės lėšomis, socialinio draudimo įmokas moka valstybės biudžeto asignavimų valdytojas pagal patvirtintus draudėjo ir apdraustojo tarifus.“</w:t>
                          </w:r>
                        </w:p>
                        <w:p w14:paraId="7E066E70" w14:textId="77777777">
                          <w:pPr>
                            <w:spacing w:line="360" w:lineRule="auto"/>
                            <w:ind w:firstLine="720"/>
                            <w:jc w:val="both"/>
                            <w:rPr>
                              <w:bCs/>
                              <w:szCs w:val="24"/>
                            </w:rPr>
                          </w:pPr>
                        </w:p>
                      </w:sdtContent>
                    </w:sdt>
                  </w:sdtContent>
                </w:sdt>
              </w:sdtContent>
            </w:sdt>
          </w:sdtContent>
        </w:sdt>
        <w:sdt>
          <w:sdtPr>
            <w:alias w:val="2 str."/>
            <w:tag w:val="part_c2a1be0735ca48c0a7e16606f4281732"/>
            <w:lock w:val="sdtLocked"/>
            <w:richText/>
          </w:sdtPr>
          <w:sdtContent>
            <w:p w14:paraId="4C9A802E" w14:textId="48694680">
              <w:pPr>
                <w:spacing w:line="360" w:lineRule="auto"/>
                <w:ind w:firstLine="720"/>
                <w:jc w:val="both"/>
                <w:rPr>
                  <w:b/>
                  <w:szCs w:val="24"/>
                </w:rPr>
              </w:pPr>
              <w:sdt>
                <w:sdtPr>
                  <w:alias w:val="Numeris"/>
                  <w:tag w:val="nr_c2a1be0735ca48c0a7e16606f4281732"/>
                  <w:lock w:val="sdtLocked"/>
                  <w:richText/>
                </w:sdtPr>
                <w:sdtContent>
                  <w:r>
                    <w:rPr>
                      <w:b/>
                      <w:szCs w:val="24"/>
                    </w:rPr>
                    <w:t>2</w:t>
                  </w:r>
                </w:sdtContent>
              </w:sdt>
              <w:r>
                <w:rPr>
                  <w:b/>
                  <w:szCs w:val="24"/>
                </w:rPr>
                <w:t xml:space="preserve"> straipsnis. </w:t>
              </w:r>
              <w:sdt>
                <w:sdtPr>
                  <w:alias w:val="Pavadinimas"/>
                  <w:tag w:val="title_c2a1be0735ca48c0a7e16606f4281732"/>
                  <w:lock w:val="sdtLocked"/>
                  <w:richText/>
                </w:sdtPr>
                <w:sdtContent>
                  <w:r>
                    <w:rPr>
                      <w:b/>
                      <w:szCs w:val="24"/>
                    </w:rPr>
                    <w:t>10 straipsnio pakeitimas</w:t>
                  </w:r>
                </w:sdtContent>
              </w:sdt>
            </w:p>
            <w:sdt>
              <w:sdtPr>
                <w:alias w:val="2 str. 1 d."/>
                <w:tag w:val="part_bc5afebea53547059f93c4cc40548155"/>
                <w:lock w:val="sdtLocked"/>
                <w:richText/>
              </w:sdtPr>
              <w:sdtContent>
                <w:p w14:paraId="16C5C8EE" w14:textId="6218F4E8">
                  <w:pPr>
                    <w:spacing w:line="360" w:lineRule="auto"/>
                    <w:ind w:firstLine="720"/>
                    <w:jc w:val="both"/>
                    <w:rPr>
                      <w:bCs/>
                      <w:szCs w:val="24"/>
                    </w:rPr>
                  </w:pPr>
                  <w:r>
                    <w:rPr>
                      <w:bCs/>
                      <w:szCs w:val="24"/>
                    </w:rPr>
                    <w:t>Pakeisti 10 straipsnio 2 dalį ir ją išdėstyti taip:</w:t>
                  </w:r>
                </w:p>
                <w:sdt>
                  <w:sdtPr>
                    <w:alias w:val="citata"/>
                    <w:tag w:val="part_77fc28d4bc1c4e5398d97afe205abc85"/>
                    <w:lock w:val="sdtLocked"/>
                    <w:richText/>
                  </w:sdtPr>
                  <w:sdtContent>
                    <w:sdt>
                      <w:sdtPr>
                        <w:alias w:val="2 d."/>
                        <w:tag w:val="part_ca4f516cb566467ca1cc749d355f63e5"/>
                        <w:lock w:val="sdtLocked"/>
                        <w:richText/>
                      </w:sdtPr>
                      <w:sdtContent>
                        <w:p w14:paraId="72784950" w14:textId="318C3998">
                          <w:pPr>
                            <w:spacing w:line="360" w:lineRule="auto"/>
                            <w:ind w:firstLine="720"/>
                            <w:jc w:val="both"/>
                          </w:pPr>
                          <w:r>
                            <w:rPr>
                              <w:bCs/>
                              <w:szCs w:val="24"/>
                            </w:rPr>
                            <w:t>„</w:t>
                          </w:r>
                          <w:sdt>
                            <w:sdtPr>
                              <w:alias w:val="Numeris"/>
                              <w:tag w:val="nr_ca4f516cb566467ca1cc749d355f63e5"/>
                              <w:lock w:val="sdtLocked"/>
                              <w:richText/>
                            </w:sdtPr>
                            <w:sdtContent>
                              <w:r>
                                <w:rPr>
                                  <w:bCs/>
                                  <w:szCs w:val="24"/>
                                </w:rPr>
                                <w:t>2</w:t>
                              </w:r>
                            </w:sdtContent>
                          </w:sdt>
                          <w:r>
                            <w:rPr>
                              <w:bCs/>
                              <w:szCs w:val="24"/>
                            </w:rPr>
                            <w:t xml:space="preserve">. </w:t>
                          </w:r>
                          <w:r>
                            <w:t>Meno kūrėjų, kuriems nėra sukakęs senatvės pensijos amžius ir šio įstatymo 5 straipsnio 1 dalyje nurodytų asmenų, gaunančių pajamas pagal autorines sutartis, iš sporto ar atlikėjo veiklos, socialinio draudimo įmokos skaičiuojamos nuo apskaičiuoto 50 procentų atlygio pagal sudarytas sutartis.“</w:t>
                          </w:r>
                        </w:p>
                        <w:p w14:paraId="33F60F17" w14:textId="77777777">
                          <w:pPr>
                            <w:spacing w:line="360" w:lineRule="auto"/>
                            <w:ind w:firstLine="720"/>
                            <w:jc w:val="both"/>
                            <w:rPr>
                              <w:bCs/>
                              <w:szCs w:val="24"/>
                            </w:rPr>
                          </w:pPr>
                        </w:p>
                      </w:sdtContent>
                    </w:sdt>
                  </w:sdtContent>
                </w:sdt>
              </w:sdtContent>
            </w:sdt>
          </w:sdtContent>
        </w:sdt>
        <w:sdt>
          <w:sdtPr>
            <w:alias w:val="3 str."/>
            <w:tag w:val="part_ac06c083adc349268fc28895d77295cb"/>
            <w:lock w:val="sdtLocked"/>
            <w:richText/>
          </w:sdtPr>
          <w:sdtContent>
            <w:p w14:paraId="528DD48B" w14:textId="09C265DC">
              <w:pPr>
                <w:spacing w:line="360" w:lineRule="auto"/>
                <w:ind w:firstLine="720"/>
                <w:jc w:val="both"/>
                <w:rPr>
                  <w:szCs w:val="24"/>
                </w:rPr>
              </w:pPr>
              <w:sdt>
                <w:sdtPr>
                  <w:alias w:val="Numeris"/>
                  <w:tag w:val="nr_ac06c083adc349268fc28895d77295cb"/>
                  <w:lock w:val="sdtLocked"/>
                  <w:richText/>
                </w:sdtPr>
                <w:sdtContent>
                  <w:r>
                    <w:rPr>
                      <w:b/>
                      <w:szCs w:val="24"/>
                    </w:rPr>
                    <w:t>3</w:t>
                  </w:r>
                </w:sdtContent>
              </w:sdt>
              <w:r>
                <w:rPr>
                  <w:b/>
                  <w:szCs w:val="24"/>
                </w:rPr>
                <w:t xml:space="preserve"> straipsnis. </w:t>
              </w:r>
              <w:sdt>
                <w:sdtPr>
                  <w:alias w:val="Pavadinimas"/>
                  <w:tag w:val="title_ac06c083adc349268fc28895d77295cb"/>
                  <w:lock w:val="sdtLocked"/>
                  <w:richText/>
                </w:sdtPr>
                <w:sdtContent>
                  <w:r>
                    <w:rPr>
                      <w:b/>
                      <w:szCs w:val="24"/>
                    </w:rPr>
                    <w:t>12 straipsnio pakeitimas</w:t>
                  </w:r>
                </w:sdtContent>
              </w:sdt>
            </w:p>
            <w:sdt>
              <w:sdtPr>
                <w:alias w:val="3 str. 1 d."/>
                <w:tag w:val="part_8003f4ed175e449297e04cf88a2abebc"/>
                <w:lock w:val="sdtLocked"/>
                <w:richText/>
              </w:sdtPr>
              <w:sdtContent>
                <w:p w14:paraId="528DD48C" w14:textId="77777777">
                  <w:pPr>
                    <w:spacing w:line="360" w:lineRule="auto"/>
                    <w:ind w:firstLine="720"/>
                    <w:jc w:val="both"/>
                    <w:rPr>
                      <w:szCs w:val="24"/>
                    </w:rPr>
                  </w:pPr>
                  <w:r>
                    <w:rPr>
                      <w:szCs w:val="24"/>
                    </w:rPr>
                    <w:t>Pakeisti 12 straipsnio 1 dalį ir ją išdėstyti taip:</w:t>
                  </w:r>
                </w:p>
                <w:sdt>
                  <w:sdtPr>
                    <w:alias w:val="citata"/>
                    <w:tag w:val="part_3c521624461743628bcf485624951b06"/>
                    <w:lock w:val="sdtLocked"/>
                    <w:richText/>
                  </w:sdtPr>
                  <w:sdtContent>
                    <w:sdt>
                      <w:sdtPr>
                        <w:alias w:val="1 d."/>
                        <w:tag w:val="part_b59ea381bd664e5a980b40fa955d4e95"/>
                        <w:lock w:val="sdtLocked"/>
                        <w:richText/>
                      </w:sdtPr>
                      <w:sdtContent>
                        <w:p w14:paraId="3B504275" w14:textId="133FD023">
                          <w:pPr>
                            <w:spacing w:line="360" w:lineRule="auto"/>
                            <w:ind w:firstLine="720"/>
                            <w:jc w:val="both"/>
                            <w:rPr>
                              <w:szCs w:val="24"/>
                            </w:rPr>
                          </w:pPr>
                          <w:r>
                            <w:rPr>
                              <w:szCs w:val="24"/>
                            </w:rPr>
                            <w:t>„</w:t>
                          </w:r>
                          <w:sdt>
                            <w:sdtPr>
                              <w:alias w:val="Numeris"/>
                              <w:tag w:val="nr_b59ea381bd664e5a980b40fa955d4e95"/>
                              <w:lock w:val="sdtLocked"/>
                              <w:richText/>
                            </w:sdtPr>
                            <w:sdtContent>
                              <w:r>
                                <w:rPr>
                                  <w:szCs w:val="24"/>
                                  <w:lang w:eastAsia="lt-LT"/>
                                </w:rPr>
                                <w:t>1</w:t>
                              </w:r>
                            </w:sdtContent>
                          </w:sdt>
                          <w:r>
                            <w:rPr>
                              <w:szCs w:val="24"/>
                              <w:lang w:eastAsia="lt-LT"/>
                            </w:rPr>
                            <w:t xml:space="preserve">. </w:t>
                          </w:r>
                          <w:r>
                            <w:t>Draudėjo ir apdraustojo asmens socialinio draudimo įmokas į Fondą priskaičiuoja, išskaito ir moka draudėjas nuo tos dienos, kurią apdraustasis asmuo pradeda dirbti, neatsižvelgdamas į draudėjo įregistravimo Mokesčių mokėtojų registre</w:t>
                          </w:r>
                          <w:r>
                            <w:rPr>
                              <w:b/>
                              <w:bCs/>
                            </w:rPr>
                            <w:t> </w:t>
                          </w:r>
                          <w:r>
                            <w:t>datą. Už asmenis, nurodytus šio įstatymo 6</w:t>
                          </w:r>
                          <w:r>
                            <w:rPr>
                              <w:vertAlign w:val="superscript"/>
                            </w:rPr>
                            <w:t> </w:t>
                          </w:r>
                          <w:r>
                            <w:t xml:space="preserve">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w:t>
                          </w:r>
                          <w:r>
                            <w:rPr>
                              <w:bCs/>
                            </w:rPr>
                            <w:t>meno kūrėjus</w:t>
                          </w:r>
                          <w:r>
                            <w:t xml:space="preserve">, gaunančius pajamas pagal autorines sutartis </w:t>
                          </w:r>
                          <w:r>
                            <w:rPr>
                              <w:color w:val="000000"/>
                              <w:szCs w:val="24"/>
                            </w:rPr>
                            <w:t>ir (ar) individualią veiklą</w:t>
                          </w:r>
                          <w:r>
                            <w:t>, taip pat už asmenis, gaunančius pajamas iš sporto ir (ar) atlikėjo veiklos (šio įstatymo 4</w:t>
                          </w:r>
                          <w:r>
                            <w:rPr>
                              <w:vertAlign w:val="superscript"/>
                            </w:rPr>
                            <w:t> </w:t>
                          </w:r>
                          <w:r>
                            <w:t>straipsnio 1 dalis ir 5</w:t>
                          </w:r>
                          <w:r>
                            <w:rPr>
                              <w:vertAlign w:val="superscript"/>
                            </w:rPr>
                            <w:t> </w:t>
                          </w:r>
                          <w:r>
                            <w:t xml:space="preserve">straipsnio 1 dalis), draudėjo ir apdraustojo asmens socialinio draudimo įmokas į Fondą priskaičiuoja, išskaito ir sumoka draudėjas atitinkamo atlygio išmokėjimo dieną, kuri yra laikoma asmens socialinio draudimo pradžios data. Už meno kūrėjus, nurodytus šio įstatymo 6 straipsnio 7 dalyje, socialinio draudimo įmokas į Fondą priskaičiuoja Fondo valdyba, o sumoka Lietuvos Respublikos atitinkamų metų valstybės biudžeto ir savivaldybių biudžetų finansinių rodiklių patvirtinimo įstatyme nurodytas valstybės biudžeto asignavimų valdytojas </w:t>
                          </w:r>
                          <w:r>
                            <w:rPr>
                              <w:bCs/>
                              <w:szCs w:val="24"/>
                            </w:rPr>
                            <w:t xml:space="preserve">Lietuvos Respublikos </w:t>
                          </w:r>
                          <w:r>
                            <w:rPr>
                              <w:bCs/>
                              <w:szCs w:val="24"/>
                              <w:lang w:eastAsia="lt-LT"/>
                            </w:rPr>
                            <w:t xml:space="preserve">kultūros ministro ir </w:t>
                          </w:r>
                          <w:r>
                            <w:rPr>
                              <w:bCs/>
                              <w:szCs w:val="24"/>
                            </w:rPr>
                            <w:t>Lietuvos Respublikos socialinės apsaugos ir darbo ministro</w:t>
                          </w:r>
                          <w:r>
                            <w:rPr>
                              <w:b/>
                              <w:szCs w:val="24"/>
                            </w:rPr>
                            <w:t xml:space="preserve"> </w:t>
                          </w:r>
                          <w:r>
                            <w:rPr>
                              <w:szCs w:val="24"/>
                            </w:rPr>
                            <w:t>nustatyta tvarka.“</w:t>
                          </w:r>
                        </w:p>
                        <w:p w14:paraId="3F48E153" w14:textId="77777777">
                          <w:pPr>
                            <w:spacing w:line="360" w:lineRule="auto"/>
                            <w:ind w:firstLine="720"/>
                            <w:jc w:val="both"/>
                            <w:rPr>
                              <w:b/>
                              <w:bCs/>
                              <w:szCs w:val="24"/>
                            </w:rPr>
                          </w:pPr>
                        </w:p>
                      </w:sdtContent>
                    </w:sdt>
                  </w:sdtContent>
                </w:sdt>
              </w:sdtContent>
            </w:sdt>
          </w:sdtContent>
        </w:sdt>
        <w:sdt>
          <w:sdtPr>
            <w:alias w:val="4 str."/>
            <w:tag w:val="part_dbaf697e2b604bae977cadfe90a9397a"/>
            <w:lock w:val="sdtLocked"/>
            <w:richText/>
          </w:sdtPr>
          <w:sdtContent>
            <w:p w14:paraId="528DD48F" w14:textId="01CA55BC">
              <w:pPr>
                <w:spacing w:line="360" w:lineRule="auto"/>
                <w:ind w:firstLine="720"/>
                <w:jc w:val="both"/>
                <w:rPr>
                  <w:szCs w:val="24"/>
                </w:rPr>
              </w:pPr>
              <w:sdt>
                <w:sdtPr>
                  <w:alias w:val="Numeris"/>
                  <w:tag w:val="nr_dbaf697e2b604bae977cadfe90a9397a"/>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dbaf697e2b604bae977cadfe90a9397a"/>
                  <w:lock w:val="sdtLocked"/>
                  <w:richText/>
                </w:sdtPr>
                <w:sdtContent>
                  <w:r>
                    <w:rPr>
                      <w:b/>
                      <w:szCs w:val="24"/>
                      <w:lang w:eastAsia="lt-LT"/>
                    </w:rPr>
                    <w:t>Įstatymo įsigaliojimas</w:t>
                  </w:r>
                  <w:r>
                    <w:rPr>
                      <w:b/>
                      <w:szCs w:val="24"/>
                    </w:rPr>
                    <w:t xml:space="preserve"> ir įgyvendinimas </w:t>
                  </w:r>
                </w:sdtContent>
              </w:sdt>
            </w:p>
            <w:sdt>
              <w:sdtPr>
                <w:alias w:val="4 str. 1 d."/>
                <w:tag w:val="part_f4715df5f3174355b240a466455657d2"/>
                <w:lock w:val="sdtLocked"/>
                <w:richText/>
              </w:sdtPr>
              <w:sdtContent>
                <w:p w14:paraId="1FF04358" w14:textId="3632F406">
                  <w:pPr>
                    <w:spacing w:line="360" w:lineRule="auto"/>
                    <w:ind w:firstLine="744"/>
                    <w:rPr>
                      <w:szCs w:val="24"/>
                      <w:lang w:eastAsia="lt-LT"/>
                    </w:rPr>
                  </w:pPr>
                  <w:sdt>
                    <w:sdtPr>
                      <w:alias w:val="Numeris"/>
                      <w:tag w:val="nr_f4715df5f3174355b240a466455657d2"/>
                      <w:lock w:val="sdtLocked"/>
                      <w:richText/>
                    </w:sdtPr>
                    <w:sdtContent>
                      <w:r>
                        <w:rPr>
                          <w:szCs w:val="24"/>
                          <w:lang w:eastAsia="lt-LT"/>
                        </w:rPr>
                        <w:t>1</w:t>
                      </w:r>
                    </w:sdtContent>
                  </w:sdt>
                  <w:r>
                    <w:rPr>
                      <w:szCs w:val="24"/>
                      <w:lang w:eastAsia="lt-LT"/>
                    </w:rPr>
                    <w:t>. Šis įstatymas, išskyrus šio įstatymo 2 dalį, įsigalioja 2023 m. sausio 1 d.</w:t>
                  </w:r>
                </w:p>
              </w:sdtContent>
            </w:sdt>
            <w:sdt>
              <w:sdtPr>
                <w:alias w:val="4 str. 2 d."/>
                <w:tag w:val="part_cb6c60193c1c410695dd245d39ec035c"/>
                <w:lock w:val="sdtLocked"/>
                <w:richText/>
              </w:sdtPr>
              <w:sdtContent>
                <w:p w14:paraId="1BBDC480" w14:textId="0A82BBE2">
                  <w:pPr>
                    <w:spacing w:line="360" w:lineRule="auto"/>
                    <w:ind w:firstLine="682"/>
                    <w:jc w:val="both"/>
                    <w:rPr>
                      <w:szCs w:val="24"/>
                      <w:lang w:eastAsia="lt-LT"/>
                    </w:rPr>
                  </w:pPr>
                  <w:sdt>
                    <w:sdtPr>
                      <w:alias w:val="Numeris"/>
                      <w:tag w:val="nr_cb6c60193c1c410695dd245d39ec035c"/>
                      <w:lock w:val="sdtLocked"/>
                      <w:richText/>
                    </w:sdtPr>
                    <w:sdtContent>
                      <w:r>
                        <w:rPr>
                          <w:szCs w:val="24"/>
                          <w:lang w:eastAsia="lt-LT"/>
                        </w:rPr>
                        <w:t>2</w:t>
                      </w:r>
                    </w:sdtContent>
                  </w:sdt>
                  <w:r>
                    <w:rPr>
                      <w:szCs w:val="24"/>
                      <w:lang w:eastAsia="lt-LT"/>
                    </w:rPr>
                    <w:t xml:space="preserve">. Kultūros ministras ir </w:t>
                  </w:r>
                  <w:r>
                    <w:rPr>
                      <w:szCs w:val="24"/>
                    </w:rPr>
                    <w:t xml:space="preserve">socialinės apsaugos ir darbo ministras </w:t>
                  </w:r>
                  <w:r>
                    <w:rPr>
                      <w:szCs w:val="24"/>
                      <w:lang w:eastAsia="lt-LT"/>
                    </w:rPr>
                    <w:t xml:space="preserve">iki </w:t>
                  </w:r>
                  <w:r>
                    <w:rPr>
                      <w:szCs w:val="24"/>
                    </w:rPr>
                    <w:t>2022 m. gruodžio 31 d.</w:t>
                  </w:r>
                  <w:r>
                    <w:rPr>
                      <w:szCs w:val="24"/>
                      <w:lang w:eastAsia="lt-LT"/>
                    </w:rPr>
                    <w:t xml:space="preserve"> priima šio įstatymo įgyvendinamąjį teisės aktą.</w:t>
                  </w:r>
                </w:p>
                <w:p w14:paraId="528DD491" w14:textId="77A54E67">
                  <w:pPr>
                    <w:spacing w:line="360" w:lineRule="auto"/>
                    <w:jc w:val="both"/>
                    <w:rPr>
                      <w:szCs w:val="24"/>
                    </w:rPr>
                  </w:pPr>
                </w:p>
                <w:p w14:paraId="528DD493" w14:textId="77777777">
                  <w:pPr>
                    <w:spacing w:line="360" w:lineRule="auto"/>
                    <w:jc w:val="both"/>
                  </w:pPr>
                </w:p>
              </w:sdtContent>
            </w:sdt>
          </w:sdtContent>
        </w:sdt>
        <w:sdt>
          <w:sdtPr>
            <w:alias w:val="signatura"/>
            <w:tag w:val="part_cc1f1dfd82dc49629f65793a6f198a0e"/>
            <w:lock w:val="sdtLocked"/>
            <w:richText/>
          </w:sdtPr>
          <w:sdtContent>
            <w:p w14:paraId="528DD494" w14:textId="77777777">
              <w:pPr>
                <w:spacing w:line="360" w:lineRule="auto"/>
                <w:ind w:firstLine="720"/>
                <w:jc w:val="both"/>
                <w:rPr>
                  <w:i/>
                  <w:szCs w:val="24"/>
                </w:rPr>
              </w:pPr>
              <w:r>
                <w:rPr>
                  <w:i/>
                  <w:szCs w:val="24"/>
                </w:rPr>
                <w:t>Skelbiu šį Lietuvos Respublikos Seimo priimtą įstatymą.</w:t>
              </w:r>
            </w:p>
            <w:p w14:paraId="528DD495" w14:textId="77777777">
              <w:pPr>
                <w:spacing w:line="360" w:lineRule="auto"/>
                <w:rPr>
                  <w:i/>
                  <w:szCs w:val="24"/>
                </w:rPr>
              </w:pPr>
            </w:p>
            <w:p w14:paraId="528DD496" w14:textId="77777777">
              <w:pPr>
                <w:spacing w:line="360" w:lineRule="auto"/>
                <w:rPr>
                  <w:i/>
                  <w:szCs w:val="24"/>
                </w:rPr>
              </w:pPr>
            </w:p>
            <w:p w14:paraId="528DD497"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5A89D4" w14:textId="77777777">
      <w:pPr>
        <w:rPr>
          <w:rFonts w:ascii="TimesLT" w:hAnsi="TimesLT"/>
          <w:lang w:val="en-US"/>
        </w:rPr>
      </w:pPr>
      <w:r>
        <w:rPr>
          <w:rFonts w:ascii="TimesLT" w:hAnsi="TimesLT"/>
          <w:lang w:val="en-US"/>
        </w:rPr>
        <w:separator/>
      </w:r>
    </w:p>
  </w:endnote>
  <w:endnote w:type="continuationSeparator" w:id="0">
    <w:p w14:paraId="539271E1"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0"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28DD4A1"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28DD4A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5"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A"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B"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C"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E"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C57AA1" w14:textId="77777777">
      <w:pPr>
        <w:rPr>
          <w:rFonts w:ascii="TimesLT" w:hAnsi="TimesLT"/>
          <w:lang w:val="en-US"/>
        </w:rPr>
      </w:pPr>
      <w:r>
        <w:rPr>
          <w:rFonts w:ascii="TimesLT" w:hAnsi="TimesLT"/>
          <w:lang w:val="en-US"/>
        </w:rPr>
        <w:separator/>
      </w:r>
    </w:p>
  </w:footnote>
  <w:footnote w:type="continuationSeparator" w:id="0">
    <w:p w14:paraId="09E88E05"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C"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9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E"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28DD49F"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4"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7"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8"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528DD4A9"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8DD47B"/>
  <w15:docId w15:val="{316CC0A5-2C0A-40C3-8777-0ADD5F6799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4637275">
      <w:bodyDiv w:val="1"/>
      <w:marLeft w:val="0"/>
      <w:marRight w:val="0"/>
      <w:marTop w:val="0"/>
      <w:marBottom w:val="0"/>
      <w:divBdr>
        <w:top w:val="none" w:sz="0" w:space="0" w:color="auto"/>
        <w:left w:val="none" w:sz="0" w:space="0" w:color="auto"/>
        <w:bottom w:val="none" w:sz="0" w:space="0" w:color="auto"/>
        <w:right w:val="none" w:sz="0" w:space="0" w:color="auto"/>
      </w:divBdr>
    </w:div>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4e033781dda4753a02d8fb78f4215e8" PartId="b6da5f4b426b4dfea5e727bc5eeea850">
    <Part Type="straipsnis" Nr="1" Abbr="1 str." Title="6 straipsnio pakeitimas" DocPartId="3d96cc6b591c40439b19fad8e62cd9cd" PartId="5f12293c6052453db6c872d25e99a92c">
      <Part Type="strDalis" Nr="1" Abbr="1 str. 1 d." DocPartId="781500aa356d441abe4807edf5e6d51d" PartId="f61966a9b291400b8f2f9b603dde74c6">
        <Part Type="citata" DocPartId="827171259e9e40f4a25b1b97768fade6" PartId="ff0133b943884cd2b468ad2619898ca7">
          <Part Type="strDalis" Nr="7" Abbr="7 d." DocPartId="5a410f436ae043f3abe56be3da889496" PartId="f78891422d844f538b8a8904be8db44c"/>
        </Part>
      </Part>
    </Part>
    <Part Type="straipsnis" Nr="2" Abbr="2 str." Title="10 straipsnio pakeitimas" DocPartId="deded9fe042448e5a40a0dc965a94892" PartId="c2a1be0735ca48c0a7e16606f4281732">
      <Part Type="strDalis" Nr="1" Abbr="2 str. 1 d." DocPartId="c4a015657c5942019618c7b4a693c392" PartId="bc5afebea53547059f93c4cc40548155">
        <Part Type="citata" DocPartId="31ada9ade5004a54b6f74b052818fb78" PartId="77fc28d4bc1c4e5398d97afe205abc85">
          <Part Type="strDalis" Nr="2" Abbr="2 d." DocPartId="911dc90f3aeb4b159adabd6f22f83e56" PartId="ca4f516cb566467ca1cc749d355f63e5"/>
        </Part>
      </Part>
    </Part>
    <Part Type="straipsnis" Nr="3" Abbr="3 str." Title="12 straipsnio pakeitimas" DocPartId="adf3481c9f2847c4a8a12f61e1410710" PartId="ac06c083adc349268fc28895d77295cb">
      <Part Type="strDalis" Nr="1" Abbr="3 str. 1 d." DocPartId="5acb75c4504e4cc8a97ee19709392dd0" PartId="8003f4ed175e449297e04cf88a2abebc">
        <Part Type="citata" DocPartId="97134d696ffd4ca196ae7f738ca20ec2" PartId="3c521624461743628bcf485624951b06">
          <Part Type="strDalis" Nr="1" Abbr="1 d." DocPartId="1cc607222bcd46038e396d8f592cd66e" PartId="b59ea381bd664e5a980b40fa955d4e95"/>
        </Part>
      </Part>
    </Part>
    <Part Type="straipsnis" Nr="4" Abbr="4 str." Title="Įstatymo įsigaliojimas ir įgyvendinimas" DocPartId="bf3bdcc8b24945c0b9f2d00a43e2149d" PartId="dbaf697e2b604bae977cadfe90a9397a">
      <Part Type="strDalis" Nr="1" Abbr="4 str. 1 d." DocPartId="db857f325da641faae1b5237e01d6457" PartId="f4715df5f3174355b240a466455657d2"/>
      <Part Type="strDalis" Nr="2" Abbr="4 str. 2 d." DocPartId="a72d22418d1443aba827d83018ac6a05" PartId="cb6c60193c1c410695dd245d39ec035c"/>
    </Part>
    <Part Type="signatura" DocPartId="35bb3f90f64d470db5fe36fc8988ee8e" PartId="cc1f1dfd82dc49629f65793a6f198a0e"/>
  </Part>
</Parts>
</file>

<file path=customXml/itemProps1.xml><?xml version="1.0" encoding="utf-8"?>
<ds:datastoreItem xmlns:ds="http://schemas.openxmlformats.org/officeDocument/2006/customXml" ds:itemID="{AAD00ADA-B3D2-465B-A505-A00512DD41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498</Words>
  <Characters>3437</Characters>
  <Application>Microsoft Office Word</Application>
  <DocSecurity>4</DocSecurity>
  <Lines>71</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3912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2022-01-17T14:29:00Z</dcterms:created>
  <dc:creator>MANIUŠKIENĖ Violeta</dc:creator>
  <lastModifiedBy>adlibuser</lastModifiedBy>
  <lastPrinted>2022-01-05T13:10:00Z</lastPrinted>
  <dcterms:modified xsi:type="dcterms:W3CDTF">2022-01-17T14:29:00Z</dcterms:modified>
  <revision>2</revision>
</coreProperties>
</file>