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26121b210e742019d04e8b1d9b7941d"/>
        <w:lock w:val="sdtLocked"/>
        <w:richText/>
      </w:sdtPr>
      <w:sdtContent>
        <w:p w14:paraId="50DA000C" w14:textId="77777777">
          <w:pPr>
            <w:tabs>
              <w:tab w:val="center" w:pos="4153"/>
              <w:tab w:val="right" w:pos="8306"/>
            </w:tabs>
            <w:rPr>
              <w:sz w:val="20"/>
            </w:rPr>
          </w:pPr>
        </w:p>
        <w:p w14:paraId="2977918B" w14:textId="77777777">
          <w:pPr>
            <w:keepNext/>
            <w:jc w:val="center"/>
            <w:outlineLvl w:val="5"/>
            <w:rPr>
              <w:b/>
            </w:rPr>
          </w:pPr>
          <w:r>
            <w:rPr>
              <w:b/>
            </w:rPr>
            <w:t xml:space="preserve">ŠIAULIŲ MIESTO SAVIVALDYBĖS ADMINISTRACIJOS </w:t>
          </w:r>
        </w:p>
        <w:p w14:paraId="2977918C" w14:textId="006AC058">
          <w:pPr>
            <w:jc w:val="center"/>
            <w:rPr>
              <w:szCs w:val="24"/>
            </w:rPr>
          </w:pPr>
        </w:p>
        <w:sdt>
          <w:sdtPr>
            <w:alias w:val="skyrius"/>
            <w:tag w:val="part_03946a939815405689fff971b8d9f6ee"/>
            <w:lock w:val="sdtLocked"/>
            <w:richText/>
          </w:sdtPr>
          <w:sdtContent>
            <w:p w14:paraId="2977918D" w14:textId="77777777">
              <w:pPr>
                <w:keepNext/>
                <w:jc w:val="center"/>
                <w:outlineLvl w:val="5"/>
                <w:rPr>
                  <w:b/>
                </w:rPr>
              </w:pPr>
              <w:r>
                <w:rPr>
                  <w:b/>
                </w:rPr>
                <w:t>ŠVIETIMO SKYRIUS</w:t>
              </w:r>
            </w:p>
            <w:p w14:paraId="2977918E" w14:textId="77777777">
              <w:pPr>
                <w:rPr>
                  <w:sz w:val="20"/>
                </w:rPr>
              </w:pPr>
            </w:p>
            <w:p w14:paraId="29779190" w14:textId="77777777">
              <w:pPr>
                <w:tabs>
                  <w:tab w:val="left" w:pos="720"/>
                  <w:tab w:val="center" w:pos="4153"/>
                  <w:tab w:val="right" w:pos="8306"/>
                </w:tabs>
                <w:rPr>
                  <w:szCs w:val="24"/>
                  <w:lang w:eastAsia="lt-LT"/>
                </w:rPr>
              </w:pPr>
            </w:p>
            <w:sdt>
              <w:sdtPr>
                <w:alias w:val="Pavadinimas"/>
                <w:tag w:val="title_03946a939815405689fff971b8d9f6ee"/>
                <w:lock w:val="sdtLocked"/>
                <w:richText/>
              </w:sdtPr>
              <w:sdtContent>
                <w:p w14:paraId="79090F31" w14:textId="77777777">
                  <w:pPr>
                    <w:jc w:val="center"/>
                    <w:rPr>
                      <w:rFonts w:cs="Arial Unicode MS"/>
                      <w:b/>
                      <w:szCs w:val="24"/>
                    </w:rPr>
                  </w:pPr>
                  <w:r>
                    <w:rPr>
                      <w:b/>
                      <w:bCs/>
                      <w:caps/>
                      <w:szCs w:val="24"/>
                    </w:rPr>
                    <w:t xml:space="preserve">sprendimo </w:t>
                  </w:r>
                  <w:r>
                    <w:rPr>
                      <w:rFonts w:cs="Arial Unicode MS"/>
                      <w:b/>
                      <w:szCs w:val="24"/>
                    </w:rPr>
                    <w:t xml:space="preserve">„DĖL ŠIAULIŲ MIESTO SAVIVALDYBĖS TARYBOS </w:t>
                  </w:r>
                </w:p>
                <w:p w14:paraId="29779192" w14:textId="2FF8DB7D">
                  <w:pPr>
                    <w:jc w:val="center"/>
                    <w:rPr>
                      <w:rFonts w:cs="Arial Unicode MS"/>
                      <w:b/>
                      <w:bCs/>
                      <w:szCs w:val="24"/>
                    </w:rPr>
                  </w:pPr>
                  <w:r>
                    <w:rPr>
                      <w:rFonts w:cs="Arial Unicode MS"/>
                      <w:b/>
                      <w:szCs w:val="24"/>
                    </w:rPr>
                    <w:t>2018 M. SPALIO 4 D. SPRENDIMO NR. T- 350 „DĖL ŠIAULIŲ MIESTO SAVIVALDYBĖS MOKYMO LĖŠŲ PASKIRSTYMO IR PANAUDOJIMO TVARKOS APRAŠO PATVIRTINIMO“ PAKEITIMO“</w:t>
                  </w:r>
                  <w:r>
                    <w:rPr>
                      <w:rFonts w:cs="Arial Unicode MS"/>
                      <w:b/>
                      <w:bCs/>
                      <w:szCs w:val="24"/>
                    </w:rPr>
                    <w:t xml:space="preserve"> </w:t>
                  </w:r>
                  <w:r>
                    <w:rPr>
                      <w:b/>
                      <w:bCs/>
                      <w:caps/>
                      <w:szCs w:val="24"/>
                    </w:rPr>
                    <w:t>projekto</w:t>
                  </w:r>
                </w:p>
                <w:p w14:paraId="29779193" w14:textId="77777777">
                  <w:pPr>
                    <w:ind w:left="-709" w:firstLine="709"/>
                    <w:jc w:val="center"/>
                    <w:rPr>
                      <w:b/>
                      <w:bCs/>
                      <w:caps/>
                    </w:rPr>
                  </w:pPr>
                  <w:r>
                    <w:rPr>
                      <w:b/>
                      <w:bCs/>
                      <w:caps/>
                    </w:rPr>
                    <w:t>aiškinamasis raštas</w:t>
                  </w:r>
                </w:p>
              </w:sdtContent>
            </w:sdt>
            <w:p w14:paraId="29779194" w14:textId="77777777">
              <w:pPr>
                <w:jc w:val="center"/>
                <w:rPr>
                  <w:b/>
                  <w:bCs/>
                  <w:caps/>
                  <w:sz w:val="20"/>
                  <w:lang w:eastAsia="lt-LT"/>
                </w:rPr>
              </w:pPr>
            </w:p>
            <w:p w14:paraId="29779195" w14:textId="4329EDCA">
              <w:pPr>
                <w:jc w:val="center"/>
                <w:rPr>
                  <w:szCs w:val="24"/>
                </w:rPr>
              </w:pPr>
              <w:r>
                <w:rPr>
                  <w:szCs w:val="24"/>
                </w:rPr>
                <w:t>2023-10-09</w:t>
              </w:r>
            </w:p>
            <w:p w14:paraId="29779196" w14:textId="77777777">
              <w:pPr>
                <w:jc w:val="center"/>
              </w:pPr>
              <w:r>
                <w:rPr>
                  <w:szCs w:val="24"/>
                </w:rPr>
                <w:t>Šiauliai</w:t>
              </w:r>
            </w:p>
            <w:p w14:paraId="29779198" w14:textId="1B8AE5C9">
              <w:pPr>
                <w:rPr>
                  <w:sz w:val="20"/>
                  <w:lang w:eastAsia="lt-LT"/>
                </w:rPr>
              </w:pPr>
            </w:p>
            <w:sdt>
              <w:sdtPr>
                <w:alias w:val="poskyris"/>
                <w:tag w:val="part_7349d825793e4853854a43c7b4432007"/>
                <w:lock w:val="sdtLocked"/>
                <w:richText/>
              </w:sdtPr>
              <w:sdtContent>
                <w:p w14:paraId="29779199" w14:textId="77777777">
                  <w:pPr>
                    <w:widowControl w:val="0"/>
                    <w:spacing w:line="100" w:lineRule="atLeast"/>
                    <w:ind w:firstLine="851"/>
                    <w:jc w:val="both"/>
                    <w:rPr>
                      <w:rFonts w:eastAsia="Lucida Sans Unicode"/>
                      <w:b/>
                      <w:szCs w:val="24"/>
                    </w:rPr>
                  </w:pPr>
                  <w:sdt>
                    <w:sdtPr>
                      <w:alias w:val="Pavadinimas"/>
                      <w:tag w:val="title_7349d825793e4853854a43c7b4432007"/>
                      <w:lock w:val="sdtLocked"/>
                      <w:richText/>
                    </w:sdtPr>
                    <w:sdtContent>
                      <w:r>
                        <w:rPr>
                          <w:rFonts w:eastAsia="Lucida Sans Unicode"/>
                          <w:b/>
                          <w:szCs w:val="24"/>
                        </w:rPr>
                        <w:t xml:space="preserve">Parengto sprendimo projekto tikslai ir uždaviniai. </w:t>
                      </w:r>
                    </w:sdtContent>
                  </w:sdt>
                </w:p>
                <w:p w14:paraId="2977919A" w14:textId="402AB8C9">
                  <w:pPr>
                    <w:ind w:firstLine="868"/>
                    <w:jc w:val="both"/>
                    <w:rPr>
                      <w:szCs w:val="24"/>
                    </w:rPr>
                  </w:pPr>
                  <w:r>
                    <w:rPr>
                      <w:bCs/>
                      <w:szCs w:val="24"/>
                    </w:rPr>
                    <w:t xml:space="preserve">Parengto sprendimo </w:t>
                  </w:r>
                  <w:r>
                    <w:rPr>
                      <w:szCs w:val="24"/>
                    </w:rPr>
                    <w:t>projekto tikslas – pakeisti Šiaulių miesto savivaldybės mokymo lėšų paskirstymo ir panaudojimo tvarkos aprašą (toliau – ML aprašas) ir jį išdėstyti nauja redakcija.</w:t>
                  </w:r>
                </w:p>
              </w:sdtContent>
            </w:sdt>
            <w:sdt>
              <w:sdtPr>
                <w:alias w:val="poskyris"/>
                <w:tag w:val="part_932dc3250f214c4f88cbb78cab2741c3"/>
                <w:lock w:val="sdtLocked"/>
                <w:richText/>
              </w:sdtPr>
              <w:sdtContent>
                <w:p w14:paraId="2977919B" w14:textId="63417075">
                  <w:pPr>
                    <w:widowControl w:val="0"/>
                    <w:spacing w:line="100" w:lineRule="atLeast"/>
                    <w:ind w:firstLine="851"/>
                    <w:jc w:val="both"/>
                    <w:rPr>
                      <w:rFonts w:eastAsia="Lucida Sans Unicode"/>
                      <w:b/>
                      <w:szCs w:val="24"/>
                    </w:rPr>
                  </w:pPr>
                  <w:sdt>
                    <w:sdtPr>
                      <w:alias w:val="Pavadinimas"/>
                      <w:tag w:val="title_932dc3250f214c4f88cbb78cab2741c3"/>
                      <w:lock w:val="sdtLocked"/>
                      <w:richText/>
                    </w:sdtPr>
                    <w:sdtContent>
                      <w:r>
                        <w:rPr>
                          <w:rFonts w:eastAsia="Lucida Sans Unicode"/>
                          <w:b/>
                          <w:szCs w:val="24"/>
                        </w:rPr>
                        <w:t>Dabartinis sprendimo projekte aptariamų klausimų reguliavimas.</w:t>
                      </w:r>
                    </w:sdtContent>
                  </w:sdt>
                </w:p>
                <w:p w14:paraId="17DCD6F4" w14:textId="7D34319B">
                  <w:pPr>
                    <w:widowControl w:val="0"/>
                    <w:suppressAutoHyphens/>
                    <w:spacing w:line="100" w:lineRule="atLeast"/>
                    <w:ind w:firstLine="851"/>
                    <w:jc w:val="both"/>
                    <w:rPr>
                      <w:rFonts w:eastAsia="Lucida Sans Unicode"/>
                      <w:szCs w:val="24"/>
                    </w:rPr>
                  </w:pPr>
                  <w:r>
                    <w:rPr>
                      <w:rFonts w:eastAsia="Lucida Sans Unicode"/>
                      <w:szCs w:val="24"/>
                    </w:rPr>
                    <w:t xml:space="preserve">Šiaulių miesto savivaldybei skirtų mokymo lėšų paskirstymo ir panaudojimo principus reglamentuoja Šiaulių miesto savivaldybės mokymo lėšų paskirstymo ir panaudojimo tvarkos aprašas, patvirtintas  2018 m. spalio 4 d. Šiaulių miesto tarybos sprendimu Nr. T-350. </w:t>
                  </w:r>
                </w:p>
              </w:sdtContent>
            </w:sdt>
            <w:sdt>
              <w:sdtPr>
                <w:alias w:val="poskyris"/>
                <w:tag w:val="part_2cedcd16daf741ebb6c773d727f31a31"/>
                <w:lock w:val="sdtLocked"/>
                <w:richText/>
              </w:sdtPr>
              <w:sdtContent>
                <w:p w14:paraId="2977919D" w14:textId="77777777">
                  <w:pPr>
                    <w:widowControl w:val="0"/>
                    <w:tabs>
                      <w:tab w:val="left" w:pos="851"/>
                    </w:tabs>
                    <w:spacing w:line="100" w:lineRule="atLeast"/>
                    <w:ind w:firstLine="844"/>
                    <w:jc w:val="both"/>
                    <w:rPr>
                      <w:rFonts w:eastAsia="Lucida Sans Unicode"/>
                      <w:b/>
                      <w:szCs w:val="24"/>
                    </w:rPr>
                  </w:pPr>
                  <w:sdt>
                    <w:sdtPr>
                      <w:alias w:val="Pavadinimas"/>
                      <w:tag w:val="title_2cedcd16daf741ebb6c773d727f31a31"/>
                      <w:lock w:val="sdtLocked"/>
                      <w:richText/>
                    </w:sdtPr>
                    <w:sdtContent>
                      <w:r>
                        <w:rPr>
                          <w:rFonts w:eastAsia="Lucida Sans Unicode"/>
                          <w:b/>
                          <w:szCs w:val="24"/>
                          <w:shd w:val="clear" w:color="auto" w:fill="FFFFFF"/>
                        </w:rPr>
                        <w:t>Sprendimo projekte numatytos naujos teisinio reglamentavimo nuostatos</w:t>
                      </w:r>
                      <w:r>
                        <w:rPr>
                          <w:rFonts w:eastAsia="Lucida Sans Unicode"/>
                          <w:b/>
                          <w:szCs w:val="24"/>
                        </w:rPr>
                        <w:t>.</w:t>
                      </w:r>
                    </w:sdtContent>
                  </w:sdt>
                </w:p>
                <w:p w14:paraId="1C01FEFD" w14:textId="1270BF71">
                  <w:pPr>
                    <w:widowControl w:val="0"/>
                    <w:tabs>
                      <w:tab w:val="left" w:pos="851"/>
                    </w:tabs>
                    <w:suppressAutoHyphens/>
                    <w:spacing w:line="100" w:lineRule="atLeast"/>
                    <w:ind w:firstLine="844"/>
                    <w:jc w:val="both"/>
                    <w:rPr>
                      <w:rFonts w:eastAsia="Lucida Sans Unicode"/>
                      <w:szCs w:val="24"/>
                    </w:rPr>
                  </w:pPr>
                  <w:r>
                    <w:rPr>
                      <w:rFonts w:eastAsia="Lucida Sans Unicode"/>
                      <w:szCs w:val="24"/>
                    </w:rPr>
                    <w:t xml:space="preserve">Lietuvos Respublikos Vyriausybė 2023 m. rugpjūčio  23 d. nutarimu Nr. 675 „</w:t>
                  </w:r>
                  <w:r>
                    <w:rPr>
                      <w:rFonts w:eastAsia="Lucida Sans Unicode"/>
                      <w:color w:val="000000"/>
                      <w:szCs w:val="24"/>
                    </w:rPr>
                    <w:t>Dėl Lietuvos Respublikos Vyriausybės 2018 m. liepos 11 d. nutarimo Nr. 679 „Dėl Mokymo lėšų apskaičiavimo, paskirstymo ir panaudojimo tvarkos aprašo patvirtinimo“ pakeitimo“</w:t>
                  </w:r>
                  <w:r>
                    <w:rPr>
                      <w:rFonts w:eastAsia="Lucida Sans Unicode"/>
                      <w:szCs w:val="24"/>
                    </w:rPr>
                    <w:t xml:space="preserve">‚ pakeitė Mokymo lėšų, apskaičiavimo, paskirstymo ir panaudojimo tvarkos aprašą, papildydama jį nauja  ugdymo reikme, kuriai skiriamos lėšos. Atsižvelgiant į tai, ML aprašas papildomas nauju 4.8 papunkčiu, kuris reglamentuoja, kad mokymo lėšos skiriamos mokymosi pagalbai (mokinių, įgijusių pradinį ar pagrindinį išsilavinimą arba baigusių pagrindinio ugdymo programos pirmąją dalį ir nepasiekusių vertinto dalyko patenkinamo pasiekimų lygmens pagal nacionalinių mokinių pasiekimų patikrinimų ar pagrindinio ugdymo pasiekimų patikrinimų rezultatus, konsultacijų išlaidoms padengti: mokytojų, teikiančių konsultacijas, darbo užmokesčiui mokėti, apmokėti už konsultacijų teikimo paslaugas).</w:t>
                  </w:r>
                </w:p>
                <w:p w14:paraId="6D75100E" w14:textId="7C4CFCF7">
                  <w:pPr>
                    <w:widowControl w:val="0"/>
                    <w:tabs>
                      <w:tab w:val="left" w:pos="851"/>
                    </w:tabs>
                    <w:suppressAutoHyphens/>
                    <w:spacing w:line="100" w:lineRule="atLeast"/>
                    <w:ind w:firstLine="851"/>
                    <w:jc w:val="both"/>
                    <w:rPr>
                      <w:rFonts w:eastAsia="Lucida Sans Unicode" w:cs="Arial Unicode MS"/>
                      <w:bCs/>
                      <w:szCs w:val="24"/>
                    </w:rPr>
                  </w:pPr>
                  <w:r>
                    <w:rPr>
                      <w:rFonts w:eastAsia="Lucida Sans Unicode"/>
                      <w:szCs w:val="24"/>
                    </w:rPr>
                    <w:t>Koreguojami ML aprašo 10 ir 17 punktai, kuriuose nurodoma, kaip skiriamos šios lėšos.</w:t>
                  </w:r>
                </w:p>
              </w:sdtContent>
            </w:sdt>
            <w:sdt>
              <w:sdtPr>
                <w:alias w:val="poskyris"/>
                <w:tag w:val="part_53cc0743a7f845a7a4c52c893d663256"/>
                <w:lock w:val="sdtLocked"/>
                <w:richText/>
              </w:sdtPr>
              <w:sdtContent>
                <w:p w14:paraId="2977919F" w14:textId="0E146F92">
                  <w:pPr>
                    <w:tabs>
                      <w:tab w:val="left" w:pos="851"/>
                      <w:tab w:val="left" w:pos="1440"/>
                      <w:tab w:val="left" w:pos="1560"/>
                      <w:tab w:val="left" w:pos="2040"/>
                    </w:tabs>
                    <w:ind w:firstLine="851"/>
                    <w:jc w:val="both"/>
                    <w:rPr>
                      <w:b/>
                      <w:szCs w:val="24"/>
                    </w:rPr>
                  </w:pPr>
                  <w:sdt>
                    <w:sdtPr>
                      <w:alias w:val="Pavadinimas"/>
                      <w:tag w:val="title_53cc0743a7f845a7a4c52c893d663256"/>
                      <w:lock w:val="sdtLocked"/>
                      <w:richText/>
                    </w:sdtPr>
                    <w:sdtContent>
                      <w:r>
                        <w:rPr>
                          <w:b/>
                          <w:szCs w:val="24"/>
                        </w:rPr>
                        <w:t>Priėmus sprendimą, galimos pasekmės.</w:t>
                      </w:r>
                    </w:sdtContent>
                  </w:sdt>
                </w:p>
                <w:p w14:paraId="4108F9F3" w14:textId="11EF5AA1">
                  <w:pPr>
                    <w:tabs>
                      <w:tab w:val="left" w:pos="851"/>
                      <w:tab w:val="left" w:pos="1440"/>
                      <w:tab w:val="left" w:pos="1560"/>
                      <w:tab w:val="left" w:pos="2040"/>
                    </w:tabs>
                    <w:ind w:firstLine="868"/>
                    <w:jc w:val="both"/>
                    <w:rPr>
                      <w:szCs w:val="24"/>
                    </w:rPr>
                  </w:pPr>
                  <w:r>
                    <w:rPr>
                      <w:szCs w:val="24"/>
                    </w:rPr>
                    <w:t>Priėmus sprendimą, bus įgyvendinamas Lietuvos Respublikos Vyriausybės 2018 m. liepos 11 d. nutarimas Nr. 679 „Dėl mokymo lėšų apskaičiavimo, paskirstymo ir panaudojimo tvarkos aprašo patvirtinimo“.</w:t>
                  </w:r>
                </w:p>
              </w:sdtContent>
            </w:sdt>
            <w:sdt>
              <w:sdtPr>
                <w:alias w:val="poskyris"/>
                <w:tag w:val="part_a23f29388c4047f481ae808afe70e0be"/>
                <w:lock w:val="sdtLocked"/>
                <w:richText/>
              </w:sdtPr>
              <w:sdtContent>
                <w:p w14:paraId="297791A1" w14:textId="77777777">
                  <w:pPr>
                    <w:ind w:left="709" w:firstLine="142"/>
                    <w:jc w:val="both"/>
                    <w:rPr>
                      <w:b/>
                      <w:szCs w:val="24"/>
                    </w:rPr>
                  </w:pPr>
                  <w:sdt>
                    <w:sdtPr>
                      <w:alias w:val="Pavadinimas"/>
                      <w:tag w:val="title_a23f29388c4047f481ae808afe70e0be"/>
                      <w:lock w:val="sdtLocked"/>
                      <w:richText/>
                    </w:sdtPr>
                    <w:sdtContent>
                      <w:r>
                        <w:rPr>
                          <w:b/>
                          <w:szCs w:val="24"/>
                          <w:shd w:val="clear" w:color="auto" w:fill="FFFFFF"/>
                        </w:rPr>
                        <w:t>Priėmus sprendimą, keičiami ar pripažįstami negaliojančiais teisės aktai</w:t>
                      </w:r>
                      <w:r>
                        <w:rPr>
                          <w:b/>
                          <w:szCs w:val="24"/>
                        </w:rPr>
                        <w:t>.</w:t>
                      </w:r>
                    </w:sdtContent>
                  </w:sdt>
                </w:p>
                <w:p w14:paraId="297791A2" w14:textId="77777777">
                  <w:pPr>
                    <w:ind w:left="709" w:firstLine="142"/>
                    <w:jc w:val="both"/>
                    <w:rPr>
                      <w:rFonts w:eastAsia="Lucida Sans Unicode"/>
                      <w:bCs/>
                      <w:szCs w:val="24"/>
                      <w:lang w:eastAsia="lt-LT"/>
                    </w:rPr>
                  </w:pPr>
                  <w:r>
                    <w:rPr>
                      <w:rFonts w:eastAsia="Lucida Sans Unicode"/>
                      <w:szCs w:val="24"/>
                      <w:lang w:eastAsia="lt-LT"/>
                    </w:rPr>
                    <w:t xml:space="preserve">Galiojantys Savivaldybės teisės aktai nebus keičiami. </w:t>
                  </w:r>
                </w:p>
              </w:sdtContent>
            </w:sdt>
            <w:sdt>
              <w:sdtPr>
                <w:alias w:val="poskyris"/>
                <w:tag w:val="part_b54e6693b4344d6981d25f0f3ac1d792"/>
                <w:lock w:val="sdtLocked"/>
                <w:richText/>
              </w:sdtPr>
              <w:sdtContent>
                <w:p w14:paraId="297791A3" w14:textId="77777777">
                  <w:pPr>
                    <w:ind w:firstLine="851"/>
                    <w:jc w:val="both"/>
                    <w:rPr>
                      <w:b/>
                      <w:szCs w:val="24"/>
                    </w:rPr>
                  </w:pPr>
                  <w:sdt>
                    <w:sdtPr>
                      <w:alias w:val="Pavadinimas"/>
                      <w:tag w:val="title_b54e6693b4344d6981d25f0f3ac1d792"/>
                      <w:lock w:val="sdtLocked"/>
                      <w:richText/>
                    </w:sdtPr>
                    <w:sdtContent>
                      <w:r>
                        <w:rPr>
                          <w:b/>
                          <w:szCs w:val="24"/>
                        </w:rPr>
                        <w:t>Sprendimui įgyvendinti reikalingi priimti papildomi teisės aktai.</w:t>
                      </w:r>
                    </w:sdtContent>
                  </w:sdt>
                </w:p>
                <w:p w14:paraId="297791A4" w14:textId="77777777">
                  <w:pPr>
                    <w:ind w:firstLine="851"/>
                    <w:jc w:val="both"/>
                    <w:rPr>
                      <w:szCs w:val="24"/>
                      <w:lang w:eastAsia="ar-SA"/>
                    </w:rPr>
                  </w:pPr>
                  <w:r>
                    <w:rPr>
                      <w:szCs w:val="24"/>
                    </w:rPr>
                    <w:t>Sprendimui įgyvendinti papildomų teisės aktų nereikės.</w:t>
                  </w:r>
                </w:p>
                <w:p w14:paraId="297791A5" w14:textId="77777777">
                  <w:pPr>
                    <w:spacing w:line="100" w:lineRule="atLeast"/>
                    <w:ind w:firstLine="851"/>
                    <w:jc w:val="both"/>
                    <w:rPr>
                      <w:szCs w:val="24"/>
                    </w:rPr>
                  </w:pPr>
                  <w:r>
                    <w:rPr>
                      <w:b/>
                      <w:szCs w:val="24"/>
                    </w:rPr>
                    <w:t>Sprendimui įgyvendinti reikalingos lėšos</w:t>
                  </w:r>
                  <w:r>
                    <w:rPr>
                      <w:szCs w:val="24"/>
                    </w:rPr>
                    <w:t>.</w:t>
                  </w:r>
                </w:p>
                <w:p w14:paraId="297791A6" w14:textId="77777777">
                  <w:pPr>
                    <w:widowControl w:val="0"/>
                    <w:suppressLineNumbers/>
                    <w:overflowPunct w:val="0"/>
                    <w:spacing w:line="100" w:lineRule="atLeast"/>
                    <w:ind w:firstLine="851"/>
                    <w:jc w:val="both"/>
                    <w:textAlignment w:val="baseline"/>
                    <w:rPr>
                      <w:szCs w:val="24"/>
                      <w:lang w:eastAsia="lt-LT"/>
                    </w:rPr>
                  </w:pPr>
                  <w:r>
                    <w:rPr>
                      <w:szCs w:val="24"/>
                      <w:lang w:eastAsia="lt-LT"/>
                    </w:rPr>
                    <w:t>Sprendimui įgyvendinti papildomos biudžeto lėšos nebus reikalingos.</w:t>
                  </w:r>
                </w:p>
                <w:p w14:paraId="297791A7" w14:textId="77777777">
                  <w:pPr>
                    <w:ind w:firstLine="851"/>
                    <w:jc w:val="both"/>
                    <w:rPr>
                      <w:szCs w:val="24"/>
                      <w:shd w:val="clear" w:color="auto" w:fill="FFFFFF"/>
                    </w:rPr>
                  </w:pPr>
                  <w:r>
                    <w:rPr>
                      <w:b/>
                      <w:szCs w:val="24"/>
                      <w:shd w:val="clear" w:color="auto" w:fill="FFFFFF"/>
                    </w:rPr>
                    <w:t>Sprendimo projekto antikorupcinis vertinimas</w:t>
                  </w:r>
                  <w:r>
                    <w:rPr>
                      <w:szCs w:val="24"/>
                      <w:shd w:val="clear" w:color="auto" w:fill="FFFFFF"/>
                    </w:rPr>
                    <w:t>.</w:t>
                  </w:r>
                </w:p>
                <w:p w14:paraId="297791A8" w14:textId="74CCA390">
                  <w:pPr>
                    <w:ind w:firstLine="868"/>
                    <w:jc w:val="both"/>
                    <w:rPr>
                      <w:szCs w:val="24"/>
                    </w:rPr>
                  </w:pPr>
                  <w:r>
                    <w:rPr>
                      <w:szCs w:val="24"/>
                      <w:shd w:val="clear" w:color="auto" w:fill="FFFFFF"/>
                    </w:rPr>
                    <w:t xml:space="preserve">Vadovaujantis </w:t>
                  </w:r>
                  <w:r>
                    <w:rPr>
                      <w:szCs w:val="24"/>
                    </w:rPr>
                    <w:t>Teisės aktų ar jų projektų antikorupcinio vertinimo metodika, parengta sprendimo projekto antikorupcinio vertinimo pažyma.</w:t>
                  </w:r>
                </w:p>
                <w:p w14:paraId="297791A9" w14:textId="74E99574">
                  <w:pPr>
                    <w:ind w:firstLine="851"/>
                    <w:jc w:val="both"/>
                    <w:rPr>
                      <w:szCs w:val="24"/>
                    </w:rPr>
                  </w:pPr>
                  <w:r>
                    <w:rPr>
                      <w:b/>
                      <w:szCs w:val="24"/>
                      <w:shd w:val="clear" w:color="auto" w:fill="FFFFFF"/>
                    </w:rPr>
                    <w:t xml:space="preserve">Sprendimo projektą parengė </w:t>
                  </w:r>
                  <w:r>
                    <w:rPr>
                      <w:szCs w:val="24"/>
                      <w:shd w:val="clear" w:color="auto" w:fill="FFFFFF"/>
                    </w:rPr>
                    <w:t>Šiaulių miesto savivaldybės administracijos Švietimo skyrius. Tiesioginis rengėjas –</w:t>
                  </w:r>
                  <w:r>
                    <w:rPr>
                      <w:szCs w:val="24"/>
                    </w:rPr>
                    <w:t xml:space="preserve"> Švietimo skyriaus patarėja S. Verenkaitė-Bubliauskienė, tel. (8 41)  386 470. </w:t>
                  </w:r>
                  <w:r>
                    <w:rPr>
                      <w:szCs w:val="24"/>
                      <w:shd w:val="clear" w:color="auto" w:fill="FFFFFF"/>
                    </w:rPr>
                    <w:t xml:space="preserve">Projekto iniciatorius –  Švietimo skyrius.</w:t>
                  </w:r>
                </w:p>
                <w:p w14:paraId="297791AA" w14:textId="28F4D863"/>
              </w:sdtContent>
            </w:sdt>
          </w:sdtContent>
        </w:sdt>
        <w:sdt>
          <w:sdtPr>
            <w:alias w:val="signatura"/>
            <w:tag w:val="part_e50a848611bc43faa766c6002ee3318b"/>
            <w:lock w:val="sdtLocked"/>
            <w:richText/>
          </w:sdtPr>
          <w:sdtContent>
            <w:p w14:paraId="297791AB" w14:textId="7545BB31">
              <w:pPr>
                <w:ind w:firstLine="62"/>
                <w:rPr>
                  <w:bCs/>
                  <w:szCs w:val="24"/>
                </w:rPr>
              </w:pPr>
              <w:r>
                <w:rPr>
                  <w:szCs w:val="24"/>
                </w:rPr>
                <w:t xml:space="preserve">Skyriaus vedėja                                                                                                       Edita Minkuvienė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701"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636DAEC" w14:textId="77777777">
      <w:pPr>
        <w:rPr>
          <w:szCs w:val="24"/>
        </w:rPr>
      </w:pPr>
      <w:r>
        <w:rPr>
          <w:szCs w:val="24"/>
        </w:rPr>
        <w:separator/>
      </w:r>
    </w:p>
  </w:endnote>
  <w:endnote w:type="continuationSeparator" w:id="0">
    <w:p w14:paraId="6BC547B3" w14:textId="77777777">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7E4C2B" w14:textId="77777777">
    <w:pPr>
      <w:tabs>
        <w:tab w:val="center" w:pos="4819"/>
        <w:tab w:val="right" w:pos="9638"/>
      </w:tabs>
      <w:rPr>
        <w:szCs w:val="24"/>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7791B2" w14:textId="77777777">
    <w:pPr>
      <w:tabs>
        <w:tab w:val="center" w:pos="4819"/>
        <w:tab w:val="right" w:pos="9638"/>
      </w:tabs>
      <w:jc w:val="center"/>
      <w:rPr>
        <w:szCs w:val="24"/>
      </w:rPr>
    </w:pPr>
  </w:p>
  <w:p w14:paraId="297791B3" w14:textId="77777777">
    <w:pPr>
      <w:tabs>
        <w:tab w:val="center" w:pos="4819"/>
        <w:tab w:val="right" w:pos="9638"/>
      </w:tabs>
      <w:rPr>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EF1A8" w14:textId="77777777">
    <w:pPr>
      <w:tabs>
        <w:tab w:val="center" w:pos="4819"/>
        <w:tab w:val="right" w:pos="9638"/>
      </w:tabs>
      <w:rPr>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81B31AF" w14:textId="77777777">
      <w:pPr>
        <w:rPr>
          <w:szCs w:val="24"/>
        </w:rPr>
      </w:pPr>
      <w:r>
        <w:rPr>
          <w:szCs w:val="24"/>
        </w:rPr>
        <w:separator/>
      </w:r>
    </w:p>
  </w:footnote>
  <w:footnote w:type="continuationSeparator" w:id="0">
    <w:p w14:paraId="3F2F3329" w14:textId="77777777">
      <w:pPr>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DD746C" w14:textId="77777777">
    <w:pPr>
      <w:tabs>
        <w:tab w:val="center" w:pos="4153"/>
        <w:tab w:val="right" w:pos="8306"/>
      </w:tabs>
      <w:rPr>
        <w:sz w:val="20"/>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7791B0" w14:textId="783D54C7">
    <w:pPr>
      <w:tabs>
        <w:tab w:val="center" w:pos="4153"/>
        <w:tab w:val="right" w:pos="8306"/>
      </w:tabs>
      <w:jc w:val="center"/>
      <w:rPr>
        <w:sz w:val="20"/>
      </w:rPr>
    </w:pPr>
    <w:r>
      <w:rPr>
        <w:sz w:val="20"/>
      </w:rPr>
      <w:fldChar w:fldCharType="begin"/>
    </w:r>
    <w:r>
      <w:rPr>
        <w:sz w:val="20"/>
      </w:rPr>
      <w:instrText>PAGE   \* MERGEFORMAT</w:instrText>
    </w:r>
    <w:r>
      <w:rPr>
        <w:sz w:val="20"/>
      </w:rPr>
      <w:fldChar w:fldCharType="separate"/>
    </w:r>
    <w:r>
      <w:rPr>
        <w:sz w:val="20"/>
      </w:rPr>
      <w:t>2</w:t>
    </w:r>
    <w:r>
      <w:rPr>
        <w:sz w:val="20"/>
      </w:rPr>
      <w:fldChar w:fldCharType="end"/>
    </w:r>
  </w:p>
  <w:p w14:paraId="297791B1" w14:textId="77777777">
    <w:pPr>
      <w:tabs>
        <w:tab w:val="center" w:pos="4153"/>
        <w:tab w:val="right" w:pos="8306"/>
      </w:tabs>
      <w:rPr>
        <w:sz w:val="20"/>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EAA9AB" w14:textId="77777777">
    <w:pPr>
      <w:tabs>
        <w:tab w:val="center" w:pos="4153"/>
        <w:tab w:val="right" w:pos="8306"/>
      </w:tabs>
      <w:rPr>
        <w:sz w:val="20"/>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drawingGridHorizontalSpacing w:val="120"/>
  <w:displayHorizontalDrawingGridEvery w:val="2"/>
  <w:displayVerticalDrawingGridEvery w:val="2"/>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025E2"/>
  </w:rsids>
  <m:mathPr>
    <m:mathFont m:val="Cambria Math"/>
    <m:brkBin m:val="before"/>
    <m:brkBinSub m:val="--"/>
    <m:smallFrac/>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977918B"/>
  <w15:docId w15:val="{7CA17A53-46EE-4514-8E85-9FA66A23147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92447949">
      <w:bodyDiv w:val="1"/>
      <w:marLeft w:val="0"/>
      <w:marRight w:val="0"/>
      <w:marTop w:val="0"/>
      <w:marBottom w:val="0"/>
      <w:divBdr>
        <w:top w:val="none" w:sz="0" w:space="0" w:color="auto"/>
        <w:left w:val="none" w:sz="0" w:space="0" w:color="auto"/>
        <w:bottom w:val="none" w:sz="0" w:space="0" w:color="auto"/>
        <w:right w:val="none" w:sz="0" w:space="0" w:color="auto"/>
      </w:divBdr>
    </w:div>
    <w:div w:id="562712955">
      <w:bodyDiv w:val="1"/>
      <w:marLeft w:val="0"/>
      <w:marRight w:val="0"/>
      <w:marTop w:val="0"/>
      <w:marBottom w:val="0"/>
      <w:divBdr>
        <w:top w:val="none" w:sz="0" w:space="0" w:color="auto"/>
        <w:left w:val="none" w:sz="0" w:space="0" w:color="auto"/>
        <w:bottom w:val="none" w:sz="0" w:space="0" w:color="auto"/>
        <w:right w:val="none" w:sz="0" w:space="0" w:color="auto"/>
      </w:divBdr>
    </w:div>
    <w:div w:id="1984851429">
      <w:bodyDiv w:val="1"/>
      <w:marLeft w:val="0"/>
      <w:marRight w:val="0"/>
      <w:marTop w:val="0"/>
      <w:marBottom w:val="0"/>
      <w:divBdr>
        <w:top w:val="none" w:sz="0" w:space="0" w:color="auto"/>
        <w:left w:val="none" w:sz="0" w:space="0" w:color="auto"/>
        <w:bottom w:val="none" w:sz="0" w:space="0" w:color="auto"/>
        <w:right w:val="none" w:sz="0" w:space="0" w:color="auto"/>
      </w:divBdr>
      <w:divsChild>
        <w:div w:id="328563658">
          <w:marLeft w:val="0"/>
          <w:marRight w:val="0"/>
          <w:marTop w:val="0"/>
          <w:marBottom w:val="0"/>
          <w:divBdr>
            <w:top w:val="none" w:sz="0" w:space="0" w:color="auto"/>
            <w:left w:val="none" w:sz="0" w:space="0" w:color="auto"/>
            <w:bottom w:val="none" w:sz="0" w:space="0" w:color="auto"/>
            <w:right w:val="none" w:sz="0" w:space="0" w:color="auto"/>
          </w:divBdr>
        </w:div>
        <w:div w:id="554583731">
          <w:marLeft w:val="0"/>
          <w:marRight w:val="0"/>
          <w:marTop w:val="0"/>
          <w:marBottom w:val="0"/>
          <w:divBdr>
            <w:top w:val="none" w:sz="0" w:space="0" w:color="auto"/>
            <w:left w:val="none" w:sz="0" w:space="0" w:color="auto"/>
            <w:bottom w:val="none" w:sz="0" w:space="0" w:color="auto"/>
            <w:right w:val="none" w:sz="0" w:space="0" w:color="auto"/>
          </w:divBdr>
        </w:div>
        <w:div w:id="182027000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1a89b88ccc3a4700b4d2f16685d31ca8" PartId="326121b210e742019d04e8b1d9b7941d">
    <Part Type="skyrius" Nr="999" Title="SPRENDIMO „DĖL ŠIAULIŲ MIESTO SAVIVALDYBĖS TARYBOS 2018 M. SPALIO 4 D. SPRENDIMO NR. T- 350 „DĖL ŠIAULIŲ MIESTO SAVIVALDYBĖS MOKYMO LĖŠŲ PASKIRSTYMO IR PANAUDOJIMO TVARKOS APRAŠO PATVIRTINIMO“ PAKEITIMO“ PROJEKTO AIŠKINAMASIS RAŠTAS" DocPartId="400604fb716947e6a6b365e2ff533508" PartId="03946a939815405689fff971b8d9f6ee">
      <Part Type="poskyris" Title="Parengto sprendimo projekto tikslai ir uždaviniai." DocPartId="f4f6b80a378a47f89f0b574f0a7fa3e4" PartId="7349d825793e4853854a43c7b4432007"/>
      <Part Type="poskyris" Title="Dabartinis sprendimo projekte aptariamų klausimų reguliavimas." DocPartId="164f86fef3f64d9ab80b4c87f3adf1e1" PartId="932dc3250f214c4f88cbb78cab2741c3"/>
      <Part Type="poskyris" Title="Sprendimo projekte numatytos naujos teisinio reglamentavimo nuostatos." DocPartId="020f787cc9444bd3b4f7b0d22b07096e" PartId="2cedcd16daf741ebb6c773d727f31a31"/>
      <Part Type="poskyris" Title="Priėmus sprendimą, galimos pasekmės." DocPartId="936ed817ba544c77ba18e09e62db1160" PartId="53cc0743a7f845a7a4c52c893d663256"/>
      <Part Type="poskyris" Title="Priėmus sprendimą, keičiami ar pripažįstami negaliojančiais teisės aktai." DocPartId="c0333153b9d440619d127dc67991318d" PartId="a23f29388c4047f481ae808afe70e0be"/>
      <Part Type="poskyris" Title="Sprendimui įgyvendinti reikalingi priimti papildomi teisės aktai." DocPartId="663472f35c0847d3bcda2265eea43a1e" PartId="b54e6693b4344d6981d25f0f3ac1d792"/>
    </Part>
    <Part Type="signatura" DocPartId="563b799d88cb421395b05798c7c4b9c4" PartId="e50a848611bc43faa766c6002ee3318b"/>
  </Part>
</Parts>
</file>

<file path=customXml/itemProps1.xml><?xml version="1.0" encoding="utf-8"?>
<ds:datastoreItem xmlns:ds="http://schemas.openxmlformats.org/officeDocument/2006/customXml" ds:itemID="{14369A78-FF2F-4E80-B0FD-9577ECAA3906}">
  <ds:schemaRefs>
    <ds:schemaRef ds:uri="http://schemas.openxmlformats.org/officeDocument/2006/bibliography"/>
  </ds:schemaRefs>
</ds:datastoreItem>
</file>

<file path=customXml/itemProps2.xml><?xml version="1.0" encoding="utf-8"?>
<ds:datastoreItem xmlns:ds="http://schemas.openxmlformats.org/officeDocument/2006/customXml" ds:itemID="{FCB0B6D4-19D8-4CE3-8C1A-20538826A64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369</Words>
  <Characters>2754</Characters>
  <Application>Microsoft Office Word</Application>
  <DocSecurity>4</DocSecurity>
  <Lines>54</Lines>
  <Paragraphs>30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ŠIAULIŲ MIESTO SAVIVALDYBĖS ADMINISTRACIJOS</vt:lpstr>
      <vt:lpstr>ŠIAULIŲ MIESTO SAVIVALDYBĖS ADMINISTRACIJOS</vt:lpstr>
    </vt:vector>
  </TitlesOfParts>
  <Company/>
  <LinksUpToDate>false</LinksUpToDate>
  <CharactersWithSpaces>3093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2023-10-13T13:09:00Z</dcterms:created>
  <dc:creator>Svietimo skyrius</dc:creator>
  <lastModifiedBy>adlibuser</lastModifiedBy>
  <lastPrinted>2017-08-16T09:52:00Z</lastPrinted>
  <dcterms:modified xsi:type="dcterms:W3CDTF">2023-10-13T13:09:00Z</dcterms:modified>
  <revision>2</revision>
  <dc:title>ŠIAULIŲ MIESTO SAVIVALDYBĖS ADMINISTRACIJOS</dc:title>
</coreProperties>
</file>