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17ebad4c45a494ea819a8a4b5747986"/>
        <w:lock w:val="sdtLocked"/>
        <w:richText/>
      </w:sdtPr>
      <w:sdtContent>
        <w:p w14:paraId="4C0B79FB" w14:textId="6BE736DE">
          <w:pPr>
            <w:framePr w:w="10038" w:h="1156" w:hRule="exact" w:hSpace="181" w:wrap="auto" w:vAnchor="page" w:hAnchor="page" w:x="1320" w:y="14581" w:anchorLock="1"/>
            <w:tabs>
              <w:tab w:val="left" w:pos="426"/>
              <w:tab w:val="left" w:pos="9639"/>
            </w:tabs>
            <w:spacing w:line="360" w:lineRule="auto"/>
            <w:ind w:left="284"/>
            <w:jc w:val="both"/>
            <w:rPr>
              <w:sz w:val="20"/>
            </w:rPr>
          </w:pPr>
          <w:r>
            <w:rPr>
              <w:sz w:val="20"/>
            </w:rPr>
            <w:t>_________________________________________________________________________________________________</w:t>
          </w:r>
        </w:p>
        <w:sdt>
          <w:sdtPr>
            <w:alias w:val="preambule"/>
            <w:tag w:val="part_d2ce599298194223a9d7c1a8a26c10c3"/>
            <w:lock w:val="sdtLocked"/>
            <w:richText/>
          </w:sdtPr>
          <w:sdtContent>
            <w:p w14:paraId="6F536FEB" w14:textId="77777777">
              <w:pPr>
                <w:framePr w:w="3028" w:h="904" w:hSpace="181" w:wrap="auto" w:vAnchor="page" w:hAnchor="page" w:x="4440" w:y="14836" w:anchorLock="1"/>
                <w:ind w:firstLine="720"/>
                <w:jc w:val="both"/>
                <w:rPr>
                  <w:sz w:val="18"/>
                  <w:szCs w:val="18"/>
                </w:rPr>
              </w:pPr>
              <w:r>
                <w:rPr>
                  <w:sz w:val="18"/>
                  <w:szCs w:val="18"/>
                </w:rPr>
                <w:t xml:space="preserve">Tel.  (8 5) 240 4361</w:t>
              </w:r>
            </w:p>
          </w:sdtContent>
        </w:sdt>
        <w:sdt>
          <w:sdtPr>
            <w:alias w:val="pastraipa"/>
            <w:tag w:val="part_6d8e4554b3b74d3c94e5deb5ffa88177"/>
            <w:lock w:val="sdtLocked"/>
            <w:richText/>
          </w:sdtPr>
          <w:sdtContent>
            <w:p w14:paraId="6EF96D20" w14:textId="77777777">
              <w:pPr>
                <w:framePr w:w="3028" w:h="904" w:hSpace="181" w:wrap="auto" w:vAnchor="page" w:hAnchor="page" w:x="4440" w:y="14836" w:anchorLock="1"/>
                <w:ind w:firstLine="720"/>
                <w:jc w:val="both"/>
                <w:rPr>
                  <w:sz w:val="18"/>
                  <w:szCs w:val="18"/>
                </w:rPr>
              </w:pPr>
              <w:r>
                <w:rPr>
                  <w:sz w:val="18"/>
                  <w:szCs w:val="18"/>
                </w:rPr>
                <w:t>Faks. (8 5) 240 4362</w:t>
              </w:r>
            </w:p>
            <w:p w14:paraId="71DC4E0C" w14:textId="77777777">
              <w:pPr>
                <w:framePr w:w="3028" w:h="904" w:hSpace="181" w:wrap="auto" w:vAnchor="page" w:hAnchor="page" w:x="4440" w:y="14836" w:anchorLock="1"/>
                <w:ind w:firstLine="720"/>
                <w:jc w:val="both"/>
                <w:rPr>
                  <w:sz w:val="18"/>
                  <w:szCs w:val="18"/>
                </w:rPr>
              </w:pPr>
              <w:r>
                <w:rPr>
                  <w:sz w:val="18"/>
                  <w:szCs w:val="18"/>
                </w:rPr>
                <w:t xml:space="preserve">El. p.  info@vmvt.lt</w:t>
              </w:r>
            </w:p>
            <w:p w14:paraId="2BAB1214" w14:textId="77777777">
              <w:pPr>
                <w:framePr w:w="2474" w:h="904" w:hSpace="181" w:wrap="auto" w:vAnchor="page" w:hAnchor="page" w:x="8265" w:y="14863" w:anchorLock="1"/>
                <w:jc w:val="both"/>
                <w:rPr>
                  <w:sz w:val="18"/>
                  <w:szCs w:val="18"/>
                </w:rPr>
              </w:pPr>
              <w:r>
                <w:rPr>
                  <w:sz w:val="18"/>
                  <w:szCs w:val="18"/>
                </w:rPr>
                <w:t>Duomenys kaupiami ir saugomi</w:t>
              </w:r>
            </w:p>
            <w:p w14:paraId="5CE15C82" w14:textId="77777777">
              <w:pPr>
                <w:framePr w:w="2474" w:h="904" w:hSpace="181" w:wrap="auto" w:vAnchor="page" w:hAnchor="page" w:x="8265" w:y="14863" w:anchorLock="1"/>
                <w:jc w:val="both"/>
                <w:rPr>
                  <w:sz w:val="18"/>
                  <w:szCs w:val="18"/>
                </w:rPr>
              </w:pPr>
              <w:r>
                <w:rPr>
                  <w:sz w:val="18"/>
                  <w:szCs w:val="18"/>
                </w:rPr>
                <w:t>Juridinių asmenų registre</w:t>
              </w:r>
            </w:p>
            <w:p w14:paraId="4CA6DFDC" w14:textId="77777777">
              <w:pPr>
                <w:framePr w:w="2474" w:h="904" w:hSpace="181" w:wrap="auto" w:vAnchor="page" w:hAnchor="page" w:x="8265" w:y="14863" w:anchorLock="1"/>
                <w:jc w:val="both"/>
                <w:rPr>
                  <w:sz w:val="18"/>
                  <w:szCs w:val="18"/>
                </w:rPr>
              </w:pPr>
              <w:r>
                <w:rPr>
                  <w:sz w:val="18"/>
                  <w:szCs w:val="18"/>
                </w:rPr>
                <w:t>Kodas 188601279</w:t>
              </w:r>
            </w:p>
            <w:p w14:paraId="38E6E5B2" w14:textId="77777777">
              <w:pPr>
                <w:framePr w:w="2275" w:h="958" w:hSpace="181" w:wrap="auto" w:vAnchor="page" w:hAnchor="page" w:x="1358" w:y="14863" w:anchorLock="1"/>
                <w:ind w:left="284"/>
                <w:jc w:val="both"/>
                <w:rPr>
                  <w:sz w:val="18"/>
                  <w:szCs w:val="18"/>
                </w:rPr>
              </w:pPr>
              <w:r>
                <w:rPr>
                  <w:sz w:val="18"/>
                  <w:szCs w:val="18"/>
                </w:rPr>
                <w:t>Biudžetinė įstaiga</w:t>
              </w:r>
            </w:p>
            <w:p w14:paraId="0D06B14A" w14:textId="77777777">
              <w:pPr>
                <w:framePr w:w="2275" w:h="958" w:hSpace="181" w:wrap="auto" w:vAnchor="page" w:hAnchor="page" w:x="1358" w:y="14863" w:anchorLock="1"/>
                <w:ind w:left="284"/>
                <w:jc w:val="both"/>
                <w:rPr>
                  <w:sz w:val="18"/>
                  <w:szCs w:val="18"/>
                </w:rPr>
              </w:pPr>
              <w:r>
                <w:rPr>
                  <w:sz w:val="18"/>
                  <w:szCs w:val="18"/>
                </w:rPr>
                <w:t xml:space="preserve">Siesikų g. 19 </w:t>
              </w:r>
            </w:p>
            <w:p w14:paraId="54CC0C45" w14:textId="77777777">
              <w:pPr>
                <w:framePr w:w="2275" w:h="958" w:hSpace="181" w:wrap="auto" w:vAnchor="page" w:hAnchor="page" w:x="1358" w:y="14863" w:anchorLock="1"/>
                <w:ind w:left="284"/>
                <w:jc w:val="both"/>
                <w:rPr>
                  <w:sz w:val="18"/>
                  <w:szCs w:val="18"/>
                </w:rPr>
              </w:pPr>
              <w:r>
                <w:rPr>
                  <w:sz w:val="18"/>
                  <w:szCs w:val="18"/>
                </w:rPr>
                <w:t>LT-07170 Vilnius</w:t>
              </w:r>
            </w:p>
            <w:p w14:paraId="32FF893C" w14:textId="77777777">
              <w:pPr>
                <w:framePr w:w="2275" w:h="958" w:hSpace="181" w:wrap="auto" w:vAnchor="page" w:hAnchor="page" w:x="1358" w:y="14863" w:anchorLock="1"/>
                <w:ind w:left="284"/>
                <w:jc w:val="both"/>
                <w:rPr>
                  <w:b/>
                </w:rPr>
              </w:pPr>
              <w:r>
                <w:rPr>
                  <w:sz w:val="18"/>
                  <w:szCs w:val="18"/>
                </w:rPr>
                <w:t>http://www.vmvt.</w:t>
              </w:r>
              <w:r>
                <w:rPr>
                  <w:sz w:val="16"/>
                </w:rPr>
                <w:t>l</w:t>
              </w:r>
              <w:r>
                <w:rPr>
                  <w:sz w:val="18"/>
                  <w:szCs w:val="18"/>
                </w:rPr>
                <w:t>t</w:t>
              </w:r>
              <w:r>
                <w:rPr>
                  <w:b/>
                </w:rPr>
                <w:t xml:space="preserve">                </w:t>
              </w:r>
            </w:p>
            <w:p w14:paraId="1040984B" w14:textId="77777777">
              <w:pPr>
                <w:tabs>
                  <w:tab w:val="left" w:pos="4560"/>
                  <w:tab w:val="left" w:pos="5940"/>
                </w:tabs>
                <w:spacing w:line="360" w:lineRule="auto"/>
                <w:jc w:val="both"/>
              </w:pPr>
            </w:p>
            <w:p w14:paraId="191F3264" w14:textId="77777777">
              <w:pPr>
                <w:framePr w:hSpace="180" w:wrap="auto" w:vAnchor="text" w:hAnchor="page" w:x="5958" w:y="66"/>
                <w:spacing w:line="360" w:lineRule="auto"/>
                <w:jc w:val="both"/>
                <w:rPr>
                  <w:sz w:val="8"/>
                </w:rPr>
              </w:pPr>
              <w:r>
                <w:rPr>
                  <w:sz w:val="8"/>
                </w:rPr>
                <w:object w:dxaOrig="820" w:dyaOrig="978" w14:anchorId="0151ED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pt;height:53.25pt" o:ole="" fillcolor="window">
                    <v:imagedata r:id="rId7" o:title=""/>
                  </v:shape>
                  <o:OLEObject Type="Embed" ProgID="MSDraw" ShapeID="_x0000_i1025" DrawAspect="Content" ObjectID="_1729668557" r:id="rId8">
                    <o:FieldCodes>\* mergeformat</o:FieldCodes>
                  </o:OLEObject>
                </w:object>
              </w:r>
            </w:p>
            <w:p w14:paraId="5CDCE232" w14:textId="77777777">
              <w:pPr>
                <w:spacing w:line="360" w:lineRule="auto"/>
                <w:ind w:left="284"/>
                <w:jc w:val="both"/>
              </w:pPr>
            </w:p>
            <w:p w14:paraId="20DE7707" w14:textId="77777777">
              <w:pPr>
                <w:spacing w:line="360" w:lineRule="auto"/>
                <w:ind w:left="284"/>
                <w:jc w:val="both"/>
              </w:pPr>
            </w:p>
            <w:p w14:paraId="1188F960" w14:textId="77777777">
              <w:pPr>
                <w:spacing w:line="360" w:lineRule="auto"/>
                <w:ind w:left="284"/>
                <w:jc w:val="both"/>
              </w:pPr>
            </w:p>
          </w:sdtContent>
        </w:sdt>
        <w:sdt>
          <w:sdtPr>
            <w:alias w:val="skirsnis"/>
            <w:tag w:val="part_b7ec926782514aab9478a87b52f3740c"/>
            <w:lock w:val="sdtLocked"/>
            <w:richText/>
          </w:sdtPr>
          <w:sdtContent>
            <w:p w14:paraId="4ED38355" w14:textId="77777777">
              <w:pPr>
                <w:tabs>
                  <w:tab w:val="center" w:pos="4153"/>
                  <w:tab w:val="right" w:pos="8306"/>
                </w:tabs>
                <w:jc w:val="center"/>
                <w:rPr>
                  <w:b/>
                  <w:bCs/>
                </w:rPr>
              </w:pPr>
              <w:sdt>
                <w:sdtPr>
                  <w:alias w:val="Pavadinimas"/>
                  <w:tag w:val="title_b7ec926782514aab9478a87b52f3740c"/>
                  <w:lock w:val="sdtLocked"/>
                  <w:richText/>
                </w:sdtPr>
                <w:sdtContent>
                  <w:r>
                    <w:rPr>
                      <w:b/>
                      <w:bCs/>
                    </w:rPr>
                    <w:t>VALSTYBINĖ MAISTO IR VETERINARIJOS TARNYBA</w:t>
                  </w:r>
                </w:sdtContent>
              </w:sdt>
            </w:p>
            <w:p w14:paraId="23623B35" w14:textId="77777777">
              <w:pPr>
                <w:tabs>
                  <w:tab w:val="left" w:pos="1640"/>
                  <w:tab w:val="left" w:pos="6237"/>
                </w:tabs>
                <w:jc w:val="both"/>
                <w:rPr>
                  <w:bCs/>
                  <w:szCs w:val="24"/>
                </w:rPr>
              </w:pPr>
            </w:p>
            <w:p w14:paraId="0A86263E" w14:textId="671C4B70">
              <w:pPr>
                <w:jc w:val="both"/>
                <w:rPr>
                  <w:bCs/>
                  <w:szCs w:val="24"/>
                </w:rPr>
              </w:pPr>
              <w:r>
                <w:rPr>
                  <w:bCs/>
                  <w:szCs w:val="24"/>
                </w:rPr>
                <w:t xml:space="preserve">Lietuvos Respublikos žemės ūkio ministerijai                                     2022-11-     Nr.</w:t>
              </w:r>
            </w:p>
            <w:p w14:paraId="5775BEA9" w14:textId="6757387C">
              <w:pPr>
                <w:tabs>
                  <w:tab w:val="left" w:pos="5387"/>
                </w:tabs>
                <w:jc w:val="both"/>
                <w:rPr>
                  <w:bCs/>
                  <w:szCs w:val="24"/>
                </w:rPr>
              </w:pPr>
              <w:r>
                <w:rPr>
                  <w:bCs/>
                  <w:szCs w:val="24"/>
                </w:rPr>
                <w:t>Lietuvos Respublikos aplinkos ministerijai</w:t>
                <w:tab/>
              </w:r>
            </w:p>
            <w:p w14:paraId="69C6B700" w14:textId="6D457211">
              <w:pPr>
                <w:jc w:val="both"/>
                <w:rPr>
                  <w:szCs w:val="24"/>
                </w:rPr>
              </w:pPr>
              <w:r>
                <w:rPr>
                  <w:szCs w:val="24"/>
                </w:rPr>
                <w:t>Lietuvos Respublikos ekonomikos ir inovacijų ministerijai</w:t>
              </w:r>
            </w:p>
            <w:p w14:paraId="6EE438EE" w14:textId="75A20EF3">
              <w:pPr>
                <w:jc w:val="both"/>
                <w:rPr>
                  <w:szCs w:val="24"/>
                </w:rPr>
              </w:pPr>
              <w:r>
                <w:rPr>
                  <w:szCs w:val="24"/>
                </w:rPr>
                <w:t>Lietuvos kinologų draugijai</w:t>
              </w:r>
            </w:p>
            <w:p w14:paraId="652482A7" w14:textId="531C5730">
              <w:pPr>
                <w:jc w:val="both"/>
                <w:rPr>
                  <w:szCs w:val="24"/>
                </w:rPr>
              </w:pPr>
              <w:r>
                <w:rPr>
                  <w:szCs w:val="24"/>
                </w:rPr>
                <w:t>Lietuvos felinologų draugijai „Bubastė“</w:t>
              </w:r>
            </w:p>
            <w:p w14:paraId="0149A59B" w14:textId="6411CA43">
              <w:pPr>
                <w:jc w:val="both"/>
                <w:rPr>
                  <w:szCs w:val="24"/>
                </w:rPr>
              </w:pPr>
              <w:r>
                <w:rPr>
                  <w:szCs w:val="24"/>
                </w:rPr>
                <w:t>Gyvūnų viešbučių asociacijai</w:t>
              </w:r>
            </w:p>
            <w:p w14:paraId="19894A27" w14:textId="3086AC49">
              <w:pPr>
                <w:jc w:val="both"/>
                <w:rPr>
                  <w:szCs w:val="24"/>
                </w:rPr>
              </w:pPr>
              <w:r>
                <w:rPr>
                  <w:szCs w:val="24"/>
                </w:rPr>
                <w:t>VšĮ „Lietuvos gyvūnų augintojų centras“</w:t>
              </w:r>
            </w:p>
            <w:p w14:paraId="398C29BD" w14:textId="5D076C09">
              <w:pPr>
                <w:jc w:val="both"/>
                <w:rPr>
                  <w:szCs w:val="24"/>
                </w:rPr>
              </w:pPr>
              <w:r>
                <w:rPr>
                  <w:szCs w:val="24"/>
                </w:rPr>
                <w:t>Asociacijai „Belamuro katės“</w:t>
              </w:r>
            </w:p>
            <w:p w14:paraId="00C876D5" w14:textId="3FB5CCDA">
              <w:pPr>
                <w:jc w:val="both"/>
                <w:rPr>
                  <w:rFonts w:ascii="TimesLT" w:hAnsi="TimesLT"/>
                </w:rPr>
              </w:pPr>
              <w:r>
                <w:rPr>
                  <w:rFonts w:ascii="TimesLT" w:hAnsi="TimesLT"/>
                </w:rPr>
                <w:t>Tarptautinei felinologų asociacijai „Alpha Catum“</w:t>
              </w:r>
            </w:p>
            <w:p w14:paraId="3C808E01" w14:textId="18A76FF5">
              <w:pPr>
                <w:jc w:val="both"/>
                <w:rPr>
                  <w:szCs w:val="24"/>
                </w:rPr>
              </w:pPr>
              <w:r>
                <w:rPr>
                  <w:rFonts w:ascii="TimesLT" w:hAnsi="TimesLT"/>
                </w:rPr>
                <w:t>Kačių mylėtojų ir augintojų klubui „Top miau“</w:t>
              </w:r>
            </w:p>
            <w:p w14:paraId="4AFE7427" w14:textId="77777777">
              <w:pPr>
                <w:jc w:val="both"/>
                <w:rPr>
                  <w:szCs w:val="24"/>
                </w:rPr>
              </w:pPr>
            </w:p>
            <w:p w14:paraId="186F45C7" w14:textId="77777777">
              <w:pPr>
                <w:widowControl w:val="0"/>
                <w:jc w:val="both"/>
                <w:rPr>
                  <w:szCs w:val="24"/>
                </w:rPr>
              </w:pPr>
            </w:p>
          </w:sdtContent>
        </w:sdt>
        <w:sdt>
          <w:sdtPr>
            <w:alias w:val="skirsnis"/>
            <w:tag w:val="part_242d6bb61811468aab6bd2b76de4ec58"/>
            <w:lock w:val="sdtLocked"/>
            <w:richText/>
          </w:sdtPr>
          <w:sdtContent>
            <w:p w14:paraId="6BCA7381" w14:textId="698E7018">
              <w:pPr>
                <w:widowControl w:val="0"/>
                <w:jc w:val="both"/>
                <w:rPr>
                  <w:szCs w:val="24"/>
                </w:rPr>
              </w:pPr>
              <w:sdt>
                <w:sdtPr>
                  <w:alias w:val="Pavadinimas"/>
                  <w:tag w:val="title_242d6bb61811468aab6bd2b76de4ec58"/>
                  <w:lock w:val="sdtLocked"/>
                  <w:richText/>
                </w:sdtPr>
                <w:sdtContent>
                  <w:r>
                    <w:rPr>
                      <w:b/>
                      <w:bCs/>
                      <w:szCs w:val="24"/>
                    </w:rPr>
                    <w:t>DĖL</w:t>
                  </w:r>
                  <w:r>
                    <w:rPr>
                      <w:rFonts w:ascii="TimesLT" w:hAnsi="TimesLT"/>
                    </w:rPr>
                    <w:t xml:space="preserve"> </w:t>
                  </w:r>
                  <w:r>
                    <w:rPr>
                      <w:b/>
                      <w:bCs/>
                    </w:rPr>
                    <w:t>VALSTYBINĖS MAISTO IR VETERINARIJOS TARNYBOS</w:t>
                  </w:r>
                  <w:r>
                    <w:rPr>
                      <w:b/>
                      <w:bCs/>
                      <w:szCs w:val="24"/>
                    </w:rPr>
                    <w:t xml:space="preserve"> </w:t>
                  </w:r>
                  <w:r>
                    <w:rPr>
                      <w:b/>
                      <w:bCs/>
                      <w:lang w:eastAsia="lt-LT"/>
                    </w:rPr>
                    <w:t>DIREKTORIAUS ĮSAKYMO PROJEKTO DERINIMO</w:t>
                  </w:r>
                </w:sdtContent>
              </w:sdt>
            </w:p>
            <w:p w14:paraId="50BE1B2A" w14:textId="77777777">
              <w:pPr>
                <w:spacing w:line="276" w:lineRule="auto"/>
                <w:ind w:firstLine="567"/>
                <w:jc w:val="both"/>
                <w:rPr>
                  <w:szCs w:val="24"/>
                </w:rPr>
              </w:pPr>
            </w:p>
            <w:p w14:paraId="6C4B894A" w14:textId="24B885EC">
              <w:pPr>
                <w:widowControl w:val="0"/>
                <w:spacing w:line="360" w:lineRule="auto"/>
                <w:ind w:firstLine="851"/>
                <w:jc w:val="both"/>
                <w:rPr>
                  <w:rFonts w:ascii="TimesLT" w:hAnsi="TimesLT"/>
                </w:rPr>
              </w:pPr>
              <w:r>
                <w:rPr>
                  <w:rFonts w:ascii="TimesLT" w:hAnsi="TimesLT"/>
                </w:rPr>
                <w:t xml:space="preserve">Valstybinė maisto ir veterinarijos tarnyba (toliau – VMVT), </w:t>
              </w:r>
              <w:r>
                <w:rPr>
                  <w:szCs w:val="24"/>
                </w:rPr>
                <w:t>siekdama</w:t>
              </w:r>
              <w:r>
                <w:rPr>
                  <w:szCs w:val="24"/>
                  <w:lang w:eastAsia="lt-LT"/>
                </w:rPr>
                <w:t xml:space="preserve"> skatinti gyvūnų augintinių veisėjus ir gyvūnų augintinių laikino apgyvendinimo paslaugų teikėjus prisidėti prie gyvūnų augintinių gerovės gerinimo savo veikloje taikant ne tik minimalius teisės aktuose nustatytus gyvūnų gerovės reikalavimus, </w:t>
              </w:r>
              <w:r>
                <w:rPr>
                  <w:rFonts w:ascii="TimesLT" w:hAnsi="TimesLT"/>
                </w:rPr>
                <w:t xml:space="preserve">parengė ir teikia derinti Valstybinės maisto ir veterinarijos tarnybos direktoriaus įsakymo „Dėl </w:t>
              </w:r>
              <w:r>
                <w:rPr>
                  <w:szCs w:val="24"/>
                  <w:lang w:eastAsia="lt-LT"/>
                </w:rPr>
                <w:t xml:space="preserve">Gyvūnų augintinių veisėjų ir gyvūnų augintinių laikino apgyvendinimo paslaugos teikėjų veiklos atitikties gyvūnų gerovės kriterijams vertinimo tvarkos aprašo patvirtinimo“ </w:t>
              </w:r>
              <w:r>
                <w:rPr>
                  <w:rFonts w:ascii="TimesLT" w:hAnsi="TimesLT"/>
                  <w:shd w:val="clear" w:color="auto" w:fill="FFFFFF"/>
                </w:rPr>
                <w:t>projektą (toliau – Įsakymo projektas)</w:t>
              </w:r>
              <w:r>
                <w:rPr>
                  <w:rFonts w:ascii="TimesLT" w:hAnsi="TimesLT"/>
                </w:rPr>
                <w:t>.</w:t>
              </w:r>
            </w:p>
            <w:p w14:paraId="41171F1F" w14:textId="33FD1B0B">
              <w:pPr>
                <w:spacing w:line="360" w:lineRule="auto"/>
                <w:ind w:firstLine="851"/>
                <w:jc w:val="both"/>
              </w:pPr>
              <w:r>
                <w:t xml:space="preserve">VMVT, atsižvelgdama į tai, kad Įsakymo projektu tvirtinamo </w:t>
              </w:r>
              <w:r>
                <w:rPr>
                  <w:szCs w:val="24"/>
                  <w:lang w:eastAsia="lt-LT"/>
                </w:rPr>
                <w:t>Gyvūnų augintinių veisėjų ir gyvūnų augintinių laikino apgyvendinimo paslaugos teikėjų veiklos atitikties gyvūnų gerovės kriterijams vertinimo tvarkos aprašo nuostatos nėra privalomos visiems gyvūnų augintinių veisėjams ir gyvūnų augintinių laikino apgyvendinimo paslaugų teikėjams, mano, kad Įsakymo projektu sukeliama administracinė našta dėl pareiškėjų įpareigojimo</w:t>
              </w:r>
              <w:r>
                <w:t xml:space="preserve"> pateikti laisvos formos prašymą neturėtų būti skaičiuojama. Be to, tokio prašymo pateikimui pareiškėjai sugaištų minimaliai laiko, todėl administracinė našta laikytina nereikšminga. </w:t>
              </w:r>
            </w:p>
            <w:p w14:paraId="265C546B" w14:textId="37295621">
              <w:pPr>
                <w:spacing w:line="360" w:lineRule="auto"/>
                <w:ind w:firstLine="851"/>
                <w:jc w:val="both"/>
              </w:pPr>
              <w:r>
                <w:t xml:space="preserve">Įsakymo projektas paskelbtas Lietuvos Respublikos Seimo kanceliarijos teisės aktų informacinėje sistemoje. Negavus </w:t>
              </w:r>
              <w:r>
                <w:rPr>
                  <w:szCs w:val="24"/>
                </w:rPr>
                <w:t>Įsakymo projektui</w:t>
              </w:r>
              <w:r>
                <w:t xml:space="preserve"> pastabų per 10 darbo dienų nuo jo paskelbimo, bus laikoma, kad Įsakymo projektui pritariama be pastabų.</w:t>
              </w:r>
            </w:p>
            <w:p w14:paraId="7AD2203B" w14:textId="0C52D777">
              <w:pPr>
                <w:tabs>
                  <w:tab w:val="left" w:pos="851"/>
                </w:tabs>
                <w:spacing w:line="360" w:lineRule="auto"/>
                <w:ind w:firstLine="851"/>
                <w:jc w:val="both"/>
                <w:rPr>
                  <w:szCs w:val="24"/>
                </w:rPr>
              </w:pPr>
              <w:r>
                <w:t xml:space="preserve">Įsakymo projektą parengė VMVT Gyvūnų sveikatingumo ir gerovės skyriaus (vedėjas-valstybinis veterinarijos inspektorius Egidijus Mecelis, tel. (8 5) 249 1627, el. p. </w:t>
              </w:r>
              <w:r>
                <w:t>egidijus.mecelis@vmvt.lt</w:t>
              </w:r>
              <w:r>
                <w:t xml:space="preserve">) vyriausioji veterinarijos gydytoja Justina Morkūnaitė, tel. (8 37) 375 901, el. p. </w:t>
              </w:r>
              <w:r>
                <w:t>justina.morkunaite@vmvt.lt</w:t>
              </w:r>
              <w:r>
                <w:rPr>
                  <w:szCs w:val="24"/>
                  <w:lang w:val="pl-PL"/>
                </w:rPr>
                <w:t>.</w:t>
              </w:r>
            </w:p>
            <w:p w14:paraId="5C0A5EE0" w14:textId="3AFEB665">
              <w:pPr>
                <w:spacing w:line="360" w:lineRule="auto"/>
                <w:ind w:firstLine="851"/>
                <w:jc w:val="both"/>
              </w:pPr>
              <w:r>
                <w:t xml:space="preserve">PRIDEDAMA Valstybinės maisto ir veterinarijos tarnybos direktoriaus įsakymo „Dėl Gyvūnų augintinių veisėjų ir gyvūnų augintinių laikino apgyvendinimo paslaugos teikėjų veiklos atitikties gyvūnų gerovės kriterijams vertinimo tvarkos aprašo patvirtinimo“ projektas, 10 lapų. </w:t>
              </w:r>
            </w:p>
            <w:p w14:paraId="6512922C" w14:textId="00021CCF">
              <w:pPr>
                <w:tabs>
                  <w:tab w:val="left" w:pos="1640"/>
                </w:tabs>
                <w:jc w:val="both"/>
                <w:rPr>
                  <w:color w:val="000000"/>
                  <w:szCs w:val="24"/>
                </w:rPr>
              </w:pPr>
            </w:p>
            <w:p w14:paraId="6C17F262" w14:textId="77777777">
              <w:pPr>
                <w:tabs>
                  <w:tab w:val="left" w:pos="1640"/>
                </w:tabs>
                <w:jc w:val="both"/>
                <w:rPr>
                  <w:color w:val="000000"/>
                  <w:szCs w:val="24"/>
                </w:rPr>
              </w:pPr>
            </w:p>
            <w:p w14:paraId="76715989" w14:textId="36065BFD">
              <w:pPr>
                <w:jc w:val="both"/>
                <w:rPr>
                  <w:color w:val="000000"/>
                  <w:szCs w:val="24"/>
                </w:rPr>
              </w:pPr>
              <w:r>
                <w:rPr>
                  <w:color w:val="000000"/>
                  <w:szCs w:val="24"/>
                </w:rPr>
                <w:t xml:space="preserve">Direktoriaus                                                                                                           Mantas Staškevičius</w:t>
              </w:r>
            </w:p>
            <w:p w14:paraId="44F18D35" w14:textId="01C2F928">
              <w:pPr>
                <w:tabs>
                  <w:tab w:val="left" w:pos="1640"/>
                </w:tabs>
                <w:jc w:val="both"/>
                <w:rPr>
                  <w:color w:val="000000"/>
                  <w:szCs w:val="24"/>
                </w:rPr>
              </w:pPr>
            </w:p>
            <w:p w14:paraId="2FDD3146" w14:textId="77777777">
              <w:pPr>
                <w:tabs>
                  <w:tab w:val="left" w:pos="1640"/>
                </w:tabs>
                <w:jc w:val="both"/>
                <w:rPr>
                  <w:color w:val="000000"/>
                  <w:szCs w:val="24"/>
                </w:rPr>
              </w:pPr>
            </w:p>
            <w:p w14:paraId="51AAD12B" w14:textId="2D05BB8B">
              <w:pPr>
                <w:tabs>
                  <w:tab w:val="left" w:pos="1640"/>
                </w:tabs>
                <w:jc w:val="both"/>
                <w:rPr>
                  <w:color w:val="000000"/>
                  <w:szCs w:val="24"/>
                </w:rPr>
              </w:pPr>
            </w:p>
            <w:p w14:paraId="4FF88296" w14:textId="600842EA">
              <w:pPr>
                <w:tabs>
                  <w:tab w:val="left" w:pos="1640"/>
                </w:tabs>
                <w:jc w:val="both"/>
                <w:rPr>
                  <w:color w:val="000000"/>
                  <w:szCs w:val="24"/>
                </w:rPr>
              </w:pPr>
            </w:p>
            <w:p w14:paraId="37FBF422" w14:textId="17F6AC77">
              <w:pPr>
                <w:tabs>
                  <w:tab w:val="left" w:pos="1640"/>
                </w:tabs>
                <w:jc w:val="both"/>
                <w:rPr>
                  <w:color w:val="000000"/>
                  <w:szCs w:val="24"/>
                </w:rPr>
              </w:pPr>
            </w:p>
            <w:p w14:paraId="6D43042E" w14:textId="74AAC972">
              <w:pPr>
                <w:tabs>
                  <w:tab w:val="left" w:pos="1640"/>
                </w:tabs>
                <w:jc w:val="both"/>
                <w:rPr>
                  <w:color w:val="000000"/>
                  <w:szCs w:val="24"/>
                </w:rPr>
              </w:pPr>
            </w:p>
            <w:p w14:paraId="56FF0F27" w14:textId="40AC5371">
              <w:pPr>
                <w:tabs>
                  <w:tab w:val="left" w:pos="1640"/>
                </w:tabs>
                <w:jc w:val="both"/>
                <w:rPr>
                  <w:color w:val="000000"/>
                  <w:szCs w:val="24"/>
                </w:rPr>
              </w:pPr>
            </w:p>
            <w:p w14:paraId="2E09DB10" w14:textId="588AD70C">
              <w:pPr>
                <w:tabs>
                  <w:tab w:val="left" w:pos="1640"/>
                </w:tabs>
                <w:jc w:val="both"/>
                <w:rPr>
                  <w:color w:val="000000"/>
                  <w:szCs w:val="24"/>
                </w:rPr>
              </w:pPr>
            </w:p>
            <w:p w14:paraId="6168BFD9" w14:textId="3A27A104">
              <w:pPr>
                <w:tabs>
                  <w:tab w:val="left" w:pos="1640"/>
                </w:tabs>
                <w:jc w:val="both"/>
                <w:rPr>
                  <w:color w:val="000000"/>
                  <w:szCs w:val="24"/>
                </w:rPr>
              </w:pPr>
            </w:p>
            <w:p w14:paraId="1D58F371" w14:textId="5B845E51">
              <w:pPr>
                <w:tabs>
                  <w:tab w:val="left" w:pos="1640"/>
                </w:tabs>
                <w:jc w:val="both"/>
                <w:rPr>
                  <w:color w:val="000000"/>
                  <w:szCs w:val="24"/>
                </w:rPr>
              </w:pPr>
            </w:p>
            <w:p w14:paraId="00232598" w14:textId="6186CC17">
              <w:pPr>
                <w:tabs>
                  <w:tab w:val="left" w:pos="1640"/>
                </w:tabs>
                <w:jc w:val="both"/>
                <w:rPr>
                  <w:color w:val="000000"/>
                  <w:szCs w:val="24"/>
                </w:rPr>
              </w:pPr>
            </w:p>
            <w:p w14:paraId="0B506D38" w14:textId="7D126EB3">
              <w:pPr>
                <w:tabs>
                  <w:tab w:val="left" w:pos="1640"/>
                </w:tabs>
                <w:jc w:val="both"/>
                <w:rPr>
                  <w:color w:val="000000"/>
                  <w:szCs w:val="24"/>
                </w:rPr>
              </w:pPr>
            </w:p>
            <w:p w14:paraId="472DC6D5" w14:textId="6937620A">
              <w:pPr>
                <w:tabs>
                  <w:tab w:val="left" w:pos="1640"/>
                </w:tabs>
                <w:jc w:val="both"/>
                <w:rPr>
                  <w:color w:val="000000"/>
                  <w:szCs w:val="24"/>
                </w:rPr>
              </w:pPr>
            </w:p>
            <w:p w14:paraId="0CB8FF64" w14:textId="27D2B05F">
              <w:pPr>
                <w:tabs>
                  <w:tab w:val="left" w:pos="1640"/>
                </w:tabs>
                <w:jc w:val="both"/>
                <w:rPr>
                  <w:color w:val="000000"/>
                  <w:szCs w:val="24"/>
                </w:rPr>
              </w:pPr>
            </w:p>
            <w:p w14:paraId="58C4E562" w14:textId="0460BAF5">
              <w:pPr>
                <w:tabs>
                  <w:tab w:val="left" w:pos="1640"/>
                </w:tabs>
                <w:jc w:val="both"/>
                <w:rPr>
                  <w:color w:val="000000"/>
                  <w:szCs w:val="24"/>
                </w:rPr>
              </w:pPr>
            </w:p>
            <w:p w14:paraId="0DF10DCB" w14:textId="0479E2FA">
              <w:pPr>
                <w:tabs>
                  <w:tab w:val="left" w:pos="1640"/>
                </w:tabs>
                <w:jc w:val="both"/>
                <w:rPr>
                  <w:color w:val="000000"/>
                  <w:szCs w:val="24"/>
                </w:rPr>
              </w:pPr>
            </w:p>
            <w:p w14:paraId="53054FD6" w14:textId="01E2015A">
              <w:pPr>
                <w:tabs>
                  <w:tab w:val="left" w:pos="1640"/>
                </w:tabs>
                <w:jc w:val="both"/>
                <w:rPr>
                  <w:color w:val="000000"/>
                  <w:szCs w:val="24"/>
                </w:rPr>
              </w:pPr>
            </w:p>
            <w:p w14:paraId="565A8F1E" w14:textId="09F624B5">
              <w:pPr>
                <w:tabs>
                  <w:tab w:val="left" w:pos="1640"/>
                </w:tabs>
                <w:jc w:val="both"/>
                <w:rPr>
                  <w:color w:val="000000"/>
                  <w:szCs w:val="24"/>
                </w:rPr>
              </w:pPr>
            </w:p>
            <w:p w14:paraId="42EAEBF3" w14:textId="6246DE86">
              <w:pPr>
                <w:tabs>
                  <w:tab w:val="left" w:pos="1640"/>
                </w:tabs>
                <w:jc w:val="both"/>
                <w:rPr>
                  <w:color w:val="000000"/>
                  <w:szCs w:val="24"/>
                </w:rPr>
              </w:pPr>
            </w:p>
            <w:p w14:paraId="53D3998A" w14:textId="334A4C35">
              <w:pPr>
                <w:tabs>
                  <w:tab w:val="left" w:pos="1640"/>
                </w:tabs>
                <w:jc w:val="both"/>
                <w:rPr>
                  <w:color w:val="000000"/>
                  <w:szCs w:val="24"/>
                </w:rPr>
              </w:pPr>
            </w:p>
            <w:p w14:paraId="445A6765" w14:textId="5247FB26">
              <w:pPr>
                <w:tabs>
                  <w:tab w:val="left" w:pos="1640"/>
                </w:tabs>
                <w:jc w:val="both"/>
                <w:rPr>
                  <w:color w:val="000000"/>
                  <w:szCs w:val="24"/>
                </w:rPr>
              </w:pPr>
            </w:p>
            <w:p w14:paraId="2E7AB001" w14:textId="230143AC">
              <w:pPr>
                <w:tabs>
                  <w:tab w:val="left" w:pos="1640"/>
                </w:tabs>
                <w:jc w:val="both"/>
                <w:rPr>
                  <w:color w:val="000000"/>
                  <w:szCs w:val="24"/>
                </w:rPr>
              </w:pPr>
            </w:p>
            <w:p w14:paraId="028DE4F9" w14:textId="35A51E4D">
              <w:pPr>
                <w:tabs>
                  <w:tab w:val="left" w:pos="1640"/>
                </w:tabs>
                <w:jc w:val="both"/>
                <w:rPr>
                  <w:color w:val="000000"/>
                  <w:szCs w:val="24"/>
                </w:rPr>
              </w:pPr>
            </w:p>
            <w:p w14:paraId="1A88447F" w14:textId="6F35ABC5">
              <w:pPr>
                <w:tabs>
                  <w:tab w:val="left" w:pos="1640"/>
                </w:tabs>
                <w:jc w:val="both"/>
                <w:rPr>
                  <w:color w:val="000000"/>
                  <w:szCs w:val="24"/>
                </w:rPr>
              </w:pPr>
            </w:p>
            <w:p w14:paraId="790B867F" w14:textId="7A58D6FD">
              <w:pPr>
                <w:tabs>
                  <w:tab w:val="left" w:pos="1640"/>
                </w:tabs>
                <w:jc w:val="both"/>
                <w:rPr>
                  <w:color w:val="000000"/>
                  <w:szCs w:val="24"/>
                </w:rPr>
              </w:pPr>
            </w:p>
            <w:p w14:paraId="3D3CAF9B" w14:textId="291C9E07">
              <w:pPr>
                <w:tabs>
                  <w:tab w:val="left" w:pos="1640"/>
                </w:tabs>
                <w:jc w:val="both"/>
                <w:rPr>
                  <w:color w:val="000000"/>
                  <w:szCs w:val="24"/>
                </w:rPr>
              </w:pPr>
            </w:p>
            <w:p w14:paraId="49E7371A" w14:textId="6817D948">
              <w:pPr>
                <w:tabs>
                  <w:tab w:val="left" w:pos="1640"/>
                </w:tabs>
                <w:jc w:val="both"/>
                <w:rPr>
                  <w:color w:val="000000"/>
                  <w:szCs w:val="24"/>
                </w:rPr>
              </w:pPr>
            </w:p>
            <w:p w14:paraId="75F78F79" w14:textId="49167FB0">
              <w:pPr>
                <w:tabs>
                  <w:tab w:val="left" w:pos="1640"/>
                </w:tabs>
                <w:jc w:val="both"/>
                <w:rPr>
                  <w:color w:val="000000"/>
                  <w:szCs w:val="24"/>
                </w:rPr>
              </w:pPr>
            </w:p>
            <w:p w14:paraId="7F2D6624" w14:textId="2F1100DB">
              <w:pPr>
                <w:tabs>
                  <w:tab w:val="left" w:pos="1640"/>
                </w:tabs>
                <w:jc w:val="both"/>
                <w:rPr>
                  <w:color w:val="000000"/>
                  <w:szCs w:val="24"/>
                </w:rPr>
              </w:pPr>
            </w:p>
            <w:p w14:paraId="3A5AA435" w14:textId="7907E03B">
              <w:pPr>
                <w:tabs>
                  <w:tab w:val="left" w:pos="1640"/>
                </w:tabs>
                <w:jc w:val="both"/>
                <w:rPr>
                  <w:color w:val="000000"/>
                  <w:szCs w:val="24"/>
                </w:rPr>
              </w:pPr>
            </w:p>
            <w:p w14:paraId="3E322641" w14:textId="5753B900">
              <w:pPr>
                <w:tabs>
                  <w:tab w:val="left" w:pos="1640"/>
                </w:tabs>
                <w:jc w:val="both"/>
                <w:rPr>
                  <w:color w:val="000000"/>
                  <w:szCs w:val="24"/>
                </w:rPr>
              </w:pPr>
            </w:p>
            <w:p w14:paraId="41ED0A45" w14:textId="1008054E">
              <w:pPr>
                <w:tabs>
                  <w:tab w:val="left" w:pos="1640"/>
                </w:tabs>
                <w:jc w:val="both"/>
                <w:rPr>
                  <w:color w:val="000000"/>
                  <w:szCs w:val="24"/>
                </w:rPr>
              </w:pPr>
            </w:p>
            <w:p w14:paraId="1EC0315E" w14:textId="475EE4E9">
              <w:pPr>
                <w:tabs>
                  <w:tab w:val="left" w:pos="1640"/>
                </w:tabs>
                <w:jc w:val="both"/>
                <w:rPr>
                  <w:color w:val="000000"/>
                  <w:szCs w:val="24"/>
                </w:rPr>
              </w:pPr>
            </w:p>
            <w:p w14:paraId="12DE7291" w14:textId="3E4E2B06">
              <w:pPr>
                <w:tabs>
                  <w:tab w:val="left" w:pos="1640"/>
                </w:tabs>
                <w:jc w:val="both"/>
                <w:rPr>
                  <w:color w:val="000000"/>
                  <w:szCs w:val="24"/>
                </w:rPr>
              </w:pPr>
            </w:p>
            <w:p w14:paraId="230ED41D" w14:textId="77777777">
              <w:pPr>
                <w:tabs>
                  <w:tab w:val="left" w:pos="1640"/>
                </w:tabs>
                <w:jc w:val="both"/>
                <w:rPr>
                  <w:color w:val="000000"/>
                  <w:szCs w:val="24"/>
                </w:rPr>
              </w:pPr>
            </w:p>
            <w:p w14:paraId="16381A34" w14:textId="574AE298">
              <w:pPr>
                <w:tabs>
                  <w:tab w:val="left" w:pos="1640"/>
                </w:tabs>
                <w:jc w:val="both"/>
              </w:pPr>
              <w:r>
                <w:t xml:space="preserve">Justina Morkūnaitė, tel. (8 37) 375 901, el. p. </w:t>
              </w:r>
              <w:r>
                <w:t>justina.morkunaite@vmvt.lt</w:t>
              </w:r>
              <w:r>
                <w:t xml:space="preserve"> </w:t>
              </w: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1907" w:h="16840" w:code="9"/>
      <w:pgMar w:top="1134" w:right="567" w:bottom="1134" w:left="1701" w:header="567" w:footer="1395"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560E56" w14:textId="77777777">
      <w:pPr>
        <w:rPr>
          <w:rFonts w:ascii="TimesLT" w:hAnsi="TimesLT"/>
        </w:rPr>
      </w:pPr>
      <w:r>
        <w:rPr>
          <w:rFonts w:ascii="TimesLT" w:hAnsi="TimesLT"/>
        </w:rPr>
        <w:separator/>
      </w:r>
    </w:p>
  </w:endnote>
  <w:endnote w:type="continuationSeparator" w:id="0">
    <w:p w14:paraId="20F7A57D" w14:textId="77777777">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02508" w14:textId="77777777">
    <w:pPr>
      <w:tabs>
        <w:tab w:val="center" w:pos="4153"/>
        <w:tab w:val="right" w:pos="8306"/>
      </w:tabs>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E9E535" w14:textId="77777777">
    <w:pPr>
      <w:tabs>
        <w:tab w:val="center" w:pos="4153"/>
      </w:tabs>
      <w:ind w:right="141"/>
      <w:jc w:val="right"/>
      <w:rPr>
        <w:rFonts w:ascii="TimesLT" w:hAnsi="TimesLT"/>
        <w:sz w:val="1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D202C7" w14:textId="77777777">
    <w:pPr>
      <w:tabs>
        <w:tab w:val="center" w:pos="4153"/>
        <w:tab w:val="right" w:pos="8306"/>
      </w:tabs>
      <w:jc w:val="right"/>
      <w:rPr>
        <w:rFonts w:ascii="TimesLT" w:hAnsi="TimesLT"/>
      </w:rPr>
    </w:pPr>
  </w:p>
  <w:p w14:paraId="21C1708D" w14:textId="77777777">
    <w:pPr>
      <w:tabs>
        <w:tab w:val="center" w:pos="4153"/>
        <w:tab w:val="right" w:pos="8306"/>
      </w:tabs>
      <w:rPr>
        <w:rFonts w:ascii="TimesLT" w:hAnsi="TimesLT"/>
      </w:rPr>
    </w:pPr>
  </w:p>
  <w:p w14:paraId="1507860D" w14:textId="77777777">
    <w:pPr>
      <w:tabs>
        <w:tab w:val="center" w:pos="4153"/>
        <w:tab w:val="right" w:pos="8306"/>
      </w:tabs>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A57D7D" w14:textId="77777777">
      <w:pPr>
        <w:rPr>
          <w:rFonts w:ascii="TimesLT" w:hAnsi="TimesLT"/>
        </w:rPr>
      </w:pPr>
      <w:r>
        <w:rPr>
          <w:rFonts w:ascii="TimesLT" w:hAnsi="TimesLT"/>
        </w:rPr>
        <w:separator/>
      </w:r>
    </w:p>
  </w:footnote>
  <w:footnote w:type="continuationSeparator" w:id="0">
    <w:p w14:paraId="11FD306C" w14:textId="77777777">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7B38F1" w14:textId="77777777">
    <w:pPr>
      <w:framePr w:wrap="auto" w:vAnchor="text" w:hAnchor="margin" w:xAlign="center" w:y="1"/>
      <w:tabs>
        <w:tab w:val="center" w:pos="4153"/>
        <w:tab w:val="right" w:pos="8306"/>
      </w:tabs>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E44485A" w14:textId="77777777">
    <w:pPr>
      <w:tabs>
        <w:tab w:val="center" w:pos="4153"/>
        <w:tab w:val="right" w:pos="8306"/>
      </w:tabs>
      <w:rPr>
        <w:rFonts w:ascii="TimesLT" w:hAnsi="Times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D4D4AB" w14:textId="77777777">
    <w:pPr>
      <w:framePr w:wrap="auto" w:vAnchor="text" w:hAnchor="margin" w:xAlign="center" w:y="1"/>
      <w:tabs>
        <w:tab w:val="center" w:pos="4153"/>
        <w:tab w:val="right" w:pos="8306"/>
      </w:tabs>
      <w:rPr>
        <w:sz w:val="20"/>
      </w:rPr>
    </w:pPr>
    <w:r>
      <w:rPr>
        <w:sz w:val="20"/>
      </w:rPr>
      <w:fldChar w:fldCharType="begin"/>
    </w:r>
    <w:r>
      <w:rPr>
        <w:sz w:val="20"/>
      </w:rPr>
      <w:instrText xml:space="preserve">PAGE  </w:instrText>
    </w:r>
    <w:r>
      <w:rPr>
        <w:sz w:val="20"/>
      </w:rPr>
      <w:fldChar w:fldCharType="separate"/>
    </w:r>
    <w:r>
      <w:rPr>
        <w:sz w:val="20"/>
      </w:rPr>
      <w:t>2</w:t>
    </w:r>
    <w:r>
      <w:rPr>
        <w:sz w:val="20"/>
      </w:rPr>
      <w:fldChar w:fldCharType="end"/>
    </w:r>
  </w:p>
  <w:p w14:paraId="64EF7591" w14:textId="77777777">
    <w:pPr>
      <w:tabs>
        <w:tab w:val="center" w:pos="4153"/>
        <w:tab w:val="right" w:pos="8306"/>
      </w:tabs>
      <w:rPr>
        <w:rFonts w:ascii="TimesLT" w:hAnsi="Times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8DB27" w14:textId="77777777">
    <w:pPr>
      <w:tabs>
        <w:tab w:val="center" w:pos="4153"/>
        <w:tab w:val="right" w:pos="8306"/>
      </w:tabs>
      <w:rPr>
        <w:rFonts w:ascii="TimesLT" w:hAnsi="Times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0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10ACE7B"/>
  <w15:docId w15:val="{4869F213-D62A-4A2E-8E03-B76781D2B7F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62722">
      <w:bodyDiv w:val="1"/>
      <w:marLeft w:val="0"/>
      <w:marRight w:val="0"/>
      <w:marTop w:val="0"/>
      <w:marBottom w:val="0"/>
      <w:divBdr>
        <w:top w:val="none" w:sz="0" w:space="0" w:color="auto"/>
        <w:left w:val="none" w:sz="0" w:space="0" w:color="auto"/>
        <w:bottom w:val="none" w:sz="0" w:space="0" w:color="auto"/>
        <w:right w:val="none" w:sz="0" w:space="0" w:color="auto"/>
      </w:divBdr>
    </w:div>
    <w:div w:id="28263053">
      <w:bodyDiv w:val="1"/>
      <w:marLeft w:val="0"/>
      <w:marRight w:val="0"/>
      <w:marTop w:val="0"/>
      <w:marBottom w:val="0"/>
      <w:divBdr>
        <w:top w:val="none" w:sz="0" w:space="0" w:color="auto"/>
        <w:left w:val="none" w:sz="0" w:space="0" w:color="auto"/>
        <w:bottom w:val="none" w:sz="0" w:space="0" w:color="auto"/>
        <w:right w:val="none" w:sz="0" w:space="0" w:color="auto"/>
      </w:divBdr>
    </w:div>
    <w:div w:id="105082844">
      <w:bodyDiv w:val="1"/>
      <w:marLeft w:val="0"/>
      <w:marRight w:val="0"/>
      <w:marTop w:val="0"/>
      <w:marBottom w:val="0"/>
      <w:divBdr>
        <w:top w:val="none" w:sz="0" w:space="0" w:color="auto"/>
        <w:left w:val="none" w:sz="0" w:space="0" w:color="auto"/>
        <w:bottom w:val="none" w:sz="0" w:space="0" w:color="auto"/>
        <w:right w:val="none" w:sz="0" w:space="0" w:color="auto"/>
      </w:divBdr>
    </w:div>
    <w:div w:id="125785568">
      <w:bodyDiv w:val="1"/>
      <w:marLeft w:val="0"/>
      <w:marRight w:val="0"/>
      <w:marTop w:val="0"/>
      <w:marBottom w:val="0"/>
      <w:divBdr>
        <w:top w:val="none" w:sz="0" w:space="0" w:color="auto"/>
        <w:left w:val="none" w:sz="0" w:space="0" w:color="auto"/>
        <w:bottom w:val="none" w:sz="0" w:space="0" w:color="auto"/>
        <w:right w:val="none" w:sz="0" w:space="0" w:color="auto"/>
      </w:divBdr>
    </w:div>
    <w:div w:id="244268629">
      <w:bodyDiv w:val="1"/>
      <w:marLeft w:val="0"/>
      <w:marRight w:val="0"/>
      <w:marTop w:val="0"/>
      <w:marBottom w:val="0"/>
      <w:divBdr>
        <w:top w:val="none" w:sz="0" w:space="0" w:color="auto"/>
        <w:left w:val="none" w:sz="0" w:space="0" w:color="auto"/>
        <w:bottom w:val="none" w:sz="0" w:space="0" w:color="auto"/>
        <w:right w:val="none" w:sz="0" w:space="0" w:color="auto"/>
      </w:divBdr>
    </w:div>
    <w:div w:id="373232430">
      <w:bodyDiv w:val="1"/>
      <w:marLeft w:val="0"/>
      <w:marRight w:val="0"/>
      <w:marTop w:val="0"/>
      <w:marBottom w:val="0"/>
      <w:divBdr>
        <w:top w:val="none" w:sz="0" w:space="0" w:color="auto"/>
        <w:left w:val="none" w:sz="0" w:space="0" w:color="auto"/>
        <w:bottom w:val="none" w:sz="0" w:space="0" w:color="auto"/>
        <w:right w:val="none" w:sz="0" w:space="0" w:color="auto"/>
      </w:divBdr>
    </w:div>
    <w:div w:id="444160986">
      <w:bodyDiv w:val="1"/>
      <w:marLeft w:val="0"/>
      <w:marRight w:val="0"/>
      <w:marTop w:val="0"/>
      <w:marBottom w:val="0"/>
      <w:divBdr>
        <w:top w:val="none" w:sz="0" w:space="0" w:color="auto"/>
        <w:left w:val="none" w:sz="0" w:space="0" w:color="auto"/>
        <w:bottom w:val="none" w:sz="0" w:space="0" w:color="auto"/>
        <w:right w:val="none" w:sz="0" w:space="0" w:color="auto"/>
      </w:divBdr>
      <w:divsChild>
        <w:div w:id="1299842269">
          <w:marLeft w:val="0"/>
          <w:marRight w:val="0"/>
          <w:marTop w:val="0"/>
          <w:marBottom w:val="0"/>
          <w:divBdr>
            <w:top w:val="none" w:sz="0" w:space="0" w:color="auto"/>
            <w:left w:val="none" w:sz="0" w:space="0" w:color="auto"/>
            <w:bottom w:val="none" w:sz="0" w:space="0" w:color="auto"/>
            <w:right w:val="none" w:sz="0" w:space="0" w:color="auto"/>
          </w:divBdr>
        </w:div>
        <w:div w:id="1377851283">
          <w:marLeft w:val="0"/>
          <w:marRight w:val="0"/>
          <w:marTop w:val="0"/>
          <w:marBottom w:val="0"/>
          <w:divBdr>
            <w:top w:val="none" w:sz="0" w:space="0" w:color="auto"/>
            <w:left w:val="none" w:sz="0" w:space="0" w:color="auto"/>
            <w:bottom w:val="none" w:sz="0" w:space="0" w:color="auto"/>
            <w:right w:val="none" w:sz="0" w:space="0" w:color="auto"/>
          </w:divBdr>
        </w:div>
      </w:divsChild>
    </w:div>
    <w:div w:id="570234732">
      <w:bodyDiv w:val="1"/>
      <w:marLeft w:val="0"/>
      <w:marRight w:val="0"/>
      <w:marTop w:val="0"/>
      <w:marBottom w:val="0"/>
      <w:divBdr>
        <w:top w:val="none" w:sz="0" w:space="0" w:color="auto"/>
        <w:left w:val="none" w:sz="0" w:space="0" w:color="auto"/>
        <w:bottom w:val="none" w:sz="0" w:space="0" w:color="auto"/>
        <w:right w:val="none" w:sz="0" w:space="0" w:color="auto"/>
      </w:divBdr>
    </w:div>
    <w:div w:id="1148132660">
      <w:bodyDiv w:val="1"/>
      <w:marLeft w:val="0"/>
      <w:marRight w:val="0"/>
      <w:marTop w:val="0"/>
      <w:marBottom w:val="0"/>
      <w:divBdr>
        <w:top w:val="none" w:sz="0" w:space="0" w:color="auto"/>
        <w:left w:val="none" w:sz="0" w:space="0" w:color="auto"/>
        <w:bottom w:val="none" w:sz="0" w:space="0" w:color="auto"/>
        <w:right w:val="none" w:sz="0" w:space="0" w:color="auto"/>
      </w:divBdr>
    </w:div>
    <w:div w:id="1363479894">
      <w:bodyDiv w:val="1"/>
      <w:marLeft w:val="0"/>
      <w:marRight w:val="0"/>
      <w:marTop w:val="0"/>
      <w:marBottom w:val="0"/>
      <w:divBdr>
        <w:top w:val="none" w:sz="0" w:space="0" w:color="auto"/>
        <w:left w:val="none" w:sz="0" w:space="0" w:color="auto"/>
        <w:bottom w:val="none" w:sz="0" w:space="0" w:color="auto"/>
        <w:right w:val="none" w:sz="0" w:space="0" w:color="auto"/>
      </w:divBdr>
    </w:div>
    <w:div w:id="1535654434">
      <w:bodyDiv w:val="1"/>
      <w:marLeft w:val="0"/>
      <w:marRight w:val="0"/>
      <w:marTop w:val="0"/>
      <w:marBottom w:val="0"/>
      <w:divBdr>
        <w:top w:val="none" w:sz="0" w:space="0" w:color="auto"/>
        <w:left w:val="none" w:sz="0" w:space="0" w:color="auto"/>
        <w:bottom w:val="none" w:sz="0" w:space="0" w:color="auto"/>
        <w:right w:val="none" w:sz="0" w:space="0" w:color="auto"/>
      </w:divBdr>
      <w:divsChild>
        <w:div w:id="358898296">
          <w:marLeft w:val="0"/>
          <w:marRight w:val="0"/>
          <w:marTop w:val="0"/>
          <w:marBottom w:val="0"/>
          <w:divBdr>
            <w:top w:val="none" w:sz="0" w:space="0" w:color="auto"/>
            <w:left w:val="none" w:sz="0" w:space="0" w:color="auto"/>
            <w:bottom w:val="none" w:sz="0" w:space="0" w:color="auto"/>
            <w:right w:val="none" w:sz="0" w:space="0" w:color="auto"/>
          </w:divBdr>
        </w:div>
        <w:div w:id="1828520500">
          <w:marLeft w:val="0"/>
          <w:marRight w:val="0"/>
          <w:marTop w:val="0"/>
          <w:marBottom w:val="0"/>
          <w:divBdr>
            <w:top w:val="none" w:sz="0" w:space="0" w:color="auto"/>
            <w:left w:val="none" w:sz="0" w:space="0" w:color="auto"/>
            <w:bottom w:val="none" w:sz="0" w:space="0" w:color="auto"/>
            <w:right w:val="none" w:sz="0" w:space="0" w:color="auto"/>
          </w:divBdr>
          <w:divsChild>
            <w:div w:id="1727800212">
              <w:marLeft w:val="0"/>
              <w:marRight w:val="0"/>
              <w:marTop w:val="0"/>
              <w:marBottom w:val="0"/>
              <w:divBdr>
                <w:top w:val="none" w:sz="0" w:space="0" w:color="auto"/>
                <w:left w:val="none" w:sz="0" w:space="0" w:color="auto"/>
                <w:bottom w:val="none" w:sz="0" w:space="0" w:color="auto"/>
                <w:right w:val="none" w:sz="0" w:space="0" w:color="auto"/>
              </w:divBdr>
              <w:divsChild>
                <w:div w:id="959846464">
                  <w:marLeft w:val="0"/>
                  <w:marRight w:val="0"/>
                  <w:marTop w:val="0"/>
                  <w:marBottom w:val="0"/>
                  <w:divBdr>
                    <w:top w:val="none" w:sz="0" w:space="0" w:color="auto"/>
                    <w:left w:val="none" w:sz="0" w:space="0" w:color="auto"/>
                    <w:bottom w:val="none" w:sz="0" w:space="0" w:color="auto"/>
                    <w:right w:val="none" w:sz="0" w:space="0" w:color="auto"/>
                  </w:divBdr>
                  <w:divsChild>
                    <w:div w:id="49235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8009724">
      <w:bodyDiv w:val="1"/>
      <w:marLeft w:val="0"/>
      <w:marRight w:val="0"/>
      <w:marTop w:val="0"/>
      <w:marBottom w:val="0"/>
      <w:divBdr>
        <w:top w:val="none" w:sz="0" w:space="0" w:color="auto"/>
        <w:left w:val="none" w:sz="0" w:space="0" w:color="auto"/>
        <w:bottom w:val="none" w:sz="0" w:space="0" w:color="auto"/>
        <w:right w:val="none" w:sz="0" w:space="0" w:color="auto"/>
      </w:divBdr>
    </w:div>
    <w:div w:id="1984889157">
      <w:bodyDiv w:val="1"/>
      <w:marLeft w:val="0"/>
      <w:marRight w:val="0"/>
      <w:marTop w:val="0"/>
      <w:marBottom w:val="0"/>
      <w:divBdr>
        <w:top w:val="none" w:sz="0" w:space="0" w:color="auto"/>
        <w:left w:val="none" w:sz="0" w:space="0" w:color="auto"/>
        <w:bottom w:val="none" w:sz="0" w:space="0" w:color="auto"/>
        <w:right w:val="none" w:sz="0" w:space="0" w:color="auto"/>
      </w:divBdr>
    </w:div>
    <w:div w:id="210168069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b50ae68b881485aa393ac50b539fe3b" PartId="517ebad4c45a494ea819a8a4b5747986">
    <Part Type="preambule" DocPartId="797a9541ba094ec3bf5b80480f493709" PartId="d2ce599298194223a9d7c1a8a26c10c3"/>
    <Part Type="pastraipa" DocPartId="e7ed6d1e1703402597a6ecb7ba9589ef" PartId="6d8e4554b3b74d3c94e5deb5ffa88177"/>
    <Part Type="skirsnis" Title="VALSTYBINĖ MAISTO IR VETERINARIJOS TARNYBA" DocPartId="6fbf20d695764df792308418f4df0436" PartId="b7ec926782514aab9478a87b52f3740c"/>
    <Part Type="skirsnis" Title="DĖL VALSTYBINĖS MAISTO IR VETERINARIJOS TARNYBOS DIREKTORIAUS ĮSAKYMO PROJEKTO DERINIMO" DocPartId="f60cbb7669f74ad28631899db25ca5fb" PartId="242d6bb61811468aab6bd2b76de4ec58"/>
  </Part>
</Parts>
</file>

<file path=customXml/itemProps1.xml><?xml version="1.0" encoding="utf-8"?>
<ds:datastoreItem xmlns:ds="http://schemas.openxmlformats.org/officeDocument/2006/customXml" ds:itemID="{11784E2D-7024-4887-B4CB-FCAFBB18812D}">
  <ds:schemaRefs>
    <ds:schemaRef ds:uri="http://schemas.openxmlformats.org/officeDocument/2006/bibliography"/>
  </ds:schemaRefs>
</ds:datastoreItem>
</file>

<file path=customXml/itemProps2.xml><?xml version="1.0" encoding="utf-8"?>
<ds:datastoreItem xmlns:ds="http://schemas.openxmlformats.org/officeDocument/2006/customXml" ds:itemID="{7BFF06A7-03D4-463C-8C4A-7F70C9DC5C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391</Words>
  <Characters>3005</Characters>
  <Application>Microsoft Office Word</Application>
  <DocSecurity>4</DocSecurity>
  <Lines>111</Lines>
  <Paragraphs>38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3358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2022-11-11T08:43:00Z</dcterms:created>
  <dc:creator>5CD1035Y99</dc:creator>
  <lastModifiedBy>adlibuser</lastModifiedBy>
  <lastPrinted>2022-10-31T08:34:00Z</lastPrinted>
  <dcterms:modified xsi:type="dcterms:W3CDTF">2022-11-11T08:43:00Z</dcterms:modified>
  <revision>2</revision>
</coreProperties>
</file>