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framePr w:w="9759" w:h="3022" w:hRule="exact" w:hSpace="181" w:wrap="auto" w:vAnchor="page" w:hAnchor="page" w:x="1584" w:y="1153"/>
        <w:ind w:right="-2"/>
        <w:jc w:val="center"/>
        <w:rPr>
          <w:sz w:val="18"/>
        </w:rPr>
      </w:pPr>
      <w:r>
        <w:rPr>
          <w:sz w:val="18"/>
          <w:lang w:val="en-US"/>
        </w:rPr>
        <w:drawing>
          <wp:inline distT="0" distB="0" distL="0" distR="0" wp14:anchorId="39CC6F93" wp14:editId="72E11B10">
            <wp:extent cx="542925" cy="64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framePr w:w="9759" w:h="3022" w:hRule="exact" w:hSpace="181" w:wrap="auto" w:vAnchor="page" w:hAnchor="page" w:x="1584" w:y="1153"/>
        <w:jc w:val="center"/>
        <w:rPr>
          <w:sz w:val="10"/>
        </w:rPr>
      </w:pPr>
    </w:p>
    <w:p>
      <w:pPr>
        <w:framePr w:w="9759" w:h="3022" w:hRule="exact" w:hSpace="181" w:wrap="auto" w:vAnchor="page" w:hAnchor="page" w:x="1584" w:y="1153"/>
        <w:jc w:val="center"/>
        <w:rPr>
          <w:b/>
          <w:caps/>
          <w:sz w:val="26"/>
        </w:rPr>
      </w:pPr>
      <w:r>
        <w:rPr>
          <w:b/>
          <w:sz w:val="26"/>
        </w:rPr>
        <w:t xml:space="preserve">PRIENŲ RAJONO SAVIVALDYBĖS </w:t>
      </w:r>
      <w:r>
        <w:rPr>
          <w:b/>
          <w:caps/>
          <w:sz w:val="26"/>
        </w:rPr>
        <w:t>administracijos</w:t>
      </w:r>
    </w:p>
    <w:p>
      <w:pPr>
        <w:framePr w:w="9759" w:h="3022" w:hRule="exact" w:hSpace="181" w:wrap="auto" w:vAnchor="page" w:hAnchor="page" w:x="1584" w:y="1153"/>
        <w:jc w:val="center"/>
        <w:rPr>
          <w:b/>
          <w:sz w:val="26"/>
        </w:rPr>
      </w:pPr>
      <w:r>
        <w:rPr>
          <w:b/>
          <w:caps/>
          <w:sz w:val="26"/>
        </w:rPr>
        <w:t>švietimo IR SPORTO skyrius</w:t>
      </w:r>
    </w:p>
    <w:p>
      <w:pPr>
        <w:framePr w:w="9759" w:h="3022" w:hRule="exact" w:hSpace="181" w:wrap="auto" w:vAnchor="page" w:hAnchor="page" w:x="1584" w:y="1153"/>
        <w:jc w:val="center"/>
        <w:rPr>
          <w:b/>
          <w:sz w:val="28"/>
        </w:rPr>
      </w:pPr>
    </w:p>
    <w:p>
      <w:pPr>
        <w:framePr w:w="9759" w:h="3022" w:hRule="exact" w:hSpace="181" w:wrap="auto" w:vAnchor="page" w:hAnchor="page" w:x="1584" w:y="1153"/>
        <w:ind w:firstLine="53"/>
        <w:jc w:val="center"/>
        <w:rPr>
          <w:sz w:val="20"/>
        </w:rPr>
      </w:pPr>
      <w:r>
        <w:rPr>
          <w:sz w:val="20"/>
        </w:rPr>
        <w:t>Biudžetinė įstaiga. Laisvės a. 12, LT-</w:t>
      </w:r>
      <w:r>
        <w:rPr>
          <w:sz w:val="18"/>
        </w:rPr>
        <w:t>59126</w:t>
      </w:r>
      <w:r>
        <w:rPr>
          <w:sz w:val="20"/>
        </w:rPr>
        <w:t xml:space="preserve"> Prienai, </w:t>
      </w:r>
    </w:p>
    <w:p>
      <w:pPr>
        <w:framePr w:w="9759" w:h="3022" w:hRule="exact" w:hSpace="181" w:wrap="auto" w:vAnchor="page" w:hAnchor="page" w:x="1584" w:y="1153"/>
        <w:jc w:val="center"/>
        <w:rPr>
          <w:sz w:val="20"/>
        </w:rPr>
      </w:pPr>
      <w:r>
        <w:rPr>
          <w:sz w:val="20"/>
        </w:rPr>
        <w:t>tel. (8 319) 61 134, el. p. rimvydas.zailskas@prienai.lt.</w:t>
      </w:r>
    </w:p>
    <w:p>
      <w:pPr>
        <w:framePr w:w="9759" w:h="3022" w:hRule="exact" w:hSpace="181" w:wrap="auto" w:vAnchor="page" w:hAnchor="page" w:x="1584" w:y="1153"/>
        <w:jc w:val="center"/>
        <w:rPr>
          <w:sz w:val="20"/>
        </w:rPr>
      </w:pPr>
      <w:r>
        <w:rPr>
          <w:sz w:val="20"/>
        </w:rPr>
        <w:t>Duomenys kaupiami ir saugomi Juridinių asmenų registre, kodas 288742590</w:t>
      </w:r>
    </w:p>
    <w:p>
      <w:pPr>
        <w:framePr w:w="9759" w:h="3022" w:hRule="exact" w:hSpace="181" w:wrap="auto" w:vAnchor="page" w:hAnchor="page" w:x="1584" w:y="1153"/>
        <w:jc w:val="center"/>
        <w:rPr>
          <w:b/>
          <w:sz w:val="18"/>
        </w:rPr>
      </w:pPr>
      <w:r>
        <w:rPr>
          <w:sz w:val="18"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40D82BA6" wp14:editId="400F5C4B">
                <wp:simplePos x="0" y="0"/>
                <wp:positionH relativeFrom="column">
                  <wp:posOffset>92075</wp:posOffset>
                </wp:positionH>
                <wp:positionV relativeFrom="paragraph">
                  <wp:posOffset>36194</wp:posOffset>
                </wp:positionV>
                <wp:extent cx="6126480" cy="0"/>
                <wp:effectExtent l="0" t="0" r="7620" b="0"/>
                <wp:wrapNone/>
                <wp:docPr id="1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25pt,2.85pt" to="489.65pt,2.8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TEs0HEwIAACkEAAAOAAAAZHJzL2Uyb0RvYy54bWysU9uO0zAQfUfiH6y8t0lK6HajpiuUtLwU ttIuH+DaTmPheCzbbVoh/p2xe4HCC0LkwfHlzPGZOeP507FX5CCsk6CrJB9nCRGaAZd6VyVfXlej WUKcp5pTBVpUyUm45Gnx9s18MKWYQAeKC0uQRLtyMFXSeW/KNHWsEz11YzBC42ELtqcel3aXcksH ZO9VOsmyaTqA5cYCE87hbnM+TBaRv20F889t64QnqkpQm4+jjeM2jOliTsudpaaT7CKD/oOKnkqN l96oGuop2Vv5B1UvmQUHrR8z6FNoW8lEzAGzybPfsnnpqBExFyyOM7cyuf9Hyz4fNpZIjt4lRNMe LVpLLUgeKjMYVyKg1hsbcmNH/WLWwL46oqHuqN6JqPD1ZDAsRqR3IWHhDPJvh0/AEUP3HmKZjq3t AyUWgByjG6ebG+LoCcPNaT6ZFjM0jV3PUlpeA411/qOAnoRJlSjUHInpYe08SkfoFRLu0bCSSkWz lSYDqp08ZFmMcKAkD6cB5+xuWytLDjT0S/xCIZDtDmZhr3lk6wTly8vcU6nOc8QrHfgwF9RzmZ0b 4ttj9ricLWfFqJhMl6Mia5rRh1VdjKar/OF9866p6yb/HqTlRdlJzoUO6q7NmRd/Z/7lmZzb6tae tzqk9+wxRRR7/UfR0czg37kTtsBPGxuqEXzFfozgy9sJDf/rOqJ+vvDFDwAAAP//AwBQSwMEFAAG AAgAAAAhAPwn05TcAAAABgEAAA8AAABkcnMvZG93bnJldi54bWxMjk1PwzAQRO9I/AdrkbhRh0JJ GuJUCFRVVFz6IfW6jU0ciNdp7Lbh37NwgePTjGZeMRtcK06mD40nBbejBIShyuuGagXbzfwmAxEi ksbWk1HwZQLMysuLAnPtz7Qyp3WsBY9QyFGBjbHLpQyVNQ7DyHeGOHv3vcPI2NdS93jmcdfKcZI8 SIcN8YPFzjxbU32uj04BvixWcZeNl2nzat8+NvPDwmYHpa6vhqdHENEM8a8MP/qsDiU77f2RdBAt 8/2EmwomKQiOp+n0DsT+l2VZyP/65TcAAAD//wMAUEsBAi0AFAAGAAgAAAAhALaDOJL+AAAA4QEA ABMAAAAAAAAAAAAAAAAAAAAAAFtDb250ZW50X1R5cGVzXS54bWxQSwECLQAUAAYACAAAACEAOP0h /9YAAACUAQAACwAAAAAAAAAAAAAAAAAvAQAAX3JlbHMvLnJlbHNQSwECLQAUAAYACAAAACEA0xLN BxMCAAApBAAADgAAAAAAAAAAAAAAAAAuAgAAZHJzL2Uyb0RvYy54bWxQSwECLQAUAAYACAAAACEA /CfTlNwAAAAGAQAADwAAAAAAAAAAAAAAAABtBAAAZHJzL2Rvd25yZXYueG1sUEsFBgAAAAAEAAQA 8wAAAHYFAAAAAA== " o:allowincell="f" strokeweight="1pt"/>
            </w:pict>
          </mc:Fallback>
        </mc:AlternateContent>
      </w:r>
      <w:r>
        <w:rPr>
          <w:sz w:val="18"/>
        </w:rPr>
        <w:tab/>
      </w:r>
    </w:p>
    <w:p>
      <w:pPr>
        <w:framePr w:w="9759" w:h="3022" w:hRule="exact" w:hSpace="181" w:wrap="auto" w:vAnchor="page" w:hAnchor="page" w:x="1584" w:y="1153"/>
        <w:jc w:val="center"/>
        <w:rPr>
          <w:b/>
          <w:sz w:val="28"/>
        </w:rPr>
      </w:pPr>
    </w:p>
    <w:p>
      <w:pPr>
        <w:framePr w:w="9759" w:h="3022" w:hRule="exact" w:hSpace="181" w:wrap="auto" w:vAnchor="page" w:hAnchor="page" w:x="1584" w:y="1153"/>
        <w:jc w:val="center"/>
        <w:rPr>
          <w:b/>
          <w:sz w:val="28"/>
        </w:rPr>
      </w:pPr>
    </w:p>
    <w:p>
      <w:pPr>
        <w:framePr w:w="9759" w:h="3022" w:hRule="exact" w:hSpace="181" w:wrap="auto" w:vAnchor="page" w:hAnchor="page" w:x="1584" w:y="1153"/>
        <w:jc w:val="center"/>
        <w:rPr>
          <w:b/>
          <w:sz w:val="28"/>
        </w:rPr>
      </w:pPr>
    </w:p>
    <w:p>
      <w:pPr>
        <w:framePr w:w="9759" w:h="3022" w:hRule="exact" w:hSpace="181" w:wrap="auto" w:vAnchor="page" w:hAnchor="page" w:x="1584" w:y="1153"/>
        <w:jc w:val="center"/>
        <w:rPr>
          <w:b/>
          <w:sz w:val="28"/>
        </w:rPr>
      </w:pPr>
    </w:p>
    <w:p>
      <w:pPr>
        <w:framePr w:w="9759" w:h="3022" w:hRule="exact" w:hSpace="181" w:wrap="auto" w:vAnchor="page" w:hAnchor="page" w:x="1584" w:y="1153"/>
        <w:jc w:val="center"/>
        <w:rPr>
          <w:b/>
          <w:sz w:val="28"/>
        </w:rPr>
      </w:pPr>
    </w:p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tabs>
          <w:tab w:val="center" w:pos="4820"/>
          <w:tab w:val="left" w:pos="6237"/>
        </w:tabs>
        <w:rPr>
          <w:sz w:val="26"/>
        </w:rPr>
      </w:pPr>
    </w:p>
    <w:p>
      <w:pPr>
        <w:spacing w:line="276" w:lineRule="auto"/>
        <w:rPr>
          <w:szCs w:val="24"/>
        </w:rPr>
      </w:pPr>
      <w:r>
        <w:rPr>
          <w:szCs w:val="24"/>
        </w:rPr>
        <w:t>Prienų rajono savivaldybės tarybai</w:t>
      </w:r>
    </w:p>
    <w:p>
      <w:pPr>
        <w:spacing w:line="276" w:lineRule="auto"/>
        <w:jc w:val="center"/>
        <w:rPr>
          <w:b/>
          <w:szCs w:val="24"/>
        </w:rPr>
      </w:pPr>
    </w:p>
    <w:p>
      <w:pPr>
        <w:spacing w:line="276" w:lineRule="auto"/>
        <w:jc w:val="center"/>
        <w:rPr>
          <w:b/>
          <w:szCs w:val="24"/>
        </w:rPr>
      </w:pPr>
    </w:p>
    <w:p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SPRENDIMO „DĖL PRIENŲ R. IŠLAUŽO PAGRINDINĖS MOKYKLOS DIDŽIAUSIO LEISTINO PAREIGYBIŲ SKAIČIAUS PATVIRTINIMO“ PROJEKTO AIŠKINAMASIS RAŠTAS</w:t>
      </w:r>
    </w:p>
    <w:p>
      <w:pPr>
        <w:spacing w:line="276" w:lineRule="auto"/>
        <w:jc w:val="center"/>
        <w:rPr>
          <w:b/>
          <w:szCs w:val="24"/>
        </w:rPr>
      </w:pPr>
    </w:p>
    <w:p>
      <w:pPr>
        <w:tabs>
          <w:tab w:val="left" w:pos="6660"/>
          <w:tab w:val="right" w:pos="8306"/>
        </w:tabs>
        <w:spacing w:line="276" w:lineRule="auto"/>
        <w:jc w:val="center"/>
        <w:rPr>
          <w:szCs w:val="24"/>
        </w:rPr>
      </w:pPr>
      <w:r>
        <w:rPr>
          <w:szCs w:val="24"/>
        </w:rPr>
        <w:t>2021-03-12</w:t>
      </w:r>
    </w:p>
    <w:p>
      <w:pPr>
        <w:tabs>
          <w:tab w:val="left" w:pos="6660"/>
          <w:tab w:val="right" w:pos="8306"/>
        </w:tabs>
        <w:spacing w:line="276" w:lineRule="auto"/>
        <w:jc w:val="center"/>
        <w:rPr>
          <w:szCs w:val="24"/>
        </w:rPr>
      </w:pPr>
    </w:p>
    <w:p>
      <w:pPr>
        <w:tabs>
          <w:tab w:val="left" w:pos="851"/>
          <w:tab w:val="left" w:pos="1134"/>
        </w:tabs>
        <w:spacing w:line="276" w:lineRule="auto"/>
        <w:ind w:firstLine="567"/>
        <w:jc w:val="both"/>
        <w:rPr>
          <w:szCs w:val="24"/>
        </w:rPr>
      </w:pPr>
      <w:r>
        <w:rPr>
          <w:b/>
          <w:szCs w:val="24"/>
        </w:rPr>
        <w:t>Sprendimo projekto tikslai:</w:t>
      </w:r>
    </w:p>
    <w:p>
      <w:pPr>
        <w:tabs>
          <w:tab w:val="left" w:pos="851"/>
          <w:tab w:val="left" w:pos="1134"/>
        </w:tabs>
        <w:spacing w:line="276" w:lineRule="auto"/>
        <w:ind w:firstLine="567"/>
        <w:jc w:val="both"/>
        <w:rPr>
          <w:szCs w:val="24"/>
        </w:rPr>
      </w:pPr>
      <w:r>
        <w:rPr>
          <w:szCs w:val="24"/>
        </w:rPr>
        <w:t>Patvirtinti Prienų r. Išlaužo pagrindinės mokyklos didžiausią leistiną pareigybių skaičių.</w:t>
      </w:r>
    </w:p>
    <w:p>
      <w:pPr>
        <w:tabs>
          <w:tab w:val="left" w:pos="851"/>
          <w:tab w:val="left" w:pos="1134"/>
        </w:tabs>
        <w:spacing w:line="276" w:lineRule="auto"/>
        <w:ind w:firstLine="567"/>
        <w:jc w:val="both"/>
        <w:rPr>
          <w:szCs w:val="24"/>
        </w:rPr>
      </w:pPr>
      <w:r>
        <w:rPr>
          <w:b/>
          <w:szCs w:val="24"/>
        </w:rPr>
        <w:t>Uždaviniai:</w:t>
      </w:r>
    </w:p>
    <w:p>
      <w:pPr>
        <w:tabs>
          <w:tab w:val="left" w:pos="851"/>
          <w:tab w:val="left" w:pos="1134"/>
        </w:tabs>
        <w:spacing w:line="276" w:lineRule="auto"/>
        <w:ind w:firstLine="567"/>
        <w:jc w:val="both"/>
        <w:rPr>
          <w:szCs w:val="24"/>
        </w:rPr>
      </w:pPr>
      <w:r>
        <w:rPr>
          <w:szCs w:val="24"/>
        </w:rPr>
        <w:t>Padidinti Prienų r. Išlaužo pagrindinės mokyklos didžiausią leistiną pareigybių skaičių 0,5 pareigybės: nuo 31,3 iki 31,8.</w:t>
      </w:r>
    </w:p>
    <w:p>
      <w:pPr>
        <w:tabs>
          <w:tab w:val="left" w:pos="851"/>
          <w:tab w:val="left" w:pos="1134"/>
        </w:tabs>
        <w:spacing w:line="276" w:lineRule="auto"/>
        <w:ind w:firstLine="567"/>
        <w:jc w:val="both"/>
        <w:rPr>
          <w:b/>
          <w:szCs w:val="24"/>
        </w:rPr>
      </w:pPr>
      <w:r>
        <w:rPr>
          <w:b/>
          <w:szCs w:val="24"/>
        </w:rPr>
        <w:t>Siūlomos teisinio reguliavimo nuostatos:</w:t>
      </w:r>
    </w:p>
    <w:p>
      <w:pPr>
        <w:tabs>
          <w:tab w:val="left" w:pos="851"/>
          <w:tab w:val="left" w:pos="1134"/>
        </w:tabs>
        <w:spacing w:line="276" w:lineRule="auto"/>
        <w:ind w:firstLine="567"/>
        <w:jc w:val="both"/>
        <w:rPr>
          <w:szCs w:val="24"/>
        </w:rPr>
      </w:pPr>
      <w:r>
        <w:rPr>
          <w:szCs w:val="24"/>
        </w:rPr>
        <w:t xml:space="preserve">Šis sprendimo projektas parengtas ir vykdomas vadovaujantis Lietuvos Respublikos vietos savivaldos įstatymo 16 straipsnio 4 dalimi, Lietuvos Respublikos biudžetinių įstaigų įstatymo </w:t>
      </w:r>
      <w:r>
        <w:rPr>
          <w:szCs w:val="24"/>
          <w:shd w:val="clear" w:color="auto" w:fill="FFFFFF"/>
        </w:rPr>
        <w:t xml:space="preserve">4 straipsnio 3 dalies 7 punktu, </w:t>
      </w:r>
      <w:r>
        <w:rPr>
          <w:szCs w:val="24"/>
        </w:rPr>
        <w:t>9 straipsnio 2 dalies 4 punktu, Prienų r. Išlaužo pagrindinės mokyklos nuostatų, patvirtintų Prienų rajono savivaldybės tarybos 2012 m. sausio 26 d. sprendimu Nr. T3-1 „Dėl kai kurių Prienų rajono savivaldybės mokyklų nuostatų patvirtinimo“, 6.5 papunkčiu.</w:t>
      </w:r>
    </w:p>
    <w:p>
      <w:pPr>
        <w:tabs>
          <w:tab w:val="left" w:pos="851"/>
          <w:tab w:val="left" w:pos="1134"/>
        </w:tabs>
        <w:spacing w:line="276" w:lineRule="auto"/>
        <w:ind w:firstLine="567"/>
        <w:jc w:val="both"/>
        <w:rPr>
          <w:b/>
          <w:szCs w:val="24"/>
        </w:rPr>
      </w:pPr>
      <w:r>
        <w:rPr>
          <w:b/>
          <w:szCs w:val="24"/>
        </w:rPr>
        <w:t>Laukiami rezultatai:</w:t>
      </w:r>
    </w:p>
    <w:p>
      <w:pPr>
        <w:tabs>
          <w:tab w:val="left" w:pos="851"/>
          <w:tab w:val="left" w:pos="1134"/>
        </w:tabs>
        <w:spacing w:line="276" w:lineRule="auto"/>
        <w:ind w:firstLine="567"/>
        <w:jc w:val="both"/>
        <w:rPr>
          <w:bCs/>
          <w:szCs w:val="24"/>
          <w:shd w:val="clear" w:color="auto" w:fill="FFFFFF"/>
        </w:rPr>
      </w:pPr>
      <w:r>
        <w:rPr>
          <w:bCs/>
          <w:szCs w:val="24"/>
          <w:shd w:val="clear" w:color="auto" w:fill="FFFFFF"/>
        </w:rPr>
        <w:t>Prienų rajono savivaldybės tarybai priėmus sprendimą ir patvirtinus 0,5 pareigyb</w:t>
      </w:r>
      <w:r>
        <w:rPr>
          <w:bCs/>
          <w:szCs w:val="24"/>
          <w:shd w:val="clear" w:color="auto" w:fill="FFFFFF"/>
          <w:lang w:val="en-US"/>
        </w:rPr>
        <w:t xml:space="preserve">ės </w:t>
      </w:r>
      <w:r>
        <w:rPr>
          <w:bCs/>
          <w:szCs w:val="24"/>
          <w:shd w:val="clear" w:color="auto" w:fill="FFFFFF"/>
        </w:rPr>
        <w:t>didesnį leistiną pareigybių skaičių, Išlaužo pagrindinėje mokykloje atsiras galimybė įdarbinti mokytojo padėjėją ir sustiprinti specialiųjų ugdymosi poreikių turintiems mokiniams teikiamą pagalbą.</w:t>
      </w:r>
    </w:p>
    <w:p>
      <w:pPr>
        <w:tabs>
          <w:tab w:val="left" w:pos="851"/>
          <w:tab w:val="left" w:pos="1134"/>
        </w:tabs>
        <w:spacing w:line="276" w:lineRule="auto"/>
        <w:ind w:firstLine="567"/>
        <w:jc w:val="both"/>
        <w:rPr>
          <w:b/>
          <w:szCs w:val="24"/>
        </w:rPr>
      </w:pPr>
      <w:r>
        <w:rPr>
          <w:b/>
          <w:szCs w:val="24"/>
        </w:rPr>
        <w:t>Lėšų poreikis ir šaltiniai:</w:t>
      </w:r>
    </w:p>
    <w:p>
      <w:pPr>
        <w:tabs>
          <w:tab w:val="left" w:pos="851"/>
          <w:tab w:val="left" w:pos="1134"/>
        </w:tabs>
        <w:spacing w:line="276" w:lineRule="auto"/>
        <w:ind w:firstLine="567"/>
        <w:jc w:val="both"/>
        <w:rPr>
          <w:b/>
          <w:bCs/>
          <w:szCs w:val="24"/>
          <w:shd w:val="clear" w:color="auto" w:fill="FFFFFF"/>
        </w:rPr>
      </w:pPr>
      <w:r>
        <w:rPr>
          <w:szCs w:val="24"/>
        </w:rPr>
        <w:t>Sprendimo projektui savivaldybės biudžeto lėšų nereikės.</w:t>
      </w:r>
    </w:p>
    <w:p>
      <w:pPr>
        <w:tabs>
          <w:tab w:val="left" w:pos="6096"/>
          <w:tab w:val="center" w:pos="7655"/>
        </w:tabs>
        <w:spacing w:line="276" w:lineRule="auto"/>
        <w:ind w:firstLine="567"/>
        <w:jc w:val="both"/>
        <w:rPr>
          <w:b/>
          <w:bCs/>
          <w:szCs w:val="24"/>
          <w:shd w:val="clear" w:color="auto" w:fill="FFFFFF"/>
        </w:rPr>
      </w:pPr>
      <w:r>
        <w:rPr>
          <w:b/>
          <w:bCs/>
          <w:szCs w:val="24"/>
          <w:shd w:val="clear" w:color="auto" w:fill="FFFFFF"/>
        </w:rPr>
        <w:t>Kiti sprendimui priimti reikalingi pagrindimai, skaičiavimai ar paaiškinimai:</w:t>
      </w:r>
    </w:p>
    <w:p>
      <w:pPr>
        <w:spacing w:line="276" w:lineRule="auto"/>
        <w:ind w:firstLine="567"/>
        <w:jc w:val="both"/>
        <w:rPr>
          <w:szCs w:val="24"/>
          <w:shd w:val="clear" w:color="auto" w:fill="FFFFFF"/>
        </w:rPr>
      </w:pPr>
      <w:r>
        <w:rPr>
          <w:szCs w:val="24"/>
        </w:rPr>
        <w:t xml:space="preserve">Prienų r. </w:t>
      </w:r>
      <w:r>
        <w:rPr>
          <w:bCs/>
          <w:szCs w:val="24"/>
          <w:shd w:val="clear" w:color="auto" w:fill="FFFFFF"/>
        </w:rPr>
        <w:t>Išlaužo</w:t>
      </w:r>
      <w:r>
        <w:rPr>
          <w:szCs w:val="24"/>
        </w:rPr>
        <w:t xml:space="preserve"> pagrindinė mokykla 2021-03-12 raštu</w:t>
      </w:r>
      <w:r>
        <w:rPr>
          <w:szCs w:val="24"/>
          <w:lang w:eastAsia="lt-LT"/>
        </w:rPr>
        <w:t xml:space="preserve"> Nr. </w:t>
      </w:r>
      <w:r>
        <w:rPr>
          <w:szCs w:val="24"/>
        </w:rPr>
        <w:t>(1.10) - 45</w:t>
      </w:r>
      <w:r>
        <w:rPr>
          <w:szCs w:val="24"/>
          <w:lang w:eastAsia="lt-LT"/>
        </w:rPr>
        <w:t xml:space="preserve"> „Dėl didžiausio leistino pareigybių skaičiaus padidinimo Išlaužo pagrindinėje mokykloje“ kreipėsi prašydama padidinti didžiausią leistiną pareigybių skaičių 0,5 pareigybės (</w:t>
      </w:r>
      <w:r>
        <w:rPr>
          <w:szCs w:val="24"/>
        </w:rPr>
        <w:t>nuo 31,3 iki 31,8</w:t>
      </w:r>
      <w:r>
        <w:rPr>
          <w:szCs w:val="24"/>
          <w:lang w:eastAsia="lt-LT"/>
        </w:rPr>
        <w:t xml:space="preserve">). </w:t>
      </w:r>
      <w:r>
        <w:rPr>
          <w:szCs w:val="24"/>
          <w:shd w:val="clear" w:color="auto" w:fill="FFFFFF"/>
        </w:rPr>
        <w:t>Dar 0,5 pareigybės bus panaudota iš mokyklos turimų rezervų. P</w:t>
      </w:r>
      <w:r>
        <w:rPr>
          <w:szCs w:val="24"/>
          <w:lang w:eastAsia="lt-LT"/>
        </w:rPr>
        <w:t>areigybė reikalinga įdarbinti mokytojo padėjėjui</w:t>
      </w:r>
      <w:r>
        <w:rPr>
          <w:szCs w:val="24"/>
          <w:shd w:val="clear" w:color="auto" w:fill="FFFFFF"/>
        </w:rPr>
        <w:t xml:space="preserve"> teikti pagalbą 2 ir 5 klasės mokiniams, kuriems pagal Prienų švietimo pagalbos tarnybos rekomendacijas yra nustatyta nuolatinė pagalbos reikmė.</w:t>
      </w:r>
      <w:r>
        <w:rPr>
          <w:szCs w:val="24"/>
          <w:lang w:eastAsia="lt-LT"/>
        </w:rPr>
        <w:t xml:space="preserve"> Vadovaujantis Lietuvos Respublikos </w:t>
      </w:r>
      <w:r>
        <w:rPr>
          <w:szCs w:val="24"/>
        </w:rPr>
        <w:t xml:space="preserve">švietimo, mokslo ir sporto ministro kovo 9 d. įsakymu Nr. V-376 „Dėl lėšų, skirtų įsteigti naujas mokytojų padėjėjų pareigybes savivaldybėse ir valstybinėse mokyklose 2021 metais, apskaičiavimo ir paskirstymo“, </w:t>
      </w:r>
      <w:r>
        <w:rPr>
          <w:szCs w:val="24"/>
          <w:lang w:eastAsia="lt-LT"/>
        </w:rPr>
        <w:t xml:space="preserve">ji bus finansuojama </w:t>
      </w:r>
      <w:r>
        <w:rPr>
          <w:szCs w:val="24"/>
        </w:rPr>
        <w:t xml:space="preserve">iš </w:t>
      </w:r>
      <w:r>
        <w:rPr>
          <w:szCs w:val="24"/>
          <w:lang w:eastAsia="lt-LT"/>
        </w:rPr>
        <w:t>Lietuvos Respublikos</w:t>
      </w:r>
      <w:r>
        <w:rPr>
          <w:szCs w:val="24"/>
        </w:rPr>
        <w:t xml:space="preserve"> švietimo, mokslo ir sporto ministerijos skirtų asignavimų </w:t>
      </w:r>
      <w:r>
        <w:rPr>
          <w:szCs w:val="24"/>
          <w:lang w:eastAsia="lt-LT"/>
        </w:rPr>
        <w:t xml:space="preserve">nuo 2021 m. balandžio 1 d. iki gruodžio 31 d. </w:t>
      </w:r>
    </w:p>
    <w:p>
      <w:pPr>
        <w:tabs>
          <w:tab w:val="left" w:pos="6096"/>
          <w:tab w:val="center" w:pos="7655"/>
        </w:tabs>
        <w:spacing w:line="276" w:lineRule="auto"/>
        <w:ind w:firstLine="567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Lyginamasis variantas:</w:t>
      </w:r>
    </w:p>
    <w:p>
      <w:pPr>
        <w:tabs>
          <w:tab w:val="left" w:pos="6096"/>
          <w:tab w:val="center" w:pos="7655"/>
        </w:tabs>
        <w:spacing w:line="276" w:lineRule="auto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Nepridedamas.</w:t>
      </w:r>
    </w:p>
    <w:p>
      <w:pPr>
        <w:spacing w:line="276" w:lineRule="auto"/>
        <w:ind w:firstLine="567"/>
        <w:jc w:val="both"/>
        <w:rPr>
          <w:szCs w:val="24"/>
        </w:rPr>
      </w:pPr>
    </w:p>
    <w:p>
      <w:pPr>
        <w:spacing w:line="276" w:lineRule="auto"/>
        <w:ind w:firstLine="1134"/>
        <w:jc w:val="both"/>
        <w:rPr>
          <w:szCs w:val="24"/>
        </w:rPr>
      </w:pPr>
    </w:p>
    <w:p>
      <w:pPr>
        <w:tabs>
          <w:tab w:val="left" w:pos="142"/>
          <w:tab w:val="left" w:pos="1418"/>
          <w:tab w:val="left" w:pos="1843"/>
          <w:tab w:val="left" w:pos="2552"/>
          <w:tab w:val="left" w:pos="5387"/>
          <w:tab w:val="left" w:pos="8080"/>
          <w:tab w:val="center" w:pos="8931"/>
          <w:tab w:val="left" w:pos="9498"/>
        </w:tabs>
        <w:spacing w:line="276" w:lineRule="auto"/>
        <w:rPr>
          <w:szCs w:val="24"/>
        </w:rPr>
      </w:pPr>
      <w:r>
        <w:rPr>
          <w:szCs w:val="24"/>
        </w:rPr>
        <w:t>Švietimo ir sporto skyriaus vedėjas</w:t>
        <w:tab/>
        <w:t xml:space="preserve">                           Rimvydas Zailskas</w:t>
      </w:r>
    </w:p>
    <w:p>
      <w:pPr>
        <w:spacing w:line="276" w:lineRule="auto"/>
        <w:jc w:val="both"/>
        <w:rPr>
          <w:szCs w:val="24"/>
        </w:rPr>
      </w:pPr>
    </w:p>
    <w:p>
      <w:pPr>
        <w:ind w:firstLine="567"/>
        <w:jc w:val="both"/>
        <w:rPr>
          <w:szCs w:val="24"/>
        </w:rPr>
      </w:pPr>
    </w:p>
    <w:p>
      <w:pPr>
        <w:ind w:firstLine="567"/>
        <w:jc w:val="both"/>
        <w:rPr>
          <w:szCs w:val="24"/>
        </w:rPr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567" w:bottom="851" w:left="1701" w:header="567" w:footer="567" w:gutter="0"/>
      <w:cols w:space="1296"/>
      <w:titlePg/>
      <w:docGrid w:linePitch="354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ind w:firstLine="567"/>
        <w:jc w:val="both"/>
        <w:rPr>
          <w:sz w:val="26"/>
        </w:rPr>
      </w:pPr>
      <w:r>
        <w:rPr>
          <w:sz w:val="26"/>
        </w:rPr>
        <w:separator/>
      </w:r>
    </w:p>
  </w:endnote>
  <w:endnote w:type="continuationSeparator" w:id="0">
    <w:p>
      <w:pPr>
        <w:ind w:firstLine="567"/>
        <w:jc w:val="both"/>
        <w:rPr>
          <w:sz w:val="26"/>
        </w:rPr>
      </w:pPr>
      <w:r>
        <w:rPr>
          <w:sz w:val="26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680"/>
        <w:tab w:val="right" w:pos="9360"/>
      </w:tabs>
      <w:ind w:firstLine="567"/>
      <w:jc w:val="both"/>
      <w:rPr>
        <w:sz w:val="26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680"/>
        <w:tab w:val="right" w:pos="9360"/>
      </w:tabs>
      <w:ind w:firstLine="567"/>
      <w:jc w:val="both"/>
      <w:rPr>
        <w:sz w:val="26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680"/>
        <w:tab w:val="right" w:pos="9360"/>
      </w:tabs>
      <w:ind w:firstLine="567"/>
      <w:jc w:val="both"/>
      <w:rPr>
        <w:sz w:val="26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ind w:firstLine="567"/>
        <w:jc w:val="both"/>
        <w:rPr>
          <w:sz w:val="26"/>
        </w:rPr>
      </w:pPr>
      <w:r>
        <w:rPr>
          <w:sz w:val="26"/>
        </w:rPr>
        <w:separator/>
      </w:r>
    </w:p>
  </w:footnote>
  <w:footnote w:type="continuationSeparator" w:id="0">
    <w:p>
      <w:pPr>
        <w:ind w:firstLine="567"/>
        <w:jc w:val="both"/>
        <w:rPr>
          <w:sz w:val="26"/>
        </w:rPr>
      </w:pPr>
      <w:r>
        <w:rPr>
          <w:sz w:val="26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ind w:firstLine="567"/>
      <w:jc w:val="both"/>
      <w:rPr>
        <w:sz w:val="26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ind w:firstLine="567"/>
      <w:jc w:val="center"/>
      <w:rPr>
        <w:sz w:val="26"/>
      </w:rPr>
    </w:pPr>
    <w:r>
      <w:rPr>
        <w:sz w:val="26"/>
      </w:rPr>
      <w:fldChar w:fldCharType="begin"/>
    </w:r>
    <w:r>
      <w:rPr>
        <w:sz w:val="26"/>
      </w:rPr>
      <w:instrText xml:space="preserve"> PAGE   \* MERGEFORMAT </w:instrText>
    </w:r>
    <w:r>
      <w:rPr>
        <w:sz w:val="26"/>
      </w:rPr>
      <w:fldChar w:fldCharType="separate"/>
    </w:r>
    <w:r>
      <w:rPr>
        <w:sz w:val="26"/>
      </w:rPr>
      <w:t>2</w:t>
    </w:r>
    <w:r>
      <w:rPr>
        <w:sz w:val="26"/>
      </w:rPr>
      <w:fldChar w:fldCharType="end"/>
    </w: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ind w:firstLine="567"/>
      <w:jc w:val="both"/>
      <w:rPr>
        <w:sz w:val="26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30"/>
  <w:doNotDisplayPageBoundaries/>
  <w:defaultTabStop w:val="720"/>
  <w:hyphenationZone w:val="396"/>
  <w:doNotHyphenateCap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2387</Characters>
  <Application>Microsoft Office Word</Application>
  <DocSecurity>4</DocSecurity>
  <Lines>49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2021-03-17T13:43:00Z</dcterms:created>
  <dc:creator>Renata</dc:creator>
  <lastModifiedBy>adlibuser</lastModifiedBy>
  <dcterms:modified xsi:type="dcterms:W3CDTF">2021-03-17T13:43:00Z</dcterms:modified>
  <revision>2</revision>
</coreProperties>
</file>