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f721fab4c724670aa608e5fe7886ae6"/>
        <w:lock w:val="sdtLocked"/>
        <w:richText/>
      </w:sdtPr>
      <w:sdtContent>
        <w:p>
          <w:pPr>
            <w:rPr>
              <w:szCs w:val="24"/>
            </w:rPr>
          </w:pPr>
          <w:r>
            <w:rPr>
              <w:szCs w:val="24"/>
            </w:rPr>
            <w:object w:dxaOrig="9638" w:dyaOrig="2355" w14:anchorId="07EE18D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82.25pt;height:117.75pt" o:ole="">
                <v:imagedata r:id="rId10" o:title=""/>
              </v:shape>
              <o:OLEObject Type="Embed" ProgID="Word.Document.12" ShapeID="_x0000_i1025" DrawAspect="Content" ObjectID="_1764511662" r:id="rId11">
                <o:FieldCodes>\s</o:FieldCodes>
              </o:OLEObject>
            </w:object>
          </w:r>
        </w:p>
        <w:tbl>
          <w:tblPr>
            <w:tblW w:w="9498" w:type="dxa"/>
            <w:jc w:val="center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5108"/>
            <w:gridCol w:w="1701"/>
            <w:gridCol w:w="421"/>
            <w:gridCol w:w="2268"/>
          </w:tblGrid>
          <w:tr>
            <w:trPr>
              <w:cantSplit/>
              <w:trHeight w:val="270"/>
              <w:jc w:val="center"/>
            </w:trPr>
            <w:tc>
              <w:tcPr>
                <w:tcW w:w="5108" w:type="dxa"/>
                <w:vMerge w:val="restart"/>
              </w:tcPr>
              <w:p>
                <w:pPr>
                  <w:ind w:right="708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Adresatams pagal sąrašą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Cs w:val="24"/>
                    <w:lang w:val="en-US"/>
                  </w:rPr>
                </w:pPr>
                <w:r>
                  <w:rPr>
                    <w:szCs w:val="24"/>
                  </w:rPr>
                  <w:t>2023-</w:t>
                </w:r>
              </w:p>
            </w:tc>
            <w:tc>
              <w:tcPr>
                <w:tcW w:w="421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Nr.</w:t>
                </w:r>
              </w:p>
            </w:tc>
            <w:tc>
              <w:tcPr>
                <w:tcW w:w="2268" w:type="dxa"/>
              </w:tcPr>
              <w:p>
                <w:pPr>
                  <w:rPr>
                    <w:szCs w:val="24"/>
                  </w:rPr>
                </w:pPr>
              </w:p>
            </w:tc>
          </w:tr>
          <w:tr>
            <w:trPr>
              <w:cantSplit/>
              <w:trHeight w:val="270"/>
              <w:jc w:val="center"/>
            </w:trPr>
            <w:tc>
              <w:tcPr>
                <w:tcW w:w="5108" w:type="dxa"/>
                <w:vMerge/>
              </w:tcPr>
              <w:p>
                <w:pPr>
                  <w:ind w:right="708"/>
                  <w:rPr>
                    <w:szCs w:val="24"/>
                  </w:rPr>
                </w:pPr>
              </w:p>
            </w:tc>
            <w:tc>
              <w:tcPr>
                <w:tcW w:w="1701" w:type="dxa"/>
              </w:tcPr>
              <w:p>
                <w:pPr>
                  <w:ind w:right="-142"/>
                  <w:rPr>
                    <w:szCs w:val="24"/>
                  </w:rPr>
                </w:pPr>
              </w:p>
            </w:tc>
            <w:tc>
              <w:tcPr>
                <w:tcW w:w="421" w:type="dxa"/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2268" w:type="dxa"/>
              </w:tcPr>
              <w:p>
                <w:pPr>
                  <w:rPr>
                    <w:szCs w:val="24"/>
                  </w:rPr>
                </w:pPr>
              </w:p>
            </w:tc>
          </w:tr>
          <w:tr>
            <w:trPr>
              <w:cantSplit/>
              <w:trHeight w:val="270"/>
              <w:jc w:val="center"/>
            </w:trPr>
            <w:tc>
              <w:tcPr>
                <w:tcW w:w="5108" w:type="dxa"/>
                <w:vMerge/>
              </w:tcPr>
              <w:p>
                <w:pPr>
                  <w:ind w:right="708"/>
                  <w:rPr>
                    <w:szCs w:val="24"/>
                  </w:rPr>
                </w:pPr>
              </w:p>
            </w:tc>
            <w:tc>
              <w:tcPr>
                <w:tcW w:w="1701" w:type="dxa"/>
              </w:tcPr>
              <w:p>
                <w:pPr>
                  <w:ind w:right="-142"/>
                  <w:rPr>
                    <w:szCs w:val="24"/>
                  </w:rPr>
                </w:pPr>
              </w:p>
            </w:tc>
            <w:tc>
              <w:tcPr>
                <w:tcW w:w="421" w:type="dxa"/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2268" w:type="dxa"/>
              </w:tcPr>
              <w:p>
                <w:pPr>
                  <w:rPr>
                    <w:szCs w:val="24"/>
                  </w:rPr>
                </w:pPr>
              </w:p>
            </w:tc>
          </w:tr>
        </w:tbl>
        <w:sdt>
          <w:sdtPr>
            <w:alias w:val="skirsnis"/>
            <w:tag w:val="part_7f9216e4bf5745f6819b7dab6d500ae8"/>
            <w:lock w:val="sdtLocked"/>
            <w:richText/>
          </w:sdtPr>
          <w:sdtContent>
            <w:p>
              <w:pPr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7f9216e4bf5745f6819b7dab6d500ae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 xml:space="preserve">DĖL </w:t>
                  </w:r>
                  <w:r>
                    <w:rPr>
                      <w:b/>
                      <w:szCs w:val="24"/>
                    </w:rPr>
                    <w:t>TEISĖS AKTO</w:t>
                  </w:r>
                  <w:r>
                    <w:rPr>
                      <w:b/>
                      <w:caps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PROJEKTO DERINIMO</w:t>
                  </w:r>
                </w:sdtContent>
              </w:sdt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spacing w:line="288" w:lineRule="auto"/>
                <w:ind w:firstLine="680"/>
                <w:jc w:val="both"/>
                <w:rPr>
                  <w:szCs w:val="24"/>
                </w:rPr>
              </w:pPr>
              <w:r>
                <w:rPr>
                  <w:color w:val="000000"/>
                  <w:spacing w:val="-2"/>
                  <w:szCs w:val="24"/>
                </w:rPr>
                <w:t xml:space="preserve">Lietuvos Respublikos sveikatos apsaugos ministerija (toliau – Ministerija) teikia derinti </w:t>
              </w:r>
              <w:r>
                <w:rPr>
                  <w:szCs w:val="24"/>
                </w:rPr>
                <w:t>Lietuvos Respublikos sveikatos apsaugos ministro įsakymo „Dėl Savižudybių prevencijos koordinavimo savivaldybėse tvarkos aprašo patvirtinimo“</w:t>
              </w:r>
              <w:r>
                <w:rPr>
                  <w:bCs/>
                  <w:szCs w:val="24"/>
                </w:rPr>
                <w:t xml:space="preserve"> projektą</w:t>
              </w:r>
              <w:r>
                <w:rPr>
                  <w:szCs w:val="24"/>
                </w:rPr>
                <w:t xml:space="preserve"> (toliau – Įsakymo projektas).</w:t>
              </w:r>
            </w:p>
            <w:p>
              <w:pPr>
                <w:spacing w:line="288" w:lineRule="auto"/>
                <w:ind w:firstLine="680"/>
                <w:jc w:val="both"/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 xml:space="preserve">Įsakymo projektas parengtas vykdant Nacionalinio savižudybių prevencijos veiksmų 2023–2026 metų plano, patvirtinto </w:t>
              </w:r>
              <w:r>
                <w:rPr>
                  <w:color w:val="000000"/>
                  <w:szCs w:val="24"/>
                </w:rPr>
                <w:t xml:space="preserve">Lietuvos Respublikos sveikatos apsaugos ministro 2020 m. rugsėjo 9 d. įsakymu Nr. V-2008 </w:t>
              </w:r>
              <w:r>
                <w:rPr>
                  <w:szCs w:val="24"/>
                </w:rPr>
                <w:t>„</w:t>
              </w:r>
              <w:r>
                <w:rPr>
                  <w:color w:val="000000"/>
                  <w:szCs w:val="24"/>
                  <w:lang w:val="lt"/>
                </w:rPr>
                <w:t>Dėl Nacionalinio savižudybių prevencijos veiksmų 2023–2026 metų plano patvirtinimo</w:t>
              </w:r>
              <w:r>
                <w:rPr>
                  <w:szCs w:val="24"/>
                </w:rPr>
                <w:t>“</w:t>
              </w:r>
              <w:r>
                <w:rPr>
                  <w:color w:val="000000"/>
                  <w:szCs w:val="24"/>
                  <w:lang w:val="lt"/>
                </w:rPr>
                <w:t>, 1 priedo</w:t>
              </w:r>
              <w:r>
                <w:rPr>
                  <w:color w:val="000000"/>
                  <w:szCs w:val="24"/>
                </w:rPr>
                <w:t xml:space="preserve"> 2.6 papunktį „Sukurti savižudybių prevencijos koordinatorių veiklos modelį savivaldybėse, didinti koordinatorių kompetencijas ir užtikrinti tinklaveiką“.</w:t>
              </w:r>
            </w:p>
            <w:p>
              <w:pPr>
                <w:spacing w:line="288" w:lineRule="auto"/>
                <w:ind w:firstLine="680"/>
                <w:jc w:val="both"/>
                <w:rPr>
                  <w:color w:val="0D0D0D"/>
                  <w:szCs w:val="24"/>
                </w:rPr>
              </w:pPr>
              <w:r>
                <w:rPr>
                  <w:color w:val="0D0D0D"/>
                  <w:szCs w:val="24"/>
                </w:rPr>
                <w:t xml:space="preserve">Siekdama mažinti savižudybių ir </w:t>
              </w:r>
              <w:r>
                <w:rPr>
                  <w:color w:val="000000"/>
                  <w:szCs w:val="24"/>
                  <w:lang w:val="lt"/>
                </w:rPr>
                <w:t>mėginimų žudytis atvejų skaičių ir su savižudybėmis, mėginimais žudytis susijusius neigiamus padarinius, tikslingai planuojant ir vykdant savižudybių prevenciją savivaldybėje,</w:t>
              </w:r>
              <w:r>
                <w:rPr>
                  <w:color w:val="0D0D0D"/>
                  <w:szCs w:val="24"/>
                </w:rPr>
                <w:t xml:space="preserve"> Ministerija parengė </w:t>
              </w:r>
              <w:r>
                <w:rPr>
                  <w:szCs w:val="24"/>
                </w:rPr>
                <w:t xml:space="preserve">Savižudybių prevencijos koordinavimo savivaldybėse tvarkos aprašą (toliau – Aprašas), kuriuo nustato savižudybių prevencijos koordinavimo principus, savižudybių prevencijos koordinatoriaus funkcijas, kvalifikacinius reikalavimus, teises ir pareigas. </w:t>
              </w:r>
            </w:p>
            <w:p>
              <w:pPr>
                <w:spacing w:line="288" w:lineRule="auto"/>
                <w:ind w:firstLine="68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Įsakymo projektu nustatoma, kokiais principais vadovaujantis vykdomas savižudybių prevencijos koordinavimas savivaldybėje: bendradarbiavimo, pagalbos prieinamumo, konfidencialumo, veiksmų suderinamumo ir tikslinės stebėsenos vykdymo.</w:t>
              </w:r>
            </w:p>
            <w:p>
              <w:pPr>
                <w:spacing w:line="288" w:lineRule="auto"/>
                <w:ind w:firstLine="680"/>
                <w:jc w:val="both"/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>Įsakymo projektu nurodoma, jog už savižudybių prevencijos koordinavimą savivaldybėje yra atsakingas savivaldybės visuomenės sveikatos biuras (toliau – Biuras) ir Biuro savižudybių prevencijos koordinatorius arba kita institucij</w:t>
              </w:r>
              <w:r>
                <w:rPr>
                  <w:color w:val="000000"/>
                  <w:szCs w:val="24"/>
                </w:rPr>
                <w:t xml:space="preserve">a, jeigu savivaldybės tarybos ar administracijos direktoriaus sprendimu patvirtinti teisės aktai nurodo kitaip. </w:t>
              </w:r>
            </w:p>
            <w:p>
              <w:pPr>
                <w:spacing w:line="288" w:lineRule="auto"/>
                <w:ind w:firstLine="68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Savižudybių prevencijos koordinatoriaus funkcijos suskirstomos į </w:t>
              </w:r>
              <w:r>
                <w:rPr>
                  <w:color w:val="000000"/>
                  <w:szCs w:val="24"/>
                  <w:lang w:val="pt-BR"/>
                </w:rPr>
                <w:t xml:space="preserve">5 </w:t>
              </w:r>
              <w:r>
                <w:rPr>
                  <w:color w:val="000000"/>
                  <w:szCs w:val="24"/>
                </w:rPr>
                <w:t xml:space="preserve">grupes: </w:t>
              </w:r>
            </w:p>
            <w:sdt>
              <w:sdtPr>
                <w:alias w:val="1 p."/>
                <w:tag w:val="part_54e280719bb54e4f8fffc1c35d25b43b"/>
                <w:lock w:val="sdtLocked"/>
                <w:richText/>
              </w:sdtPr>
              <w:sdtContent>
                <w:p>
                  <w:pPr>
                    <w:spacing w:line="288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4e280719bb54e4f8fffc1c35d25b43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pasirengti tinkamai reaguoti į savižudybių ir mėginimų žudytis atvejus; </w:t>
                  </w:r>
                </w:p>
              </w:sdtContent>
            </w:sdt>
            <w:sdt>
              <w:sdtPr>
                <w:alias w:val="2 p."/>
                <w:tag w:val="part_cd15fd9dd8cb466c95a1d31a7f6be278"/>
                <w:lock w:val="sdtLocked"/>
                <w:richText/>
              </w:sdtPr>
              <w:sdtContent>
                <w:p>
                  <w:pPr>
                    <w:spacing w:line="288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d15fd9dd8cb466c95a1d31a7f6be27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organizuoti pagalbą po mėginimo žudytis ir (arba) savižudybės įvykio; </w:t>
                  </w:r>
                </w:p>
              </w:sdtContent>
            </w:sdt>
            <w:sdt>
              <w:sdtPr>
                <w:alias w:val="3 p."/>
                <w:tag w:val="part_64ee5415f10b42d7a347b99c2f60b606"/>
                <w:lock w:val="sdtLocked"/>
                <w:richText/>
              </w:sdtPr>
              <w:sdtContent>
                <w:p>
                  <w:pPr>
                    <w:spacing w:line="288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4ee5415f10b42d7a347b99c2f60b60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didinti specialistų kompetencijas ir teikti metodinę pagalbą; </w:t>
                  </w:r>
                </w:p>
              </w:sdtContent>
            </w:sdt>
            <w:sdt>
              <w:sdtPr>
                <w:alias w:val="4 p."/>
                <w:tag w:val="part_be8f7c8fe8aa4440846a6a6aa1cf630a"/>
                <w:lock w:val="sdtLocked"/>
                <w:richText/>
              </w:sdtPr>
              <w:sdtContent>
                <w:p>
                  <w:pPr>
                    <w:spacing w:line="288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e8f7c8fe8aa4440846a6a6aa1cf630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šviesti visuomenę; </w:t>
                  </w:r>
                </w:p>
              </w:sdtContent>
            </w:sdt>
            <w:sdt>
              <w:sdtPr>
                <w:alias w:val="5 p."/>
                <w:tag w:val="part_1caab07c0aad419d945a330c61df7377"/>
                <w:lock w:val="sdtLocked"/>
                <w:richText/>
              </w:sdtPr>
              <w:sdtContent>
                <w:p>
                  <w:pPr>
                    <w:spacing w:line="288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caab07c0aad419d945a330c61df737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vykdyti stebėseną.</w:t>
                  </w:r>
                </w:p>
                <w:p>
                  <w:pPr>
                    <w:spacing w:line="288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Įsakymo projektu nustatomi kvalifikaciniai reikalavimai, kuriuos turi atitikti savižudybių prevencijos koordinatorius, taip pat jo teisės ir pareigos.</w:t>
                  </w:r>
                </w:p>
                <w:p>
                  <w:pPr>
                    <w:spacing w:line="288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Įsakymo projektu nurodoma, kokias funkcijas atlieka Higienos institutas ir Ministerija, padėdami įgyvendinti Aprašą.</w:t>
                  </w:r>
                  <w:r>
                    <w:rPr>
                      <w:szCs w:val="24"/>
                    </w:rPr>
                    <w:t xml:space="preserve"> </w:t>
                  </w:r>
                </w:p>
                <w:p>
                  <w:pPr>
                    <w:spacing w:line="276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</w:rPr>
                    <w:t>Išvadą dėl Įsakymo projekto prašome pateikti Ministerijai. Nepateikus išvados per 10 darbo dienų nuo Įsakymo projekto gavimo dienos, bus laikoma, kad pastabų neturite.</w:t>
                  </w:r>
                </w:p>
                <w:p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PRIDEDAMA. Įsakymo projektas, 6 lapai.</w:t>
                  </w:r>
                </w:p>
                <w:p>
                  <w:pPr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</w:p>
                <w:p>
                  <w:pPr>
                    <w:spacing w:line="288" w:lineRule="auto"/>
                    <w:ind w:firstLine="680"/>
                    <w:jc w:val="both"/>
                    <w:rPr>
                      <w:szCs w:val="24"/>
                    </w:rPr>
                  </w:pPr>
                </w:p>
                <w:p>
                  <w:pPr>
                    <w:spacing w:line="288" w:lineRule="auto"/>
                    <w:ind w:firstLine="68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c26565b3bb446ef8b29099b7e66cdcf"/>
            <w:lock w:val="sdtLocked"/>
            <w:richText/>
          </w:sdtPr>
          <w:sdtContent>
            <w:p>
              <w:pPr>
                <w:spacing w:line="271" w:lineRule="auto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Viceministras                                                                                                            </w:t>
              </w:r>
              <w:r>
                <w:rPr>
                  <w:szCs w:val="24"/>
                </w:rPr>
                <w:t>Aurimas Pečkauskas</w:t>
              </w:r>
            </w:p>
            <w:p>
              <w:pPr>
                <w:spacing w:line="271" w:lineRule="auto"/>
                <w:jc w:val="both"/>
                <w:rPr>
                  <w:szCs w:val="24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1" w:lineRule="auto"/>
                <w:jc w:val="both"/>
                <w:rPr>
                  <w:sz w:val="22"/>
                  <w:szCs w:val="22"/>
                </w:rPr>
              </w:pPr>
            </w:p>
            <w:p>
              <w:pPr>
                <w:tabs>
                  <w:tab w:val="left" w:pos="5400"/>
                </w:tabs>
                <w:rPr>
                  <w:color w:val="0D0D0D"/>
                  <w:szCs w:val="24"/>
                </w:rPr>
              </w:pPr>
              <w:r>
                <w:rPr>
                  <w:color w:val="0D0D0D"/>
                  <w:szCs w:val="24"/>
                </w:rPr>
                <w:t>Ignė Lukminė, tel. 8 5 219 3329, el. p. igne.lukmine</w:t>
              </w:r>
              <w:r>
                <w:rPr>
                  <w:color w:val="0D0D0D"/>
                  <w:szCs w:val="24"/>
                  <w:lang w:val="en-US"/>
                </w:rPr>
                <w:t>@</w:t>
              </w:r>
              <w:r>
                <w:rPr>
                  <w:color w:val="0D0D0D"/>
                  <w:szCs w:val="24"/>
                </w:rPr>
                <w:t>sam.lt</w:t>
              </w:r>
            </w:p>
            <w:p>
              <w:pPr>
                <w:spacing w:line="271" w:lineRule="auto"/>
                <w:jc w:val="both"/>
                <w:rPr>
                  <w:szCs w:val="24"/>
                </w:rPr>
              </w:pPr>
            </w:p>
          </w:sdtContent>
        </w:sdt>
      </w:sdtContent>
    </w:sdt>
    <w:sectPr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701" w:right="567" w:bottom="1134" w:left="1701" w:header="567" w:footer="1020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right" w:pos="9498"/>
      </w:tabs>
      <w:rPr>
        <w:sz w:val="22"/>
        <w:szCs w:val="22"/>
      </w:rPr>
    </w:pPr>
    <w:r>
      <w:rPr>
        <w:sz w:val="22"/>
        <w:szCs w:val="22"/>
      </w:rPr>
      <w:tab/>
      <w:t xml:space="preserve">                  </w:t>
    </w: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96"/>
  <w:hyphenationZone w:val="396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."/>
  <w:listSeparator w:val=","/>
  <w15:docId w15:val="{A9BF3105-05E8-45EE-9423-12E6C5A5E57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9476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65990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93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image" Target="media/image1.emf"/>
  <Relationship Id="rId11" Type="http://schemas.openxmlformats.org/officeDocument/2006/relationships/package" Target="embeddings/Microsoft_Word_Document.docx"/>
  <Relationship Id="rId12" Type="http://schemas.openxmlformats.org/officeDocument/2006/relationships/header" Target="header1.xml"/>
  <Relationship Id="rId13" Type="http://schemas.openxmlformats.org/officeDocument/2006/relationships/header" Target="header2.xml"/>
  <Relationship Id="rId14" Type="http://schemas.openxmlformats.org/officeDocument/2006/relationships/footer" Target="footer1.xml"/>
  <Relationship Id="rId15" Type="http://schemas.openxmlformats.org/officeDocument/2006/relationships/footer" Target="footer2.xml"/>
  <Relationship Id="rId16" Type="http://schemas.openxmlformats.org/officeDocument/2006/relationships/header" Target="header3.xml"/>
  <Relationship Id="rId17" Type="http://schemas.openxmlformats.org/officeDocument/2006/relationships/footer" Target="footer3.xml"/>
  <Relationship Id="rId18" Type="http://schemas.openxmlformats.org/officeDocument/2006/relationships/fontTable" Target="fontTable.xml"/>
  <Relationship Id="rId19" Type="http://schemas.openxmlformats.org/officeDocument/2006/relationships/theme" Target="theme/theme1.xml"/>
  <Relationship Id="rId2" Type="http://schemas.openxmlformats.org/officeDocument/2006/relationships/customXml" Target="../customXml/item2.xml"/>
  <Relationship Id="rId20" Type="http://schemas.openxmlformats.org/officeDocument/2006/relationships/customXml" Target="../customXml/item5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B168CDDCDEFBEA4C8E38340A8D90E797" ma:contentTypeVersion="18" ma:contentTypeDescription="Kurkite naują dokumentą." ma:contentTypeScope="" ma:versionID="d830684b33f478d01bd18cc109dfdb39">
  <xsd:schema xmlns:xsd="http://www.w3.org/2001/XMLSchema" xmlns:xs="http://www.w3.org/2001/XMLSchema" xmlns:p="http://schemas.microsoft.com/office/2006/metadata/properties" xmlns:ns2="fe4ce506-306b-4f3b-858c-685e4322984b" xmlns:ns3="5f51944c-8b8a-4190-a6e0-8c0a63b86cc1" targetNamespace="http://schemas.microsoft.com/office/2006/metadata/properties" ma:root="true" ma:fieldsID="0c80e2b1d5853760b8c26cbc5cc235ec" ns2:_="" ns3:_="">
    <xsd:import namespace="fe4ce506-306b-4f3b-858c-685e4322984b"/>
    <xsd:import namespace="5f51944c-8b8a-4190-a6e0-8c0a63b86c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4ce506-306b-4f3b-858c-685e432298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124d5b8b-fd61-4fa7-9c1d-9263231575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51944c-8b8a-4190-a6e0-8c0a63b86cc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568674d-1fc8-44f9-b587-d4e902c10604}" ma:internalName="TaxCatchAll" ma:showField="CatchAllData" ma:web="5f51944c-8b8a-4190-a6e0-8c0a63b86c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f51944c-8b8a-4190-a6e0-8c0a63b86cc1">
      <UserInfo>
        <DisplayName/>
        <AccountId xsi:nil="true"/>
        <AccountType/>
      </UserInfo>
    </SharedWithUsers>
    <lcf76f155ced4ddcb4097134ff3c332f xmlns="fe4ce506-306b-4f3b-858c-685e4322984b">
      <Terms xmlns="http://schemas.microsoft.com/office/infopath/2007/PartnerControls"/>
    </lcf76f155ced4ddcb4097134ff3c332f>
    <TaxCatchAll xmlns="5f51944c-8b8a-4190-a6e0-8c0a63b86cc1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Parts xmlns="http://lrs.lt/TAIS/DocParts">
  <Part Type="pagrindine" DocPartId="d19d0bb570d14c589c4ee7990c80dd9a" PartId="cf721fab4c724670aa608e5fe7886ae6">
    <Part Type="skirsnis" Title="DĖL TEISĖS AKTO PROJEKTO DERINIMO" DocPartId="5cc4de99d25747698c54332afa31bc20" PartId="7f9216e4bf5745f6819b7dab6d500ae8">
      <Part Type="punktas" Nr="1" Abbr="1 p." DocPartId="bd2c5798f26d4c57ac256f3dc492a442" PartId="54e280719bb54e4f8fffc1c35d25b43b"/>
      <Part Type="punktas" Nr="2" Abbr="2 p." DocPartId="c6b27856e16c4ecabb958b979af3d806" PartId="cd15fd9dd8cb466c95a1d31a7f6be278"/>
      <Part Type="punktas" Nr="3" Abbr="3 p." DocPartId="5770ebc4e33342b2b938110c7e03c55d" PartId="64ee5415f10b42d7a347b99c2f60b606"/>
      <Part Type="punktas" Nr="4" Abbr="4 p." DocPartId="07687682e5e74d69970434fef9b10054" PartId="be8f7c8fe8aa4440846a6a6aa1cf630a"/>
      <Part Type="punktas" Nr="5" Abbr="5 p." DocPartId="b1d38c29a92446bea31dcbc46e4ac3b0" PartId="1caab07c0aad419d945a330c61df7377"/>
    </Part>
    <Part Type="signatura" DocPartId="74cb793d46a84bf0a5428a4ffeba8b9b" PartId="3c26565b3bb446ef8b29099b7e66cdcf"/>
  </Part>
</Parts>
</file>

<file path=customXml/itemProps1.xml><?xml version="1.0" encoding="utf-8"?>
<ds:datastoreItem xmlns:ds="http://schemas.openxmlformats.org/officeDocument/2006/customXml" ds:itemID="{193362FD-5964-420E-976D-F8A3D5420D4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C251E1E-47B6-4906-B70B-7F597BFA4F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e4ce506-306b-4f3b-858c-685e4322984b"/>
    <ds:schemaRef ds:uri="5f51944c-8b8a-4190-a6e0-8c0a63b86c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715510B-20E4-47CE-9FE1-E4CFCF82446A}">
  <ds:schemaRefs>
    <ds:schemaRef ds:uri="http://schemas.microsoft.com/office/2006/metadata/properties"/>
    <ds:schemaRef ds:uri="http://schemas.microsoft.com/office/infopath/2007/PartnerControls"/>
    <ds:schemaRef ds:uri="5f51944c-8b8a-4190-a6e0-8c0a63b86cc1"/>
    <ds:schemaRef ds:uri="fe4ce506-306b-4f3b-858c-685e4322984b"/>
  </ds:schemaRefs>
</ds:datastoreItem>
</file>

<file path=customXml/itemProps4.xml><?xml version="1.0" encoding="utf-8"?>
<ds:datastoreItem xmlns:ds="http://schemas.openxmlformats.org/officeDocument/2006/customXml" ds:itemID="{BFAB3D3C-FD6D-4C16-80CF-299D1836575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40C170B-39B2-4483-8AC5-6ED780702FB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332</Words>
  <Characters>2614</Characters>
  <Application>Microsoft Office Word</Application>
  <DocSecurity>4</DocSecurity>
  <Lines>100</Lines>
  <Paragraphs>25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Sveikatos apsaugos ministerija</Company>
  <LinksUpToDate>false</LinksUpToDate>
  <CharactersWithSpaces>2921</CharactersWithSpaces>
  <SharedDoc>false</SharedDoc>
  <HyperlinkBase/>
  <HLinks>
    <vt:vector size="6" baseType="variant">
      <vt:variant>
        <vt:i4>7733355</vt:i4>
      </vt:variant>
      <vt:variant>
        <vt:i4>8</vt:i4>
      </vt:variant>
      <vt:variant>
        <vt:i4>0</vt:i4>
      </vt:variant>
      <vt:variant>
        <vt:i4>5</vt:i4>
      </vt:variant>
      <vt:variant>
        <vt:lpwstr>http://www.sam.lt/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2023-12-19T15:21:00Z</dcterms:created>
  <dc:creator>Oksana Loginovič</dc:creator>
  <lastModifiedBy>adlibuser</lastModifiedBy>
  <lastPrinted>2018-09-14T20:10:00Z</lastPrinted>
  <dcterms:modified xsi:type="dcterms:W3CDTF">2023-12-19T15:21:00Z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0x010100B168CDDCDEFBEA4C8E38340A8D90E797</vt:lpwstr>
  </property>
  <property fmtid="{D5CDD505-2E9C-101B-9397-08002B2CF9AE}" pid="3" name="Order">
    <vt:r8>546000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MediaServiceImageTags">
    <vt:lpwstr/>
  </property>
</Properties>
</file>