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f5a5c9c4f3fc4b2298db81b239a3775b"/>
        <w:lock w:val="sdtLocked"/>
        <w:richText/>
      </w:sdtPr>
      <w:sdtContent>
        <w:p w14:paraId="60940064" w14:textId="77777777">
          <w:pPr>
            <w:suppressAutoHyphens/>
            <w:spacing w:line="276" w:lineRule="auto"/>
            <w:ind w:left="9072"/>
            <w:textAlignment w:val="baseline"/>
          </w:pPr>
          <w:r>
            <w:rPr>
              <w:szCs w:val="24"/>
              <w:lang w:eastAsia="lt-LT"/>
            </w:rPr>
            <w:t>Teisės aktų projektų antikorupcinio vertinimo taisyklių</w:t>
          </w:r>
        </w:p>
        <w:p w14:paraId="28DFF437" w14:textId="77777777">
          <w:pPr>
            <w:suppressAutoHyphens/>
            <w:spacing w:line="276" w:lineRule="auto"/>
            <w:ind w:left="9072"/>
            <w:textAlignment w:val="baseline"/>
            <w:rPr>
              <w:szCs w:val="24"/>
              <w:lang w:eastAsia="ar-SA"/>
            </w:rPr>
          </w:pPr>
          <w:r>
            <w:rPr>
              <w:szCs w:val="24"/>
              <w:lang w:eastAsia="ar-SA"/>
            </w:rPr>
            <w:t>priedas</w:t>
          </w:r>
        </w:p>
        <w:p w14:paraId="32A8AD6F" w14:textId="77777777">
          <w:pPr>
            <w:suppressAutoHyphens/>
            <w:spacing w:line="276" w:lineRule="auto"/>
            <w:jc w:val="center"/>
            <w:textAlignment w:val="baseline"/>
            <w:rPr>
              <w:b/>
              <w:szCs w:val="24"/>
              <w:lang w:eastAsia="lt-LT"/>
            </w:rPr>
          </w:pPr>
        </w:p>
        <w:p w14:paraId="0C1251CC" w14:textId="77777777">
          <w:pPr>
            <w:suppressAutoHyphens/>
            <w:spacing w:line="276" w:lineRule="auto"/>
            <w:jc w:val="center"/>
            <w:textAlignment w:val="baseline"/>
            <w:rPr>
              <w:b/>
              <w:szCs w:val="24"/>
              <w:lang w:eastAsia="lt-LT"/>
            </w:rPr>
          </w:pPr>
          <w:sdt>
            <w:sdtPr>
              <w:alias w:val="Pavadinimas"/>
              <w:tag w:val="title_f5a5c9c4f3fc4b2298db81b239a3775b"/>
              <w:lock w:val="sdtLocked"/>
              <w:richText/>
            </w:sdtPr>
            <w:sdtContent>
              <w:r>
                <w:rPr>
                  <w:b/>
                  <w:szCs w:val="24"/>
                  <w:lang w:eastAsia="lt-LT"/>
                </w:rPr>
                <w:t>TEISĖS AKTŲ PROJEKTŲ ANTIKORUPCINIO VERTINIMO PAŽYMA</w:t>
              </w:r>
            </w:sdtContent>
          </w:sdt>
        </w:p>
        <w:p w14:paraId="35D8A3C0" w14:textId="77777777">
          <w:pPr>
            <w:suppressAutoHyphens/>
            <w:spacing w:line="276" w:lineRule="auto"/>
            <w:textAlignment w:val="baseline"/>
            <w:rPr>
              <w:color w:val="FF0000"/>
              <w:szCs w:val="24"/>
              <w:lang w:eastAsia="lt-LT"/>
            </w:rPr>
          </w:pPr>
        </w:p>
        <w:p w14:paraId="3EFEADD7" w14:textId="00B50809">
          <w:pPr>
            <w:jc w:val="both"/>
            <w:rPr>
              <w:rFonts w:eastAsia="Andale Sans UI" w:cs="Tahoma"/>
              <w:szCs w:val="24"/>
              <w:lang w:bidi="en-US"/>
            </w:rPr>
          </w:pPr>
          <w:r>
            <w:rPr>
              <w:szCs w:val="24"/>
              <w:lang w:eastAsia="lt-LT"/>
            </w:rPr>
            <w:t xml:space="preserve">Teisės akto projekto pavadinimas: </w:t>
          </w:r>
          <w:r>
            <w:rPr>
              <w:rFonts w:eastAsia="Andale Sans UI" w:cs="Tahoma"/>
              <w:szCs w:val="24"/>
              <w:lang w:bidi="en-US"/>
            </w:rPr>
            <w:t xml:space="preserve">Lietuvos Respublikos aplinkos ministro įsakymo „Dėl Klimato kaitos programos priemonės </w:t>
          </w:r>
          <w:r>
            <w:rPr>
              <w:rFonts w:eastAsia="Andale Sans UI" w:cs="Tahoma"/>
              <w:bCs/>
              <w:szCs w:val="24"/>
              <w:lang w:bidi="en-US"/>
            </w:rPr>
            <w:t>„Finansinės paskatos nevyriausybinių organizacijų veikloms ir (ar) veiksmams, formuojant klimato politiką ir informuojant visuomenę apie klimato kaitą tvarkos aprašo“</w:t>
          </w:r>
          <w:r>
            <w:rPr>
              <w:rFonts w:eastAsia="Andale Sans UI" w:cs="Tahoma"/>
              <w:szCs w:val="24"/>
              <w:lang w:bidi="en-US"/>
            </w:rPr>
            <w:t xml:space="preserve"> projektas </w:t>
          </w:r>
          <w:r>
            <w:rPr>
              <w:szCs w:val="24"/>
            </w:rPr>
            <w:t>(toliau – teisės akto projektas).</w:t>
          </w:r>
        </w:p>
        <w:p w14:paraId="36E3B9D3" w14:textId="1E0D1A05">
          <w:pPr>
            <w:widowControl w:val="0"/>
            <w:suppressLineNumbers/>
            <w:suppressAutoHyphens/>
            <w:rPr>
              <w:rFonts w:eastAsia="Andale Sans UI" w:cs="Tahoma"/>
              <w:szCs w:val="24"/>
              <w:lang w:bidi="en-US"/>
            </w:rPr>
          </w:pPr>
          <w:r>
            <w:rPr>
              <w:rFonts w:eastAsia="Andale Sans UI" w:cs="Tahoma"/>
              <w:szCs w:val="24"/>
              <w:lang w:eastAsia="lt-LT" w:bidi="en-US"/>
            </w:rPr>
            <w:t xml:space="preserve">Teisės akto projekto tiesioginis rengėjas: </w:t>
          </w:r>
          <w:r>
            <w:rPr>
              <w:rFonts w:eastAsia="Andale Sans UI" w:cs="Tahoma"/>
              <w:szCs w:val="24"/>
              <w:lang w:bidi="en-US"/>
            </w:rPr>
            <w:t>Aplinkos ministerijos Klimato politikos grupės patarėja Lina Čeičytė.</w:t>
          </w:r>
        </w:p>
        <w:p w14:paraId="5B89E061" w14:textId="77777777">
          <w:pPr>
            <w:suppressAutoHyphens/>
            <w:ind w:firstLine="709"/>
            <w:jc w:val="both"/>
            <w:textAlignment w:val="baseline"/>
            <w:rPr>
              <w:szCs w:val="24"/>
            </w:rPr>
          </w:pPr>
          <w:r>
            <w:rPr>
              <w:szCs w:val="24"/>
            </w:rPr>
            <w:t>Teisės akto projekto antikorupcinis vertinimas atliktas (</w:t>
          </w:r>
          <w:r>
            <w:rPr>
              <w:i/>
              <w:szCs w:val="24"/>
            </w:rPr>
            <w:t>pažymėti reikiamą atsakymą</w:t>
          </w:r>
          <w:r>
            <w:rPr>
              <w:szCs w:val="24"/>
            </w:rPr>
            <w:t>):</w:t>
          </w:r>
        </w:p>
        <w:p w14:paraId="5371E23F" w14:textId="239FD851">
          <w:pPr>
            <w:suppressAutoHyphens/>
            <w:ind w:firstLine="1296"/>
            <w:jc w:val="both"/>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3017223" w14:textId="47A0F231">
          <w:pPr>
            <w:suppressAutoHyphens/>
            <w:ind w:firstLine="1296"/>
            <w:jc w:val="both"/>
            <w:textAlignment w:val="baseline"/>
            <w:rPr>
              <w:szCs w:val="24"/>
              <w:lang w:eastAsia="lt-LT"/>
            </w:rPr>
          </w:pPr>
          <w:r>
            <w:rPr>
              <w:szCs w:val="24"/>
              <w:lang w:eastAsia="lt-LT"/>
            </w:rPr>
            <w:t xml:space="preserve">X </w:t>
          </w:r>
          <w:r>
            <w:rPr>
              <w:szCs w:val="24"/>
            </w:rPr>
            <w:t>suderinus teisės akto projektą su suinteresuotomis institucijomis, kai jis buvo papildytas arba pakeistas.</w:t>
          </w:r>
        </w:p>
        <w:p w14:paraId="79848E17" w14:textId="77777777">
          <w:pPr>
            <w:suppressAutoHyphens/>
            <w:jc w:val="both"/>
            <w:textAlignment w:val="baseline"/>
            <w:rPr>
              <w:color w:val="FF0000"/>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szCs w:val="24"/>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7AB4F7AC" w14:textId="77777777">
          <w:pPr>
            <w:suppressAutoHyphens/>
            <w:spacing w:line="276" w:lineRule="auto"/>
            <w:jc w:val="both"/>
            <w:textAlignment w:val="baseline"/>
            <w:rPr>
              <w:color w:val="FF0000"/>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801"/>
            <w:gridCol w:w="2972"/>
            <w:gridCol w:w="997"/>
            <w:gridCol w:w="1437"/>
            <w:gridCol w:w="2532"/>
            <w:gridCol w:w="2693"/>
            <w:gridCol w:w="454"/>
          </w:tblGrid>
          <w:tr w14:paraId="007F890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8E7554" w14:textId="77777777">
                <w:pPr>
                  <w:suppressAutoHyphens/>
                  <w:jc w:val="center"/>
                  <w:textAlignment w:val="baseline"/>
                  <w:rPr>
                    <w:szCs w:val="24"/>
                    <w:lang w:eastAsia="lt-LT"/>
                  </w:rPr>
                </w:pPr>
                <w:r>
                  <w:rPr>
                    <w:szCs w:val="24"/>
                    <w:lang w:eastAsia="lt-LT"/>
                  </w:rPr>
                  <w:t>Eil. Nr.</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337C418" w14:textId="77777777">
                <w:pPr>
                  <w:suppressAutoHyphens/>
                  <w:jc w:val="center"/>
                  <w:textAlignment w:val="baseline"/>
                  <w:rPr>
                    <w:szCs w:val="24"/>
                    <w:lang w:eastAsia="lt-LT"/>
                  </w:rPr>
                </w:pPr>
                <w:r>
                  <w:rPr>
                    <w:szCs w:val="24"/>
                    <w:lang w:eastAsia="lt-LT"/>
                  </w:rPr>
                  <w:t>Kriterijus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D6ACFD8"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45B46683"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CD8FA6" w14:textId="77777777">
                <w:pPr>
                  <w:suppressAutoHyphens/>
                  <w:jc w:val="center"/>
                  <w:textAlignment w:val="baseline"/>
                  <w:rPr>
                    <w:szCs w:val="24"/>
                    <w:lang w:eastAsia="lt-LT"/>
                  </w:rPr>
                </w:pPr>
              </w:p>
              <w:p w14:paraId="4D0CA7E6"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991FF2A"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0F6DB93"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49529734"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63E45D7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B86A92" w14:textId="77777777">
                <w:pPr>
                  <w:suppressAutoHyphens/>
                  <w:jc w:val="center"/>
                  <w:textAlignment w:val="baseline"/>
                  <w:rPr>
                    <w:szCs w:val="24"/>
                    <w:lang w:eastAsia="lt-LT"/>
                  </w:rPr>
                </w:pPr>
                <w:r>
                  <w:rPr>
                    <w:szCs w:val="24"/>
                    <w:lang w:eastAsia="lt-LT"/>
                  </w:rPr>
                  <w:t>1.</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DD3024"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5D3F7F" w14:textId="77777777">
                <w:pPr>
                  <w:suppressAutoHyphens/>
                  <w:jc w:val="both"/>
                  <w:textAlignment w:val="baseline"/>
                  <w:rPr>
                    <w:szCs w:val="24"/>
                    <w:lang w:eastAsia="lt-LT"/>
                  </w:rPr>
                </w:pPr>
                <w:r>
                  <w:rPr>
                    <w:szCs w:val="24"/>
                    <w:lang w:eastAsia="lt-LT"/>
                  </w:rPr>
                  <w:t>Teisės akto projektas nesudaro išskirtinių ar nevienodų sąlygų subjektams, su kuriais susijęs teisės akto įgyvendinimas.</w:t>
                </w:r>
              </w:p>
              <w:p w14:paraId="2923B927" w14:textId="3CAEB116">
                <w:pPr>
                  <w:suppressAutoHyphens/>
                  <w:jc w:val="both"/>
                  <w:textAlignment w:val="baseline"/>
                  <w:rPr>
                    <w:color w:val="00B050"/>
                  </w:rPr>
                </w:pPr>
                <w:r>
                  <w:t xml:space="preserve">Teisės akto projekto tikslas – </w:t>
                </w:r>
                <w:r>
                  <w:rPr>
                    <w:color w:val="000000"/>
                    <w:lang w:eastAsia="lt-LT"/>
                  </w:rPr>
                  <w:t xml:space="preserve">įgyvendinant Lietuvos Respublikos Vyriausybės 2009 m. lapkričio 4 d. nutarimo Nr. 1443 „Dėl įgaliojimų suteikimo įgyvendinant Lietuvos Respublikos klimato kaitos valdymo finansinių instrumentų įstatymą“ 1.2 papunktį ir vykdant Aplinkos ministerijos </w:t>
                </w:r>
                <w:r>
                  <w:rPr>
                    <w:color w:val="242424"/>
                    <w:lang w:val="lt"/>
                  </w:rPr>
                  <w:t xml:space="preserve">aplinkos apsaugos ir klimato kaitos valdymo plėtros programos pažangos priemonės Nr. 02-001-06-04-02 „Didinti klimato kaitos politikos veiksmingumą“ apraše, patvirtintame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III skyriaus 7 punkte patvirtintą priemonę, parengtas teisės akto </w:t>
                </w:r>
                <w:r>
                  <w:rPr>
                    <w:color w:val="000000"/>
                  </w:rPr>
                  <w:t xml:space="preserve">dėl Klimato kaitos programos priemonės </w:t>
                </w:r>
                <w:r>
                  <w:rPr>
                    <w:bCs/>
                    <w:color w:val="000000"/>
                  </w:rPr>
                  <w:t>„Finansinės paskatos nevyriausybinių organizacijų veikloms ir (ar) veiksmams, formuojant klimato politiką ir informuojant visuomenę apie klimato kaitą tvarkos aprašo“</w:t>
                </w:r>
                <w:r>
                  <w:rPr>
                    <w:color w:val="000000"/>
                  </w:rPr>
                  <w:t xml:space="preserve"> patvirtinimo projektas.</w:t>
                </w:r>
              </w:p>
              <w:p w14:paraId="233242A1" w14:textId="079D62D1">
                <w:pPr>
                  <w:shd w:val="clear" w:color="auto" w:fill="FFFFFF"/>
                </w:pPr>
                <w:r>
                  <w:rPr>
                    <w:color w:val="000000"/>
                  </w:rPr>
                  <w:t>Teisės akto projektu s</w:t>
                </w:r>
                <w:r>
                  <w:t>iekiama:</w:t>
                </w:r>
                <w:r>
                  <w:rPr>
                    <w:szCs w:val="24"/>
                  </w:rPr>
                  <w:t xml:space="preserve"> didinti klimato kaitos politikos įgyvendinimo veiksmingumą, skatinant aplinkosauginių nevyriausybinių organizacijų (toliau – NVO) </w:t>
                </w:r>
                <w:r>
                  <w:rPr>
                    <w:szCs w:val="24"/>
                    <w:shd w:val="clear" w:color="auto" w:fill="FFFFFF"/>
                  </w:rPr>
                  <w:t>visuomeninių interesų klimato kaitos srityje gynimą siekiant įtraukti visuomenę į politikos formavimą darant įtaką teisėkūrai, didinti politikos formuotojų ir sprendimų priėmėjų atskaitingumą, teisėkūros procesų skaidrumą.</w:t>
                </w:r>
              </w:p>
              <w:p w14:paraId="770756AB" w14:textId="5B245204">
                <w:pPr>
                  <w:suppressAutoHyphens/>
                  <w:jc w:val="both"/>
                  <w:textAlignment w:val="baseline"/>
                  <w:rPr>
                    <w:szCs w:val="24"/>
                    <w:lang w:eastAsia="lt-LT"/>
                  </w:rPr>
                </w:pPr>
                <w:r>
                  <w:rPr>
                    <w:szCs w:val="24"/>
                    <w:lang w:eastAsia="lt-LT"/>
                  </w:rPr>
                  <w:t>Teisės akto projektas nustato kvietimo teikti paraiškas projekto finansavimui gauti sąlygas, reikalavimus paraiškoms, reikalavimus projekto išlaidoms, paraiškų vertinimui, mokėjimo prašymų teikimui ir apmokėjimui ir projektų viešinimui.</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CFF86A" w14:textId="77777777">
                <w:pPr>
                  <w:suppressAutoHyphens/>
                  <w:textAlignment w:val="baseline"/>
                  <w:rPr>
                    <w:szCs w:val="24"/>
                    <w:lang w:eastAsia="lt-LT"/>
                  </w:rPr>
                </w:pPr>
              </w:p>
              <w:p w14:paraId="6F94D5A1" w14:textId="2714D4F2">
                <w:pPr>
                  <w:spacing w:line="276" w:lineRule="auto"/>
                  <w:jc w:val="both"/>
                  <w:rPr>
                    <w:b/>
                    <w:color w:val="FF0000"/>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D476E7" w14:textId="77777777">
                <w:pPr>
                  <w:suppressAutoHyphens/>
                  <w:textAlignment w:val="baseline"/>
                  <w:rPr>
                    <w:szCs w:val="24"/>
                    <w:lang w:eastAsia="lt-LT"/>
                  </w:rPr>
                </w:pPr>
                <w:r>
                  <w:rPr>
                    <w:szCs w:val="24"/>
                    <w:lang w:eastAsia="lt-LT"/>
                  </w:rPr>
                  <w:t>X tenkina</w:t>
                </w:r>
              </w:p>
              <w:p w14:paraId="60E247AB" w14:textId="77777777">
                <w:pPr>
                  <w:suppressAutoHyphens/>
                  <w:textAlignment w:val="baseline"/>
                  <w:rPr>
                    <w:color w:val="FF0000"/>
                    <w:szCs w:val="24"/>
                    <w:lang w:eastAsia="lt-LT"/>
                  </w:rPr>
                </w:pPr>
                <w:r>
                  <w:rPr>
                    <w:szCs w:val="24"/>
                    <w:lang w:eastAsia="lt-LT"/>
                  </w:rPr>
                  <w:t>□ netenkina</w:t>
                </w:r>
              </w:p>
            </w:tc>
          </w:tr>
          <w:tr w14:paraId="3CF93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E258C0" w14:textId="2E23BFE8">
                <w:pPr>
                  <w:keepNext/>
                  <w:suppressAutoHyphens/>
                  <w:jc w:val="center"/>
                  <w:textAlignment w:val="baseline"/>
                  <w:rPr>
                    <w:szCs w:val="24"/>
                    <w:lang w:eastAsia="lt-LT"/>
                  </w:rPr>
                </w:pPr>
                <w:r>
                  <w:rPr>
                    <w:szCs w:val="24"/>
                    <w:lang w:eastAsia="lt-LT"/>
                  </w:rPr>
                  <w:t>2.</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739244"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BF36B6" w14:textId="6F4F1FEE">
                <w:pPr>
                  <w:keepNext/>
                  <w:suppressAutoHyphens/>
                  <w:jc w:val="both"/>
                  <w:textAlignment w:val="baseline"/>
                  <w:rPr>
                    <w:szCs w:val="24"/>
                    <w:lang w:eastAsia="lt-LT"/>
                  </w:rPr>
                </w:pPr>
                <w:r>
                  <w:rPr>
                    <w:szCs w:val="24"/>
                    <w:lang w:eastAsia="lt-LT"/>
                  </w:rPr>
                  <w:t>Teisės akto projekte nėra spragų ar nuostatų, leisiančių dviprasmiškai aiškinti ir taikyti teisės aktą.</w:t>
                </w:r>
              </w:p>
              <w:p w14:paraId="26A2AF32" w14:textId="77777777">
                <w:pPr>
                  <w:keepNext/>
                  <w:suppressAutoHyphens/>
                  <w:jc w:val="both"/>
                  <w:textAlignment w:val="baseline"/>
                  <w:rPr>
                    <w:color w:val="FF0000"/>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27EB27" w14:textId="77777777">
                <w:pPr>
                  <w:keepNext/>
                  <w:suppressAutoHyphens/>
                  <w:textAlignment w:val="baseline"/>
                  <w:rPr>
                    <w:color w:val="FF0000"/>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7516C6" w14:textId="77777777">
                <w:pPr>
                  <w:keepNext/>
                  <w:suppressAutoHyphens/>
                  <w:textAlignment w:val="baseline"/>
                  <w:rPr>
                    <w:szCs w:val="24"/>
                    <w:lang w:eastAsia="lt-LT"/>
                  </w:rPr>
                </w:pPr>
                <w:r>
                  <w:rPr>
                    <w:szCs w:val="24"/>
                    <w:lang w:eastAsia="lt-LT"/>
                  </w:rPr>
                  <w:t>X tenkina</w:t>
                </w:r>
              </w:p>
              <w:p w14:paraId="3EF7A171" w14:textId="77777777">
                <w:pPr>
                  <w:keepNext/>
                  <w:suppressAutoHyphens/>
                  <w:textAlignment w:val="baseline"/>
                  <w:rPr>
                    <w:color w:val="FF0000"/>
                    <w:szCs w:val="24"/>
                    <w:lang w:eastAsia="lt-LT"/>
                  </w:rPr>
                </w:pPr>
                <w:r>
                  <w:rPr>
                    <w:szCs w:val="24"/>
                    <w:lang w:eastAsia="lt-LT"/>
                  </w:rPr>
                  <w:t>□ netenkina</w:t>
                </w:r>
              </w:p>
            </w:tc>
          </w:tr>
          <w:tr w14:paraId="19ADF5D0"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5D2020" w14:textId="77777777">
                <w:pPr>
                  <w:suppressAutoHyphens/>
                  <w:jc w:val="center"/>
                  <w:textAlignment w:val="baseline"/>
                  <w:rPr>
                    <w:szCs w:val="24"/>
                    <w:lang w:eastAsia="lt-LT"/>
                  </w:rPr>
                </w:pPr>
                <w:r>
                  <w:rPr>
                    <w:szCs w:val="24"/>
                    <w:lang w:eastAsia="lt-LT"/>
                  </w:rPr>
                  <w:t>3.</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A630A2"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CAD5ED" w14:textId="43FF3BD1">
                <w:pPr>
                  <w:jc w:val="both"/>
                  <w:rPr>
                    <w:szCs w:val="24"/>
                  </w:rPr>
                </w:pPr>
                <w:r>
                  <w:rPr>
                    <w:szCs w:val="24"/>
                  </w:rPr>
                  <w:t xml:space="preserve">Aplinkos ministerija administruoja </w:t>
                </w:r>
                <w:r>
                  <w:rPr>
                    <w:bCs/>
                    <w:szCs w:val="24"/>
                  </w:rPr>
                  <w:t>Klimato kaitos programą (toliau –</w:t>
                </w:r>
                <w:r>
                  <w:rPr>
                    <w:szCs w:val="24"/>
                  </w:rPr>
                  <w:t xml:space="preserve"> Programa) nustato finansavimo skyrimo tvarką, o  Aplinkos apsaugos projektų valdymo agentūra (toliau APVA) skelbia kvietimus teikti paraiškas, vertina mokėjimo prašymus, skiria finansavimą ir vykdo finansinės paskatos gavėjų įsipareigojimų įgyvendinimo priežiūrą.</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7DD08B" w14:textId="09137D2A">
                <w:pPr>
                  <w:suppressAutoHyphens/>
                  <w:spacing w:line="276" w:lineRule="auto"/>
                  <w:ind w:left="2061"/>
                  <w:jc w:val="both"/>
                  <w:rPr>
                    <w:color w:val="FF0000"/>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B65077" w14:textId="0BA6FAAA">
                <w:pPr>
                  <w:suppressAutoHyphens/>
                  <w:textAlignment w:val="baseline"/>
                  <w:rPr>
                    <w:szCs w:val="24"/>
                    <w:lang w:eastAsia="lt-LT"/>
                  </w:rPr>
                </w:pPr>
                <w:r>
                  <w:rPr>
                    <w:szCs w:val="24"/>
                    <w:lang w:eastAsia="lt-LT"/>
                  </w:rPr>
                  <w:t>X tenkina</w:t>
                </w:r>
              </w:p>
              <w:p w14:paraId="6F39DBB1" w14:textId="77777777">
                <w:pPr>
                  <w:suppressAutoHyphens/>
                  <w:textAlignment w:val="baseline"/>
                  <w:rPr>
                    <w:color w:val="FF0000"/>
                    <w:szCs w:val="24"/>
                    <w:lang w:eastAsia="lt-LT"/>
                  </w:rPr>
                </w:pPr>
                <w:r>
                  <w:rPr>
                    <w:szCs w:val="24"/>
                    <w:lang w:eastAsia="lt-LT"/>
                  </w:rPr>
                  <w:t>□ netenkina</w:t>
                </w:r>
              </w:p>
            </w:tc>
          </w:tr>
          <w:tr w14:paraId="59337E2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BBDE3D" w14:textId="2A04F205">
                <w:pPr>
                  <w:suppressAutoHyphens/>
                  <w:jc w:val="center"/>
                  <w:textAlignment w:val="baseline"/>
                  <w:rPr>
                    <w:szCs w:val="24"/>
                    <w:lang w:eastAsia="lt-LT"/>
                  </w:rPr>
                </w:pPr>
                <w:r>
                  <w:rPr>
                    <w:szCs w:val="24"/>
                    <w:lang w:eastAsia="lt-LT"/>
                  </w:rPr>
                  <w:t>4.</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49B468"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63875B" w14:textId="5CF8433E">
                <w:pPr>
                  <w:suppressAutoHyphens/>
                  <w:jc w:val="both"/>
                  <w:textAlignment w:val="baseline"/>
                </w:pPr>
                <w:r>
                  <w:rPr>
                    <w:szCs w:val="24"/>
                    <w:lang w:eastAsia="lt-LT"/>
                  </w:rPr>
                  <w:t>Teisės akto projekte nustatyti subjekto įgaliojimai (teisės) atitinka subjekto atliekamas funkcijas (pareigas).</w:t>
                </w:r>
              </w:p>
              <w:p w14:paraId="38077082" w14:textId="1A9907F9">
                <w:pPr>
                  <w:suppressAutoHyphens/>
                  <w:jc w:val="both"/>
                  <w:textAlignment w:val="baseline"/>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740585"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046E12" w14:textId="5B63925A">
                <w:pPr>
                  <w:suppressAutoHyphens/>
                  <w:textAlignment w:val="baseline"/>
                  <w:rPr>
                    <w:szCs w:val="24"/>
                    <w:lang w:eastAsia="lt-LT"/>
                  </w:rPr>
                </w:pPr>
                <w:r>
                  <w:rPr>
                    <w:szCs w:val="24"/>
                    <w:lang w:eastAsia="lt-LT"/>
                  </w:rPr>
                  <w:t>X tenkina</w:t>
                </w:r>
              </w:p>
              <w:p w14:paraId="1AFF8F91" w14:textId="77777777">
                <w:pPr>
                  <w:suppressAutoHyphens/>
                  <w:textAlignment w:val="baseline"/>
                  <w:rPr>
                    <w:szCs w:val="24"/>
                    <w:lang w:eastAsia="lt-LT"/>
                  </w:rPr>
                </w:pPr>
                <w:r>
                  <w:rPr>
                    <w:szCs w:val="24"/>
                    <w:lang w:eastAsia="lt-LT"/>
                  </w:rPr>
                  <w:t>□ netenkina</w:t>
                </w:r>
              </w:p>
            </w:tc>
          </w:tr>
          <w:tr w14:paraId="3EA7FE5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7B54CB" w14:textId="0E33744E">
                <w:pPr>
                  <w:suppressAutoHyphens/>
                  <w:jc w:val="center"/>
                  <w:textAlignment w:val="baseline"/>
                  <w:rPr>
                    <w:szCs w:val="24"/>
                    <w:lang w:eastAsia="lt-LT"/>
                  </w:rPr>
                </w:pPr>
                <w:r>
                  <w:rPr>
                    <w:szCs w:val="24"/>
                    <w:lang w:eastAsia="lt-LT"/>
                  </w:rPr>
                  <w:t>5.</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0B32F"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1C71550" w14:textId="77777777">
                <w:pPr>
                  <w:suppressAutoHyphens/>
                  <w:jc w:val="both"/>
                  <w:textAlignment w:val="baseline"/>
                  <w:rPr>
                    <w:bCs/>
                  </w:rPr>
                </w:pPr>
                <w:r>
                  <w:rPr>
                    <w:szCs w:val="24"/>
                    <w:lang w:eastAsia="lt-LT"/>
                  </w:rPr>
                  <w:t>Teisės akto projekte nustatytas baigtinis sprendimų priėmimo kriterijų (atvejų) sąrašas</w:t>
                </w:r>
                <w:r>
                  <w:rPr>
                    <w:bCs/>
                  </w:rPr>
                  <w:t>.</w:t>
                </w:r>
              </w:p>
              <w:p w14:paraId="6FDCB8B4" w14:textId="05D82836">
                <w:pPr>
                  <w:suppressAutoHyphens/>
                  <w:jc w:val="both"/>
                  <w:textAlignment w:val="baseline"/>
                  <w:rPr>
                    <w:bCs/>
                    <w:szCs w:val="24"/>
                  </w:rPr>
                </w:pPr>
                <w:r>
                  <w:rPr>
                    <w:bCs/>
                    <w:szCs w:val="24"/>
                  </w:rPr>
                  <w:t>Teisės akto projekto II skyriuje</w:t>
                </w:r>
                <w:r>
                  <w:rPr>
                    <w:bCs/>
                    <w:color w:val="FF0000"/>
                    <w:szCs w:val="24"/>
                  </w:rPr>
                  <w:t xml:space="preserve"> </w:t>
                </w:r>
                <w:r>
                  <w:rPr>
                    <w:bCs/>
                    <w:szCs w:val="24"/>
                  </w:rPr>
                  <w:t>reglamentuojamos sąlygos norint gauti finansinę paramą; V skyriuje nurodytas kriterijų sąrašas, pagal kurį ekspertai vertina paraiškas. Teisės akto</w:t>
                </w:r>
              </w:p>
              <w:p w14:paraId="2C1708B4" w14:textId="01DD4BD2">
                <w:pPr>
                  <w:suppressAutoHyphens/>
                  <w:ind w:firstLine="62"/>
                  <w:jc w:val="both"/>
                  <w:textAlignment w:val="baseline"/>
                  <w:rPr>
                    <w:bCs/>
                    <w:szCs w:val="24"/>
                  </w:rPr>
                </w:pPr>
                <w:r>
                  <w:rPr>
                    <w:bCs/>
                    <w:szCs w:val="24"/>
                  </w:rPr>
                  <w:t>2 priede nustatyti projekto turinio ir išlaidų pagrįstumo vertinimo kriterijai.</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B5B637" w14:textId="508B54BE">
                <w:pPr>
                  <w:suppressAutoHyphens/>
                  <w:textAlignment w:val="baseline"/>
                  <w:rPr>
                    <w:color w:val="FF0000"/>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1C00C4" w14:textId="246A6599">
                <w:pPr>
                  <w:suppressAutoHyphens/>
                  <w:textAlignment w:val="baseline"/>
                  <w:rPr>
                    <w:szCs w:val="24"/>
                    <w:lang w:eastAsia="lt-LT"/>
                  </w:rPr>
                </w:pPr>
                <w:r>
                  <w:rPr>
                    <w:szCs w:val="24"/>
                    <w:lang w:eastAsia="lt-LT"/>
                  </w:rPr>
                  <w:t xml:space="preserve">X  tenkina</w:t>
                </w:r>
              </w:p>
              <w:p w14:paraId="65566686" w14:textId="77777777">
                <w:pPr>
                  <w:suppressAutoHyphens/>
                  <w:textAlignment w:val="baseline"/>
                  <w:rPr>
                    <w:color w:val="FF0000"/>
                    <w:szCs w:val="24"/>
                    <w:lang w:eastAsia="lt-LT"/>
                  </w:rPr>
                </w:pPr>
                <w:r>
                  <w:rPr>
                    <w:szCs w:val="24"/>
                    <w:lang w:eastAsia="lt-LT"/>
                  </w:rPr>
                  <w:t>□ netenkina</w:t>
                </w:r>
              </w:p>
            </w:tc>
          </w:tr>
          <w:tr w14:paraId="7049C1B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D448E2" w14:textId="32BC3568">
                <w:pPr>
                  <w:suppressAutoHyphens/>
                  <w:jc w:val="center"/>
                  <w:textAlignment w:val="baseline"/>
                  <w:rPr>
                    <w:szCs w:val="24"/>
                    <w:lang w:eastAsia="lt-LT"/>
                  </w:rPr>
                </w:pPr>
                <w:r>
                  <w:rPr>
                    <w:szCs w:val="24"/>
                    <w:lang w:eastAsia="lt-LT"/>
                  </w:rPr>
                  <w:t>6.</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FCEFAC"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77422B" w14:textId="77777777">
                <w:pPr>
                  <w:suppressAutoHyphens/>
                  <w:jc w:val="both"/>
                  <w:textAlignment w:val="baseline"/>
                  <w:rPr>
                    <w:bCs/>
                  </w:rPr>
                </w:pPr>
                <w:r>
                  <w:rPr>
                    <w:bCs/>
                  </w:rPr>
                  <w:t>Kriterijus nėra teisės akto projekto reglamentavimo dalykas.</w:t>
                </w:r>
              </w:p>
              <w:p w14:paraId="7E74A4CF" w14:textId="60869C4F">
                <w:pPr>
                  <w:jc w:val="both"/>
                  <w:rPr>
                    <w:szCs w:val="24"/>
                    <w:lang w:val="en-US"/>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E38F82"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05673C" w14:textId="071A0613">
                <w:pPr>
                  <w:suppressAutoHyphens/>
                  <w:textAlignment w:val="baseline"/>
                  <w:rPr>
                    <w:szCs w:val="24"/>
                    <w:lang w:eastAsia="lt-LT"/>
                  </w:rPr>
                </w:pPr>
                <w:r>
                  <w:rPr>
                    <w:szCs w:val="24"/>
                    <w:lang w:eastAsia="lt-LT"/>
                  </w:rPr>
                  <w:t>□ tenkina</w:t>
                </w:r>
              </w:p>
              <w:p w14:paraId="1E56500D" w14:textId="77777777">
                <w:pPr>
                  <w:suppressAutoHyphens/>
                  <w:textAlignment w:val="baseline"/>
                  <w:rPr>
                    <w:szCs w:val="24"/>
                    <w:lang w:eastAsia="lt-LT"/>
                  </w:rPr>
                </w:pPr>
                <w:r>
                  <w:rPr>
                    <w:szCs w:val="24"/>
                    <w:lang w:eastAsia="lt-LT"/>
                  </w:rPr>
                  <w:t>□ netenkina</w:t>
                </w:r>
              </w:p>
            </w:tc>
          </w:tr>
          <w:tr w14:paraId="192F20D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89A4048" w14:textId="77777777">
                <w:pPr>
                  <w:suppressAutoHyphens/>
                  <w:jc w:val="center"/>
                  <w:textAlignment w:val="baseline"/>
                  <w:rPr>
                    <w:szCs w:val="24"/>
                    <w:lang w:eastAsia="lt-LT"/>
                  </w:rPr>
                </w:pPr>
                <w:r>
                  <w:rPr>
                    <w:szCs w:val="24"/>
                    <w:lang w:eastAsia="lt-LT"/>
                  </w:rPr>
                  <w:t>7.</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0A0F515"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7F836B" w14:textId="5B707478">
                <w:pPr>
                  <w:suppressAutoHyphens/>
                  <w:jc w:val="both"/>
                  <w:textAlignment w:val="baseline"/>
                  <w:rPr>
                    <w:szCs w:val="24"/>
                    <w:lang w:eastAsia="lt-LT"/>
                  </w:rPr>
                </w:pPr>
                <w:r>
                  <w:rPr>
                    <w:szCs w:val="24"/>
                    <w:lang w:eastAsia="lt-LT"/>
                  </w:rPr>
                  <w:t xml:space="preserve">Teisės akto projekte nustatyta sprendimų priėmimo ir įforminimo tvarka. </w:t>
                </w:r>
              </w:p>
              <w:p w14:paraId="6ABE9F5D" w14:textId="42104DA5">
                <w:pPr>
                  <w:suppressAutoHyphens/>
                  <w:jc w:val="both"/>
                  <w:textAlignment w:val="baseline"/>
                  <w:rPr>
                    <w:szCs w:val="24"/>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F494CB"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FCF9B4" w14:textId="450AF686">
                <w:pPr>
                  <w:suppressAutoHyphens/>
                  <w:textAlignment w:val="baseline"/>
                  <w:rPr>
                    <w:szCs w:val="24"/>
                    <w:lang w:eastAsia="lt-LT"/>
                  </w:rPr>
                </w:pPr>
                <w:r>
                  <w:rPr>
                    <w:szCs w:val="24"/>
                    <w:lang w:eastAsia="lt-LT"/>
                  </w:rPr>
                  <w:t xml:space="preserve">X  tenkina</w:t>
                </w:r>
              </w:p>
              <w:p w14:paraId="76042C94" w14:textId="77777777">
                <w:pPr>
                  <w:suppressAutoHyphens/>
                  <w:textAlignment w:val="baseline"/>
                  <w:rPr>
                    <w:szCs w:val="24"/>
                    <w:lang w:eastAsia="lt-LT"/>
                  </w:rPr>
                </w:pPr>
                <w:r>
                  <w:rPr>
                    <w:szCs w:val="24"/>
                    <w:lang w:eastAsia="lt-LT"/>
                  </w:rPr>
                  <w:t>□ netenkina</w:t>
                </w:r>
              </w:p>
            </w:tc>
          </w:tr>
          <w:tr w14:paraId="28889AF3"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0B309E" w14:textId="77777777">
                <w:pPr>
                  <w:suppressAutoHyphens/>
                  <w:jc w:val="center"/>
                  <w:textAlignment w:val="baseline"/>
                </w:pPr>
                <w:r>
                  <w:t>8.</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5501CE" w14:textId="77777777">
                <w:pPr>
                  <w:suppressAutoHyphens/>
                  <w:textAlignment w:val="baseline"/>
                </w:pPr>
                <w:r>
                  <w:t xml:space="preserve">Teisės akto projekte nustatyti sprendimų dėl mažareikšmiškumo kriterijai ir priėmimo tvarka </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32FE99" w14:textId="77777777">
                <w:pPr>
                  <w:suppressAutoHyphens/>
                  <w:jc w:val="both"/>
                  <w:textAlignment w:val="baseline"/>
                  <w:rPr>
                    <w:bCs/>
                  </w:rPr>
                </w:pPr>
                <w:r>
                  <w:rPr>
                    <w:bCs/>
                  </w:rPr>
                  <w:t>Kriterijus nėra teisės akto projekto reglamentavimo dalykas.</w:t>
                </w:r>
              </w:p>
              <w:p w14:paraId="7F5E0759" w14:textId="77777777">
                <w:pPr>
                  <w:suppressAutoHyphens/>
                  <w:jc w:val="both"/>
                  <w:textAlignment w:val="baseline"/>
                  <w:rPr>
                    <w:bCs/>
                  </w:rPr>
                </w:pPr>
              </w:p>
              <w:p w14:paraId="01E2519B" w14:textId="77777777">
                <w:pPr>
                  <w:suppressAutoHyphens/>
                  <w:jc w:val="both"/>
                  <w:textAlignment w:val="baseline"/>
                  <w:rPr>
                    <w:b/>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615E28" w14:textId="77777777">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65FCE0" w14:textId="77777777">
                <w:pPr>
                  <w:suppressAutoHyphens/>
                  <w:textAlignment w:val="baseline"/>
                  <w:rPr>
                    <w:szCs w:val="24"/>
                    <w:lang w:eastAsia="lt-LT"/>
                  </w:rPr>
                </w:pPr>
                <w:r>
                  <w:rPr>
                    <w:szCs w:val="24"/>
                    <w:lang w:eastAsia="lt-LT"/>
                  </w:rPr>
                  <w:t>□ tenkina</w:t>
                </w:r>
              </w:p>
              <w:p w14:paraId="7FA2EDC5" w14:textId="77777777">
                <w:pPr>
                  <w:suppressAutoHyphens/>
                  <w:textAlignment w:val="baseline"/>
                  <w:rPr>
                    <w:szCs w:val="24"/>
                    <w:lang w:eastAsia="lt-LT"/>
                  </w:rPr>
                </w:pPr>
                <w:r>
                  <w:rPr>
                    <w:szCs w:val="24"/>
                    <w:lang w:eastAsia="lt-LT"/>
                  </w:rPr>
                  <w:t>□ netenkina</w:t>
                </w:r>
              </w:p>
            </w:tc>
          </w:tr>
          <w:tr w14:paraId="553D52EB"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AD23D6" w14:textId="77777777">
                <w:pPr>
                  <w:suppressAutoHyphens/>
                  <w:jc w:val="center"/>
                  <w:textAlignment w:val="baseline"/>
                  <w:rPr>
                    <w:szCs w:val="24"/>
                    <w:lang w:eastAsia="lt-LT"/>
                  </w:rPr>
                </w:pPr>
                <w:r>
                  <w:rPr>
                    <w:szCs w:val="24"/>
                    <w:lang w:eastAsia="lt-LT"/>
                  </w:rPr>
                  <w:t>9.</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448E20"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D0D431B" w14:textId="77777777">
                <w:pPr>
                  <w:suppressAutoHyphens/>
                  <w:ind w:left="33"/>
                  <w:textAlignment w:val="baseline"/>
                  <w:rPr>
                    <w:szCs w:val="24"/>
                  </w:rPr>
                </w:pPr>
                <w:r>
                  <w:rPr>
                    <w:szCs w:val="24"/>
                  </w:rPr>
                  <w:t>9.1. konkretus narių skaičius, užtikrinantis kolegialaus sprendimus priimančio subjekto veiklos objektyvumą</w:t>
                </w:r>
              </w:p>
              <w:p w14:paraId="10D448B7"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3AF64928" w14:textId="77777777">
                <w:pPr>
                  <w:suppressAutoHyphens/>
                  <w:textAlignment w:val="baseline"/>
                </w:pPr>
                <w:r>
                  <w:rPr>
                    <w:szCs w:val="24"/>
                    <w:lang w:eastAsia="lt-LT"/>
                  </w:rPr>
                  <w:t>9.3</w:t>
                </w:r>
                <w:r>
                  <w:rPr>
                    <w:spacing w:val="-4"/>
                    <w:szCs w:val="24"/>
                    <w:lang w:eastAsia="lt-LT"/>
                  </w:rPr>
                  <w:t>. narių skyrimo mechanizmas</w:t>
                </w:r>
              </w:p>
              <w:p w14:paraId="1561519C" w14:textId="77777777">
                <w:pPr>
                  <w:suppressAutoHyphens/>
                  <w:textAlignment w:val="baseline"/>
                  <w:rPr>
                    <w:szCs w:val="24"/>
                    <w:lang w:eastAsia="lt-LT"/>
                  </w:rPr>
                </w:pPr>
                <w:r>
                  <w:rPr>
                    <w:szCs w:val="24"/>
                    <w:lang w:eastAsia="lt-LT"/>
                  </w:rPr>
                  <w:t>9.4. narių rotacija ir kadencijų skaičius ir trukmė</w:t>
                </w:r>
              </w:p>
              <w:p w14:paraId="51848B7D" w14:textId="77777777">
                <w:pPr>
                  <w:suppressAutoHyphens/>
                  <w:textAlignment w:val="baseline"/>
                  <w:rPr>
                    <w:szCs w:val="24"/>
                  </w:rPr>
                </w:pPr>
                <w:r>
                  <w:rPr>
                    <w:szCs w:val="24"/>
                  </w:rPr>
                  <w:t>9.5. veiklos pobūdis laiko atžvilgiu</w:t>
                </w:r>
              </w:p>
              <w:p w14:paraId="64E80EA1" w14:textId="77777777">
                <w:pPr>
                  <w:suppressAutoHyphens/>
                  <w:textAlignment w:val="baseline"/>
                  <w:rPr>
                    <w:szCs w:val="24"/>
                    <w:lang w:eastAsia="lt-LT"/>
                  </w:rPr>
                </w:pPr>
                <w:r>
                  <w:rPr>
                    <w:szCs w:val="24"/>
                    <w:lang w:eastAsia="lt-LT"/>
                  </w:rPr>
                  <w:t>9.6. asmeninė narių atsakomybė</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86169F" w14:textId="77777777">
                <w:pPr>
                  <w:suppressAutoHyphens/>
                  <w:jc w:val="both"/>
                  <w:textAlignment w:val="baseline"/>
                  <w:rPr>
                    <w:bCs/>
                  </w:rPr>
                </w:pPr>
                <w:r>
                  <w:rPr>
                    <w:bCs/>
                  </w:rPr>
                  <w:t>Kriterijus nėra teisės akto projekto reglamentavimo dalykas.</w:t>
                </w:r>
              </w:p>
              <w:p w14:paraId="18D37E5A" w14:textId="77777777">
                <w:pPr>
                  <w:suppressAutoHyphens/>
                  <w:jc w:val="both"/>
                  <w:textAlignment w:val="baseline"/>
                  <w:rPr>
                    <w:bCs/>
                  </w:rPr>
                </w:pPr>
              </w:p>
              <w:p w14:paraId="04A2FA25" w14:textId="77777777">
                <w:pPr>
                  <w:suppressAutoHyphens/>
                  <w:jc w:val="both"/>
                  <w:textAlignment w:val="baseline"/>
                  <w:rPr>
                    <w:i/>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6320CC"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EE3DA1" w14:textId="77777777">
                <w:pPr>
                  <w:suppressAutoHyphens/>
                  <w:textAlignment w:val="baseline"/>
                  <w:rPr>
                    <w:szCs w:val="24"/>
                    <w:lang w:eastAsia="lt-LT"/>
                  </w:rPr>
                </w:pPr>
                <w:r>
                  <w:rPr>
                    <w:szCs w:val="24"/>
                    <w:lang w:eastAsia="lt-LT"/>
                  </w:rPr>
                  <w:t>□ tenkina</w:t>
                </w:r>
              </w:p>
              <w:p w14:paraId="62BF055B" w14:textId="77777777">
                <w:pPr>
                  <w:suppressAutoHyphens/>
                  <w:textAlignment w:val="baseline"/>
                  <w:rPr>
                    <w:szCs w:val="24"/>
                    <w:lang w:eastAsia="lt-LT"/>
                  </w:rPr>
                </w:pPr>
                <w:r>
                  <w:rPr>
                    <w:szCs w:val="24"/>
                    <w:lang w:eastAsia="lt-LT"/>
                  </w:rPr>
                  <w:t>□ netenkina</w:t>
                </w:r>
              </w:p>
            </w:tc>
          </w:tr>
          <w:tr w14:paraId="1939CDE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A2D990" w14:textId="77777777">
                <w:pPr>
                  <w:suppressAutoHyphens/>
                  <w:jc w:val="center"/>
                  <w:textAlignment w:val="baseline"/>
                  <w:rPr>
                    <w:szCs w:val="24"/>
                    <w:lang w:eastAsia="lt-LT"/>
                  </w:rPr>
                </w:pPr>
                <w:r>
                  <w:rPr>
                    <w:szCs w:val="24"/>
                    <w:lang w:eastAsia="lt-LT"/>
                  </w:rPr>
                  <w:t>10.</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13B21"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C66EAE" w14:textId="3DE9C35E">
                <w:pPr>
                  <w:suppressAutoHyphens/>
                  <w:jc w:val="both"/>
                  <w:textAlignment w:val="baseline"/>
                  <w:rPr>
                    <w:szCs w:val="24"/>
                    <w:lang w:eastAsia="lt-LT"/>
                  </w:rPr>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tvarka.</w:t>
                </w:r>
              </w:p>
              <w:p w14:paraId="5D90CF44" w14:textId="77777777">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6C5D8A"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4D37F2" w14:textId="77777777">
                <w:pPr>
                  <w:suppressAutoHyphens/>
                  <w:textAlignment w:val="baseline"/>
                  <w:rPr>
                    <w:szCs w:val="24"/>
                    <w:lang w:eastAsia="lt-LT"/>
                  </w:rPr>
                </w:pPr>
                <w:r>
                  <w:rPr>
                    <w:szCs w:val="24"/>
                    <w:lang w:eastAsia="lt-LT"/>
                  </w:rPr>
                  <w:t>X tenkina</w:t>
                </w:r>
              </w:p>
              <w:p w14:paraId="34681D53" w14:textId="77777777">
                <w:pPr>
                  <w:suppressAutoHyphens/>
                  <w:textAlignment w:val="baseline"/>
                  <w:rPr>
                    <w:szCs w:val="24"/>
                    <w:lang w:eastAsia="lt-LT"/>
                  </w:rPr>
                </w:pPr>
                <w:r>
                  <w:rPr>
                    <w:szCs w:val="24"/>
                    <w:lang w:eastAsia="lt-LT"/>
                  </w:rPr>
                  <w:t>□ netenkina</w:t>
                </w:r>
              </w:p>
            </w:tc>
          </w:tr>
          <w:tr w14:paraId="3E7DD74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9CB4BD" w14:textId="77777777">
                <w:pPr>
                  <w:keepNext/>
                  <w:suppressAutoHyphens/>
                  <w:jc w:val="center"/>
                  <w:textAlignment w:val="baseline"/>
                  <w:rPr>
                    <w:szCs w:val="24"/>
                    <w:lang w:eastAsia="lt-LT"/>
                  </w:rPr>
                </w:pPr>
                <w:r>
                  <w:rPr>
                    <w:szCs w:val="24"/>
                    <w:lang w:eastAsia="lt-LT"/>
                  </w:rPr>
                  <w:t>11.</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CE9BBC" w14:textId="77777777">
                <w:pPr>
                  <w:keepNext/>
                  <w:suppressAutoHyphens/>
                  <w:textAlignment w:val="baseline"/>
                </w:pPr>
                <w:r>
                  <w:rPr>
                    <w:szCs w:val="24"/>
                    <w:lang w:eastAsia="lt-LT"/>
                  </w:rPr>
                  <w:t>Teisės akto projekte nustatytas baigtinis motyvuotų atvejų, kai nustatoma procedūra netaikoma, sąrašas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397CC5" w14:textId="77777777">
                <w:pPr>
                  <w:suppressAutoHyphens/>
                  <w:jc w:val="both"/>
                  <w:textAlignment w:val="baseline"/>
                  <w:rPr>
                    <w:bCs/>
                  </w:rPr>
                </w:pPr>
                <w:r>
                  <w:rPr>
                    <w:bCs/>
                  </w:rPr>
                  <w:t>Kriterijus nėra teisės akto projekto reglamentavimo dalykas.</w:t>
                </w:r>
              </w:p>
              <w:p w14:paraId="5A510C97" w14:textId="784414F5">
                <w:pPr>
                  <w:suppressAutoHyphens/>
                  <w:jc w:val="both"/>
                  <w:textAlignment w:val="baseline"/>
                  <w:rPr>
                    <w:bCs/>
                  </w:rPr>
                </w:pPr>
              </w:p>
              <w:p w14:paraId="725CD86A" w14:textId="77777777">
                <w:pPr>
                  <w:suppressAutoHyphens/>
                  <w:jc w:val="both"/>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E7595C" w14:textId="77777777">
                <w:pPr>
                  <w:keepNext/>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5C0C31" w14:textId="77777777">
                <w:pPr>
                  <w:keepNext/>
                  <w:suppressAutoHyphens/>
                  <w:textAlignment w:val="baseline"/>
                  <w:rPr>
                    <w:szCs w:val="24"/>
                    <w:lang w:eastAsia="lt-LT"/>
                  </w:rPr>
                </w:pPr>
                <w:r>
                  <w:rPr>
                    <w:szCs w:val="24"/>
                    <w:lang w:eastAsia="lt-LT"/>
                  </w:rPr>
                  <w:t>□ tenkina</w:t>
                </w:r>
              </w:p>
              <w:p w14:paraId="324C91B0" w14:textId="77777777">
                <w:pPr>
                  <w:keepNext/>
                  <w:suppressAutoHyphens/>
                  <w:textAlignment w:val="baseline"/>
                  <w:rPr>
                    <w:szCs w:val="24"/>
                    <w:lang w:eastAsia="lt-LT"/>
                  </w:rPr>
                </w:pPr>
                <w:r>
                  <w:rPr>
                    <w:szCs w:val="24"/>
                    <w:lang w:eastAsia="lt-LT"/>
                  </w:rPr>
                  <w:t>□ netenkina</w:t>
                </w:r>
              </w:p>
            </w:tc>
          </w:tr>
          <w:tr w14:paraId="5BDBCD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B82CBB" w14:textId="77777777">
                <w:pPr>
                  <w:suppressAutoHyphens/>
                  <w:jc w:val="center"/>
                  <w:textAlignment w:val="baseline"/>
                  <w:rPr>
                    <w:szCs w:val="24"/>
                    <w:lang w:eastAsia="lt-LT"/>
                  </w:rPr>
                </w:pPr>
                <w:r>
                  <w:rPr>
                    <w:szCs w:val="24"/>
                    <w:lang w:eastAsia="lt-LT"/>
                  </w:rPr>
                  <w:t>12.</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990AC1"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ADAAC83" w14:textId="374D7553">
                <w:pPr>
                  <w:suppressAutoHyphens/>
                  <w:jc w:val="both"/>
                  <w:textAlignment w:val="baseline"/>
                  <w:rPr>
                    <w:szCs w:val="24"/>
                    <w:lang w:eastAsia="lt-LT"/>
                  </w:rPr>
                </w:pPr>
                <w:r>
                  <w:rPr>
                    <w:szCs w:val="24"/>
                    <w:lang w:eastAsia="lt-LT"/>
                  </w:rPr>
                  <w:t>Teisės akto projektas nustato jo nuostatoms įgyvendinti numatytų procedūrų ir sprendimų priėmimo konkrečius terminus.</w:t>
                </w:r>
              </w:p>
              <w:p w14:paraId="78C26BAF" w14:textId="6BBCE5DE">
                <w:pPr>
                  <w:jc w:val="both"/>
                  <w:rPr>
                    <w:color w:val="FF0000"/>
                    <w:szCs w:val="24"/>
                  </w:rPr>
                </w:pPr>
                <w:r>
                  <w:rPr>
                    <w:bCs/>
                    <w:szCs w:val="24"/>
                  </w:rPr>
                  <w:t xml:space="preserve">Teisės akto projekto II skyriuje reglamentuotas </w:t>
                </w:r>
                <w:r>
                  <w:rPr>
                    <w:szCs w:val="24"/>
                  </w:rPr>
                  <w:t>projekto įgyvendinimo terminas, kuris įskaitant projekto įgyvendinimo termino pratęsimą, negali būti ilgesnis kaip 30 mėnesių</w:t>
                </w:r>
                <w:r>
                  <w:rPr>
                    <w:bCs/>
                    <w:szCs w:val="24"/>
                  </w:rPr>
                  <w:t>;</w:t>
                </w:r>
                <w:r>
                  <w:rPr>
                    <w:szCs w:val="24"/>
                  </w:rPr>
                  <w:t xml:space="preserve"> </w:t>
                </w:r>
              </w:p>
              <w:p w14:paraId="4C959941" w14:textId="0DE6D66E">
                <w:pPr>
                  <w:jc w:val="both"/>
                  <w:textAlignment w:val="baseline"/>
                  <w:rPr>
                    <w:rFonts w:eastAsia="Calibri"/>
                    <w:szCs w:val="24"/>
                  </w:rPr>
                </w:pPr>
                <w:r>
                  <w:rPr>
                    <w:szCs w:val="24"/>
                  </w:rPr>
                  <w:t>Teisės akto projekto VI skyriuje nustatyta, kad j</w:t>
                </w:r>
                <w:r>
                  <w:rPr>
                    <w:rFonts w:eastAsia="Calibri"/>
                    <w:szCs w:val="24"/>
                  </w:rPr>
                  <w:t xml:space="preserve">ei nenustatoma trūkumų, mokėjimo prašymas apmokamas ne vėliau kaip per 60 kalendorinių dienų nuo tinkamai pateikto mokėjimo prašymo registravimo APVIS dienos. </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2533A6" w14:textId="77777777">
                <w:pPr>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3B2367" w14:textId="71BB9236">
                <w:pPr>
                  <w:suppressAutoHyphens/>
                  <w:textAlignment w:val="baseline"/>
                  <w:rPr>
                    <w:szCs w:val="24"/>
                    <w:lang w:eastAsia="lt-LT"/>
                  </w:rPr>
                </w:pPr>
                <w:r>
                  <w:rPr>
                    <w:szCs w:val="24"/>
                    <w:lang w:eastAsia="lt-LT"/>
                  </w:rPr>
                  <w:t>X tenkina</w:t>
                </w:r>
              </w:p>
              <w:p w14:paraId="5FC9CD74" w14:textId="77777777">
                <w:pPr>
                  <w:suppressAutoHyphens/>
                  <w:textAlignment w:val="baseline"/>
                  <w:rPr>
                    <w:b/>
                    <w:szCs w:val="24"/>
                    <w:lang w:eastAsia="lt-LT"/>
                  </w:rPr>
                </w:pPr>
                <w:r>
                  <w:rPr>
                    <w:szCs w:val="24"/>
                    <w:lang w:eastAsia="lt-LT"/>
                  </w:rPr>
                  <w:t>□ netenkina</w:t>
                </w:r>
              </w:p>
            </w:tc>
          </w:tr>
          <w:tr w14:paraId="67F1319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6108D4" w14:textId="46C3B44E">
                <w:pPr>
                  <w:suppressAutoHyphens/>
                  <w:jc w:val="center"/>
                  <w:textAlignment w:val="baseline"/>
                  <w:rPr>
                    <w:szCs w:val="24"/>
                    <w:lang w:eastAsia="lt-LT"/>
                  </w:rPr>
                </w:pPr>
                <w:r>
                  <w:rPr>
                    <w:szCs w:val="24"/>
                    <w:lang w:eastAsia="lt-LT"/>
                  </w:rPr>
                  <w:t>13.</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9C636B"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17C5F8" w14:textId="50EC4144">
                <w:pPr>
                  <w:suppressAutoHyphens/>
                  <w:jc w:val="both"/>
                  <w:textAlignment w:val="baseline"/>
                  <w:rPr>
                    <w:szCs w:val="24"/>
                    <w:lang w:eastAsia="lt-LT"/>
                  </w:rPr>
                </w:pPr>
                <w:r>
                  <w:rPr>
                    <w:szCs w:val="24"/>
                    <w:lang w:eastAsia="lt-LT"/>
                  </w:rPr>
                  <w:t xml:space="preserve">Teisės akto projekto II skyriuje nustatyta, kad </w:t>
                </w:r>
                <w:r>
                  <w:rPr>
                    <w:szCs w:val="24"/>
                  </w:rPr>
                  <w:t>projekto įgyvendinimo laikotarpis turi būti ne ilgesnis kaip 24 mėnesiai. APVA gali jį pratęsti ne daugiau, nei vieną kartą, ne ilgiau kaip 6 mėnesiams, dėl objektyvių nuo pareiškėjo nepriklausančių priežasčių, kurių pareiškėjas negalėjo numatyti pateikdamas paraišką.</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1296F4"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360302" w14:textId="5380C545">
                <w:pPr>
                  <w:suppressAutoHyphens/>
                  <w:textAlignment w:val="baseline"/>
                  <w:rPr>
                    <w:szCs w:val="24"/>
                    <w:lang w:eastAsia="lt-LT"/>
                  </w:rPr>
                </w:pPr>
                <w:r>
                  <w:rPr>
                    <w:szCs w:val="24"/>
                    <w:lang w:eastAsia="lt-LT"/>
                  </w:rPr>
                  <w:t>X tenkina</w:t>
                </w:r>
              </w:p>
              <w:p w14:paraId="521E1AA6" w14:textId="77777777">
                <w:pPr>
                  <w:suppressAutoHyphens/>
                  <w:textAlignment w:val="baseline"/>
                  <w:rPr>
                    <w:szCs w:val="24"/>
                    <w:lang w:eastAsia="lt-LT"/>
                  </w:rPr>
                </w:pPr>
                <w:r>
                  <w:rPr>
                    <w:szCs w:val="24"/>
                    <w:lang w:eastAsia="lt-LT"/>
                  </w:rPr>
                  <w:t>□ netenkina</w:t>
                </w:r>
              </w:p>
            </w:tc>
          </w:tr>
          <w:tr w14:paraId="48B2BDD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092FAD" w14:textId="77777777">
                <w:pPr>
                  <w:suppressAutoHyphens/>
                  <w:jc w:val="center"/>
                  <w:textAlignment w:val="baseline"/>
                  <w:rPr>
                    <w:szCs w:val="24"/>
                    <w:lang w:eastAsia="lt-LT"/>
                  </w:rPr>
                </w:pPr>
                <w:r>
                  <w:rPr>
                    <w:szCs w:val="24"/>
                    <w:lang w:eastAsia="lt-LT"/>
                  </w:rPr>
                  <w:t>14.</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76B8F2"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9204F1" w14:textId="5DB05F9B">
                <w:pPr>
                  <w:jc w:val="both"/>
                  <w:rPr>
                    <w:szCs w:val="24"/>
                  </w:rPr>
                </w:pPr>
                <w:r>
                  <w:rPr>
                    <w:szCs w:val="24"/>
                  </w:rPr>
                  <w:t>Teisės akto projekto VI skyriuje reglamentuojamos APVA vykdomos priežiūros funkcijos.</w:t>
                </w:r>
              </w:p>
              <w:p w14:paraId="3A4403B7" w14:textId="77777777">
                <w:pPr>
                  <w:suppressAutoHyphens/>
                  <w:jc w:val="both"/>
                  <w:textAlignment w:val="baseline"/>
                  <w:rPr>
                    <w:color w:val="FF0000"/>
                    <w:szCs w:val="24"/>
                  </w:rPr>
                </w:pPr>
              </w:p>
              <w:p w14:paraId="4A623335" w14:textId="5E4F664F">
                <w:pPr>
                  <w:suppressAutoHyphens/>
                  <w:jc w:val="both"/>
                  <w:textAlignment w:val="baseline"/>
                  <w:rPr>
                    <w:color w:val="FF0000"/>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5366B3" w14:textId="77777777">
                <w:pPr>
                  <w:suppressAutoHyphens/>
                  <w:textAlignment w:val="baseline"/>
                  <w:rPr>
                    <w:b/>
                    <w:color w:val="FF0000"/>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97B0D3" w14:textId="5CA89451">
                <w:pPr>
                  <w:suppressAutoHyphens/>
                  <w:textAlignment w:val="baseline"/>
                  <w:rPr>
                    <w:szCs w:val="24"/>
                    <w:lang w:eastAsia="lt-LT"/>
                  </w:rPr>
                </w:pPr>
                <w:r>
                  <w:rPr>
                    <w:szCs w:val="24"/>
                    <w:lang w:eastAsia="lt-LT"/>
                  </w:rPr>
                  <w:t xml:space="preserve">X  tenkina</w:t>
                </w:r>
              </w:p>
              <w:p w14:paraId="1C6779A7" w14:textId="77777777">
                <w:pPr>
                  <w:suppressAutoHyphens/>
                  <w:textAlignment w:val="baseline"/>
                  <w:rPr>
                    <w:color w:val="FF0000"/>
                    <w:szCs w:val="24"/>
                    <w:lang w:eastAsia="lt-LT"/>
                  </w:rPr>
                </w:pPr>
                <w:r>
                  <w:rPr>
                    <w:szCs w:val="24"/>
                    <w:lang w:eastAsia="lt-LT"/>
                  </w:rPr>
                  <w:t>□ netenkina</w:t>
                </w:r>
              </w:p>
            </w:tc>
          </w:tr>
          <w:tr w14:paraId="5F9C364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2956C5" w14:textId="54326BCC">
                <w:pPr>
                  <w:suppressAutoHyphens/>
                  <w:jc w:val="center"/>
                  <w:textAlignment w:val="baseline"/>
                  <w:rPr>
                    <w:szCs w:val="24"/>
                    <w:lang w:eastAsia="lt-LT"/>
                  </w:rPr>
                </w:pPr>
                <w:r>
                  <w:rPr>
                    <w:szCs w:val="24"/>
                    <w:lang w:eastAsia="lt-LT"/>
                  </w:rPr>
                  <w:t>15.</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2747F"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794CD0" w14:textId="33FE68D5">
                <w:pPr>
                  <w:suppressAutoHyphens/>
                  <w:jc w:val="both"/>
                  <w:textAlignment w:val="baseline"/>
                  <w:rPr>
                    <w:bCs/>
                  </w:rPr>
                </w:pPr>
                <w:r>
                  <w:rPr>
                    <w:bCs/>
                  </w:rPr>
                  <w:t>Tas pats kaip dėl 14 kriterijaus.</w:t>
                </w:r>
              </w:p>
              <w:p w14:paraId="41D87FFF" w14:textId="1368109F">
                <w:pPr>
                  <w:suppressAutoHyphens/>
                  <w:textAlignment w:val="baseline"/>
                  <w:rPr>
                    <w:szCs w:val="24"/>
                    <w:lang w:eastAsia="lt-LT"/>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B33101"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6BC542" w14:textId="12A66F94">
                <w:pPr>
                  <w:suppressAutoHyphens/>
                  <w:textAlignment w:val="baseline"/>
                  <w:rPr>
                    <w:szCs w:val="24"/>
                    <w:lang w:eastAsia="lt-LT"/>
                  </w:rPr>
                </w:pPr>
                <w:r>
                  <w:rPr>
                    <w:szCs w:val="24"/>
                    <w:lang w:eastAsia="lt-LT"/>
                  </w:rPr>
                  <w:t>X tenkina</w:t>
                </w:r>
              </w:p>
              <w:p w14:paraId="737B6345" w14:textId="77777777">
                <w:pPr>
                  <w:suppressAutoHyphens/>
                  <w:textAlignment w:val="baseline"/>
                  <w:rPr>
                    <w:szCs w:val="24"/>
                    <w:lang w:eastAsia="lt-LT"/>
                  </w:rPr>
                </w:pPr>
                <w:r>
                  <w:rPr>
                    <w:szCs w:val="24"/>
                    <w:lang w:eastAsia="lt-LT"/>
                  </w:rPr>
                  <w:t>□ netenkina</w:t>
                </w:r>
              </w:p>
            </w:tc>
          </w:tr>
          <w:tr w14:paraId="594FA36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DBA834" w14:textId="77777777">
                <w:pPr>
                  <w:suppressAutoHyphens/>
                  <w:jc w:val="center"/>
                  <w:textAlignment w:val="baseline"/>
                  <w:rPr>
                    <w:szCs w:val="24"/>
                    <w:lang w:eastAsia="lt-LT"/>
                  </w:rPr>
                </w:pPr>
                <w:r>
                  <w:rPr>
                    <w:szCs w:val="24"/>
                    <w:lang w:eastAsia="lt-LT"/>
                  </w:rPr>
                  <w:t>16.</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D074E9"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D84A66B" w14:textId="77777777">
                <w:pPr>
                  <w:suppressAutoHyphens/>
                  <w:jc w:val="both"/>
                  <w:textAlignment w:val="baseline"/>
                  <w:rPr>
                    <w:bCs/>
                  </w:rPr>
                </w:pPr>
                <w:r>
                  <w:rPr>
                    <w:bCs/>
                  </w:rPr>
                  <w:t>Kriterijus nėra teisės akto projekto reglamentavimo dalykas.</w:t>
                </w:r>
              </w:p>
              <w:p w14:paraId="2FCD1228" w14:textId="6E1985B0">
                <w:pPr>
                  <w:suppressAutoHyphens/>
                  <w:jc w:val="both"/>
                  <w:textAlignment w:val="baseline"/>
                  <w:rPr>
                    <w:bCs/>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3E4C30"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FDCE78" w14:textId="50BDB811">
                <w:pPr>
                  <w:suppressAutoHyphens/>
                  <w:textAlignment w:val="baseline"/>
                  <w:rPr>
                    <w:szCs w:val="24"/>
                    <w:lang w:eastAsia="lt-LT"/>
                  </w:rPr>
                </w:pPr>
                <w:r>
                  <w:rPr>
                    <w:szCs w:val="24"/>
                    <w:lang w:eastAsia="lt-LT"/>
                  </w:rPr>
                  <w:t>□ tenkina</w:t>
                </w:r>
              </w:p>
              <w:p w14:paraId="44E67CD4" w14:textId="77777777">
                <w:pPr>
                  <w:suppressAutoHyphens/>
                  <w:textAlignment w:val="baseline"/>
                  <w:rPr>
                    <w:szCs w:val="24"/>
                    <w:lang w:eastAsia="lt-LT"/>
                  </w:rPr>
                </w:pPr>
                <w:r>
                  <w:rPr>
                    <w:szCs w:val="24"/>
                    <w:lang w:eastAsia="lt-LT"/>
                  </w:rPr>
                  <w:t>□ netenkina</w:t>
                </w:r>
              </w:p>
            </w:tc>
          </w:tr>
          <w:tr w14:paraId="5084222B"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3DD208" w14:textId="77777777">
                <w:pPr>
                  <w:keepNext/>
                  <w:suppressAutoHyphens/>
                  <w:jc w:val="center"/>
                  <w:textAlignment w:val="baseline"/>
                  <w:rPr>
                    <w:szCs w:val="24"/>
                    <w:lang w:eastAsia="lt-LT"/>
                  </w:rPr>
                </w:pPr>
                <w:r>
                  <w:rPr>
                    <w:szCs w:val="24"/>
                    <w:lang w:eastAsia="lt-LT"/>
                  </w:rPr>
                  <w:t>17.</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AF6EA5"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3FE6A2" w14:textId="77777777">
                <w:pPr>
                  <w:suppressAutoHyphens/>
                  <w:jc w:val="both"/>
                  <w:textAlignment w:val="baseline"/>
                  <w:rPr>
                    <w:bCs/>
                  </w:rPr>
                </w:pPr>
                <w:r>
                  <w:rPr>
                    <w:bCs/>
                  </w:rPr>
                  <w:t>Kriterijus nėra teisės akto projekto reglamentavimo dalykas.</w:t>
                </w:r>
              </w:p>
              <w:p w14:paraId="58C99EF6" w14:textId="27D9F2AF">
                <w:pPr>
                  <w:suppressAutoHyphens/>
                  <w:jc w:val="both"/>
                  <w:textAlignment w:val="baseline"/>
                  <w:rPr>
                    <w:bCs/>
                  </w:rPr>
                </w:pP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41603" w14:textId="77777777">
                <w:pPr>
                  <w:keepNext/>
                  <w:suppressAutoHyphens/>
                  <w:textAlignment w:val="baseline"/>
                  <w:rPr>
                    <w:b/>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2D5857" w14:textId="78BED84B">
                <w:pPr>
                  <w:keepNext/>
                  <w:suppressAutoHyphens/>
                  <w:textAlignment w:val="baseline"/>
                  <w:rPr>
                    <w:szCs w:val="24"/>
                    <w:lang w:eastAsia="lt-LT"/>
                  </w:rPr>
                </w:pPr>
                <w:r>
                  <w:rPr>
                    <w:szCs w:val="24"/>
                    <w:lang w:eastAsia="lt-LT"/>
                  </w:rPr>
                  <w:t>□ tenkina</w:t>
                </w:r>
              </w:p>
              <w:p w14:paraId="3CA2E6FC" w14:textId="77777777">
                <w:pPr>
                  <w:keepNext/>
                  <w:suppressAutoHyphens/>
                  <w:textAlignment w:val="baseline"/>
                  <w:rPr>
                    <w:szCs w:val="24"/>
                    <w:lang w:eastAsia="lt-LT"/>
                  </w:rPr>
                </w:pPr>
                <w:r>
                  <w:rPr>
                    <w:szCs w:val="24"/>
                    <w:lang w:eastAsia="lt-LT"/>
                  </w:rPr>
                  <w:t>□ netenkina</w:t>
                </w:r>
              </w:p>
            </w:tc>
          </w:tr>
          <w:tr w14:paraId="38F79CD1"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1FB68A" w14:textId="77777777">
                <w:pPr>
                  <w:suppressAutoHyphens/>
                  <w:jc w:val="center"/>
                  <w:textAlignment w:val="baseline"/>
                  <w:rPr>
                    <w:szCs w:val="24"/>
                    <w:lang w:eastAsia="lt-LT"/>
                  </w:rPr>
                </w:pPr>
                <w:r>
                  <w:rPr>
                    <w:szCs w:val="24"/>
                    <w:lang w:eastAsia="lt-LT"/>
                  </w:rPr>
                  <w:t>18.</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AAD40D"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95E3BD" w14:textId="77777777">
                <w:pPr>
                  <w:suppressAutoHyphens/>
                  <w:textAlignment w:val="baseline"/>
                  <w:rPr>
                    <w:szCs w:val="24"/>
                    <w:lang w:eastAsia="lt-LT"/>
                  </w:rPr>
                </w:pPr>
                <w:r>
                  <w:rPr>
                    <w:bCs/>
                  </w:rPr>
                  <w:t>Kriterijų atitinka.</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4ED4F4"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4C61E5" w14:textId="77777777">
                <w:pPr>
                  <w:suppressAutoHyphens/>
                  <w:textAlignment w:val="baseline"/>
                  <w:rPr>
                    <w:szCs w:val="24"/>
                    <w:lang w:eastAsia="lt-LT"/>
                  </w:rPr>
                </w:pPr>
                <w:r>
                  <w:rPr>
                    <w:szCs w:val="24"/>
                    <w:lang w:eastAsia="lt-LT"/>
                  </w:rPr>
                  <w:t>X tenkina</w:t>
                </w:r>
              </w:p>
              <w:p w14:paraId="2C544C15" w14:textId="77777777">
                <w:pPr>
                  <w:suppressAutoHyphens/>
                  <w:textAlignment w:val="baseline"/>
                  <w:rPr>
                    <w:szCs w:val="24"/>
                    <w:lang w:eastAsia="lt-LT"/>
                  </w:rPr>
                </w:pPr>
                <w:r>
                  <w:rPr>
                    <w:szCs w:val="24"/>
                    <w:lang w:eastAsia="lt-LT"/>
                  </w:rPr>
                  <w:t>□ netenkina</w:t>
                </w:r>
              </w:p>
            </w:tc>
          </w:tr>
          <w:tr w14:paraId="30ECBF46"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47D9F1" w14:textId="77777777">
                <w:pPr>
                  <w:suppressAutoHyphens/>
                  <w:jc w:val="center"/>
                  <w:textAlignment w:val="baseline"/>
                  <w:rPr>
                    <w:szCs w:val="24"/>
                    <w:lang w:eastAsia="lt-LT"/>
                  </w:rPr>
                </w:pPr>
                <w:r>
                  <w:rPr>
                    <w:szCs w:val="24"/>
                    <w:lang w:eastAsia="lt-LT"/>
                  </w:rPr>
                  <w:t>19.</w:t>
                </w:r>
              </w:p>
            </w:tc>
            <w:tc>
              <w:tcPr>
                <w:tcW w:w="3653"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80A81F" w14:textId="77777777">
                <w:pPr>
                  <w:suppressAutoHyphens/>
                  <w:textAlignment w:val="baseline"/>
                </w:pPr>
                <w:r>
                  <w:rPr>
                    <w:szCs w:val="24"/>
                    <w:lang w:eastAsia="lt-LT"/>
                  </w:rPr>
                  <w:t>Kiti svarbūs kriterijai</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BEA898" w14:textId="77777777">
                <w:pPr>
                  <w:suppressAutoHyphens/>
                  <w:textAlignment w:val="baseline"/>
                  <w:rPr>
                    <w:szCs w:val="24"/>
                    <w:lang w:eastAsia="lt-LT"/>
                  </w:rPr>
                </w:pPr>
                <w:r>
                  <w:rPr>
                    <w:szCs w:val="24"/>
                    <w:lang w:eastAsia="lt-LT"/>
                  </w:rPr>
                  <w:t>nėra</w:t>
                </w:r>
              </w:p>
            </w:tc>
            <w:tc>
              <w:tcPr>
                <w:tcW w:w="396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56A876" w14:textId="77777777">
                <w:pPr>
                  <w:suppressAutoHyphens/>
                  <w:textAlignment w:val="baseline"/>
                  <w:rPr>
                    <w:szCs w:val="24"/>
                    <w:lang w:eastAsia="lt-LT"/>
                  </w:rPr>
                </w:pPr>
              </w:p>
            </w:tc>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897728" w14:textId="77777777">
                <w:pPr>
                  <w:suppressAutoHyphens/>
                  <w:textAlignment w:val="baseline"/>
                  <w:rPr>
                    <w:szCs w:val="24"/>
                    <w:lang w:eastAsia="lt-LT"/>
                  </w:rPr>
                </w:pPr>
                <w:r>
                  <w:rPr>
                    <w:szCs w:val="24"/>
                    <w:lang w:eastAsia="lt-LT"/>
                  </w:rPr>
                  <w:t>□ tenkina</w:t>
                </w:r>
              </w:p>
              <w:p w14:paraId="53AD0D86" w14:textId="77777777">
                <w:pPr>
                  <w:suppressAutoHyphens/>
                  <w:textAlignment w:val="baseline"/>
                  <w:rPr>
                    <w:szCs w:val="24"/>
                    <w:lang w:eastAsia="lt-LT"/>
                  </w:rPr>
                </w:pPr>
                <w:r>
                  <w:rPr>
                    <w:szCs w:val="24"/>
                    <w:lang w:eastAsia="lt-LT"/>
                  </w:rPr>
                  <w:t>□ netenkina</w:t>
                </w:r>
              </w:p>
            </w:tc>
          </w:tr>
          <w:tr w14:paraId="637DE4FB"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0572A1FF" w14:textId="77777777">
                <w:pPr>
                  <w:suppressAutoHyphens/>
                  <w:textAlignment w:val="baseline"/>
                  <w:rPr>
                    <w:szCs w:val="24"/>
                    <w:lang w:eastAsia="lt-LT"/>
                  </w:rPr>
                </w:pPr>
              </w:p>
              <w:p w14:paraId="19BD64A4"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11CAB97A" w14:textId="77777777">
                <w:pPr>
                  <w:suppressAutoHyphens/>
                  <w:textAlignment w:val="baseline"/>
                  <w:rPr>
                    <w:szCs w:val="24"/>
                    <w:lang w:eastAsia="lt-LT"/>
                  </w:rPr>
                </w:pPr>
              </w:p>
              <w:p w14:paraId="293A4541"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B7F907A" w14:textId="77777777">
                <w:pPr>
                  <w:suppressAutoHyphens/>
                  <w:textAlignment w:val="baseline"/>
                  <w:rPr>
                    <w:szCs w:val="24"/>
                    <w:lang w:eastAsia="lt-LT"/>
                  </w:rPr>
                </w:pPr>
              </w:p>
              <w:p w14:paraId="27D66533"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66F516F0" w14:textId="77777777">
                <w:pPr>
                  <w:suppressAutoHyphens/>
                  <w:textAlignment w:val="baseline"/>
                  <w:rPr>
                    <w:szCs w:val="24"/>
                    <w:lang w:eastAsia="lt-LT"/>
                  </w:rPr>
                </w:pPr>
              </w:p>
            </w:tc>
          </w:tr>
          <w:tr w14:paraId="2FC01AD9"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6FC64B52"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25447656" w14:textId="77777777">
                <w:pPr>
                  <w:suppressAutoHyphens/>
                  <w:ind w:left="-11" w:firstLine="11"/>
                  <w:textAlignment w:val="baseline"/>
                </w:pPr>
              </w:p>
              <w:p w14:paraId="4E7C8A4C" w14:textId="5250AF59">
                <w:pPr>
                  <w:suppressAutoHyphens/>
                  <w:ind w:left="-11" w:firstLine="11"/>
                  <w:textAlignment w:val="baseline"/>
                  <w:rPr>
                    <w:szCs w:val="24"/>
                    <w:lang w:eastAsia="lt-LT"/>
                  </w:rPr>
                </w:pPr>
                <w:r>
                  <w:t>Aplinkos ministerijos Klimato politikos grupės patarėja Lina Čeičytė</w:t>
                </w:r>
              </w:p>
            </w:tc>
            <w:tc>
              <w:tcPr>
                <w:tcW w:w="2434" w:type="dxa"/>
                <w:gridSpan w:val="2"/>
                <w:tcBorders>
                  <w:top w:val="nil"/>
                  <w:left w:val="nil"/>
                  <w:bottom w:val="nil"/>
                  <w:right w:val="nil"/>
                </w:tcBorders>
                <w:tcMar>
                  <w:top w:w="0" w:type="dxa"/>
                  <w:left w:w="108" w:type="dxa"/>
                  <w:bottom w:w="0" w:type="dxa"/>
                  <w:right w:w="108" w:type="dxa"/>
                </w:tcMar>
              </w:tcPr>
              <w:p w14:paraId="1AD26346" w14:textId="77777777">
                <w:pPr>
                  <w:suppressAutoHyphens/>
                  <w:textAlignment w:val="baseline"/>
                  <w:rPr>
                    <w:szCs w:val="24"/>
                    <w:lang w:eastAsia="lt-LT"/>
                  </w:rPr>
                </w:pPr>
              </w:p>
              <w:p w14:paraId="143729D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234D7D98" w14:textId="77777777">
                <w:pPr>
                  <w:suppressAutoHyphens/>
                  <w:ind w:left="-11" w:firstLine="11"/>
                  <w:textAlignment w:val="baseline"/>
                  <w:rPr>
                    <w:szCs w:val="24"/>
                    <w:lang w:eastAsia="lt-LT"/>
                  </w:rPr>
                </w:pPr>
              </w:p>
              <w:p w14:paraId="6C666867" w14:textId="67656157">
                <w:pPr>
                  <w:suppressAutoHyphens/>
                  <w:ind w:left="-11" w:firstLine="11"/>
                  <w:textAlignment w:val="baseline"/>
                  <w:rPr>
                    <w:szCs w:val="24"/>
                    <w:lang w:eastAsia="lt-LT"/>
                  </w:rPr>
                </w:pPr>
                <w:r>
                  <w:rPr>
                    <w:szCs w:val="24"/>
                    <w:lang w:eastAsia="lt-LT"/>
                  </w:rPr>
                  <w:t>Aplinkos ministerijos Korupcijos prevencijos ir vidaus tyrimų skyriaus vyriausioji specialistė Rūta Markauskienė</w:t>
                </w:r>
              </w:p>
            </w:tc>
          </w:tr>
          <w:tr w14:paraId="32066627"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77D2D22B"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6DD5A591"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83DA5E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011B2D5" w14:textId="77777777">
                <w:pPr>
                  <w:suppressAutoHyphens/>
                  <w:ind w:left="-11" w:firstLine="11"/>
                  <w:textAlignment w:val="baseline"/>
                  <w:rPr>
                    <w:szCs w:val="24"/>
                    <w:lang w:eastAsia="lt-LT"/>
                  </w:rPr>
                </w:pPr>
              </w:p>
            </w:tc>
          </w:tr>
          <w:tr w14:paraId="06D3FF11"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3A89B8A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F4ED7C5" w14:textId="10A1D140">
                <w:pPr>
                  <w:suppressAutoHyphens/>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EB86C2A"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23D03D7F" w14:textId="20A5BF20">
                <w:pPr>
                  <w:suppressAutoHyphens/>
                  <w:ind w:left="-11" w:firstLine="64"/>
                  <w:textAlignment w:val="baseline"/>
                  <w:rPr>
                    <w:szCs w:val="24"/>
                    <w:lang w:eastAsia="lt-LT"/>
                  </w:rPr>
                </w:pPr>
                <w:r>
                  <w:rPr>
                    <w:szCs w:val="24"/>
                    <w:lang w:eastAsia="lt-LT"/>
                  </w:rPr>
                  <w:t xml:space="preserve">(parašas)                                                     (data)</w:t>
                </w:r>
              </w:p>
            </w:tc>
          </w:tr>
        </w:tbl>
        <w:p w14:paraId="0DECDF0F" w14:textId="77777777">
          <w:pPr>
            <w:tabs>
              <w:tab w:val="left" w:pos="6237"/>
            </w:tabs>
            <w:suppressAutoHyphens/>
            <w:spacing w:line="276" w:lineRule="auto"/>
            <w:jc w:val="center"/>
            <w:textAlignment w:val="baseline"/>
          </w:pPr>
          <w:r>
            <w:rPr>
              <w:color w:val="000000"/>
              <w:szCs w:val="24"/>
              <w:lang w:eastAsia="lt-LT"/>
            </w:rPr>
            <w:t>___________________________</w:t>
          </w:r>
        </w:p>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E62129" w14:textId="77777777">
      <w:r>
        <w:separator/>
      </w:r>
    </w:p>
  </w:endnote>
  <w:endnote w:type="continuationSeparator" w:id="0">
    <w:p w14:paraId="0878160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BA"/>
    <w:family w:val="swiss"/>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222853" w14:textId="77777777">
      <w:r>
        <w:separator/>
      </w:r>
    </w:p>
  </w:footnote>
  <w:footnote w:type="continuationSeparator" w:id="0">
    <w:p w14:paraId="40FBD324"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B07C01"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6F922022"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3FE39198"/>
  <w15:docId w15:val="{2D6F6233-E79A-46F3-BAB6-2DC79B10782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DocPartId="81bbd8a6f615485c860f07201624141a" PartId="f5a5c9c4f3fc4b2298db81b239a3775b"/>
</Parts>
</file>

<file path=customXml/itemProps1.xml><?xml version="1.0" encoding="utf-8"?>
<ds:datastoreItem xmlns:ds="http://schemas.openxmlformats.org/officeDocument/2006/customXml" ds:itemID="{86FBF0DB-230F-44AD-B5DC-5921175014B5}">
  <ds:schemaRefs>
    <ds:schemaRef ds:uri="http://schemas.openxmlformats.org/officeDocument/2006/bibliography"/>
  </ds:schemaRefs>
</ds:datastoreItem>
</file>

<file path=customXml/itemProps2.xml><?xml version="1.0" encoding="utf-8"?>
<ds:datastoreItem xmlns:ds="http://schemas.openxmlformats.org/officeDocument/2006/customXml" ds:itemID="{F021DBDF-7477-4227-B15D-0C55687CC8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1291</Words>
  <Characters>9341</Characters>
  <Application>Microsoft Office Word</Application>
  <DocSecurity>4</DocSecurity>
  <Lines>424</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2022-12-13T09:17:00Z</dcterms:created>
  <dc:creator>Remigijus Alavočius</dc:creator>
  <lastModifiedBy>adlibuser</lastModifiedBy>
  <dcterms:modified xsi:type="dcterms:W3CDTF">2022-12-13T09:17:00Z</dcterms:modified>
  <revision>2</revision>
</coreProperties>
</file>