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a2e039cd9d4328b4e8ea957e687689"/>
        <w:lock w:val="sdtLocked"/>
        <w:richText/>
      </w:sdtPr>
      <w:sdtContent>
        <w:p w14:paraId="7EC7553A" w14:textId="77777777">
          <w:pPr>
            <w:tabs>
              <w:tab w:val="center" w:pos="4320"/>
              <w:tab w:val="right" w:pos="8640"/>
            </w:tabs>
            <w:rPr>
              <w:szCs w:val="21"/>
              <w:lang w:eastAsia="x-none"/>
            </w:rPr>
          </w:pPr>
        </w:p>
        <w:p w14:paraId="594D077D" w14:textId="77777777">
          <w:pPr>
            <w:spacing w:line="276" w:lineRule="auto"/>
            <w:jc w:val="center"/>
            <w:rPr>
              <w:szCs w:val="24"/>
            </w:rPr>
          </w:pPr>
          <w:r>
            <w:rPr>
              <w:b/>
              <w:szCs w:val="24"/>
            </w:rPr>
            <w:t>ŠIAULIŲ MIESTO SAVIVALDYBĖS ADMINISTRACIJOS</w:t>
          </w:r>
        </w:p>
        <w:sdt>
          <w:sdtPr>
            <w:alias w:val="skyrius"/>
            <w:tag w:val="part_88f37a8aafd04e3cbe057cc095fc4e23"/>
            <w:lock w:val="sdtLocked"/>
            <w:richText/>
          </w:sdtPr>
          <w:sdtContent>
            <w:p w14:paraId="5E49BB45" w14:textId="30482B70">
              <w:pPr>
                <w:spacing w:line="276" w:lineRule="auto"/>
                <w:jc w:val="center"/>
                <w:rPr>
                  <w:b/>
                  <w:szCs w:val="24"/>
                </w:rPr>
              </w:pPr>
              <w:r>
                <w:rPr>
                  <w:b/>
                  <w:szCs w:val="24"/>
                </w:rPr>
                <w:t>MIESTO PLĖTROS IR PAVELDOSAUGOS SKYRIUS</w:t>
              </w:r>
            </w:p>
            <w:p w14:paraId="4DA2229A" w14:textId="77777777">
              <w:pPr>
                <w:spacing w:line="276" w:lineRule="auto"/>
                <w:jc w:val="center"/>
                <w:rPr>
                  <w:b/>
                  <w:szCs w:val="24"/>
                </w:rPr>
              </w:pPr>
            </w:p>
            <w:sdt>
              <w:sdtPr>
                <w:alias w:val="Pavadinimas"/>
                <w:tag w:val="title_88f37a8aafd04e3cbe057cc095fc4e23"/>
                <w:lock w:val="sdtLocked"/>
                <w:richText/>
              </w:sdtPr>
              <w:sdtContent>
                <w:p w14:paraId="6016544C" w14:textId="77777777">
                  <w:pPr>
                    <w:tabs>
                      <w:tab w:val="left" w:pos="851"/>
                    </w:tabs>
                    <w:spacing w:line="276" w:lineRule="auto"/>
                    <w:ind w:hanging="180"/>
                    <w:jc w:val="center"/>
                    <w:rPr>
                      <w:b/>
                      <w:szCs w:val="24"/>
                      <w:lang w:eastAsia="lt-LT"/>
                    </w:rPr>
                  </w:pPr>
                  <w:r>
                    <w:rPr>
                      <w:b/>
                      <w:szCs w:val="24"/>
                      <w:lang w:eastAsia="lt-LT"/>
                    </w:rPr>
                    <w:t xml:space="preserve">SPRENDIMO </w:t>
                  </w:r>
                </w:p>
                <w:p w14:paraId="703CCA7E" w14:textId="48AA17C8">
                  <w:pPr>
                    <w:jc w:val="center"/>
                    <w:rPr>
                      <w:b/>
                      <w:bCs/>
                      <w:caps/>
                      <w:szCs w:val="24"/>
                      <w:lang w:eastAsia="lt-LT"/>
                    </w:rPr>
                  </w:pPr>
                  <w:r>
                    <w:rPr>
                      <w:b/>
                      <w:bCs/>
                      <w:caps/>
                      <w:szCs w:val="24"/>
                      <w:lang w:eastAsia="lt-LT"/>
                    </w:rPr>
                    <w:t>dėl šiaulių miesto savivaldybės tarybos 2021 m. liepos 1 d. sprendimo Nr. t-309 „DĖL kriterijŲ, pagal kuriuos nustatoma, kada ŠIAULIŲ MIESTO savivaldybės infrastruktūros plėtros įmoka nemokama arba mokama dalimis, IR ŠIAULIŲ MIESTO savivaldybės infrastruktūros plėtros įmokos mokėjimo ir atleidimo nuo jos mokėjimo tvarkos aprašo PATVIRTINIMO" Pakeitimo</w:t>
                  </w:r>
                </w:p>
                <w:p w14:paraId="5DA9CA62" w14:textId="446E94E3">
                  <w:pPr>
                    <w:jc w:val="center"/>
                    <w:rPr>
                      <w:b/>
                      <w:bCs/>
                      <w:caps/>
                      <w:szCs w:val="24"/>
                      <w:lang w:eastAsia="lt-LT"/>
                    </w:rPr>
                  </w:pPr>
                  <w:r>
                    <w:rPr>
                      <w:b/>
                      <w:bCs/>
                      <w:caps/>
                      <w:szCs w:val="24"/>
                      <w:lang w:eastAsia="lt-LT"/>
                    </w:rPr>
                    <w:t>AIŠKINAMASIS RAŠTAS</w:t>
                  </w:r>
                </w:p>
              </w:sdtContent>
            </w:sdt>
            <w:p w14:paraId="3C6B2204" w14:textId="77777777">
              <w:pPr>
                <w:jc w:val="center"/>
                <w:rPr>
                  <w:b/>
                  <w:bCs/>
                  <w:caps/>
                  <w:szCs w:val="24"/>
                  <w:lang w:eastAsia="lt-LT"/>
                </w:rPr>
              </w:pPr>
            </w:p>
            <w:p w14:paraId="11F3476C" w14:textId="696872C8">
              <w:pPr>
                <w:spacing w:line="276" w:lineRule="auto"/>
                <w:jc w:val="center"/>
                <w:rPr>
                  <w:szCs w:val="24"/>
                </w:rPr>
              </w:pPr>
              <w:r>
                <w:rPr>
                  <w:szCs w:val="24"/>
                </w:rPr>
                <w:t>2025-01-03</w:t>
              </w:r>
            </w:p>
            <w:p w14:paraId="3D07AB76" w14:textId="77777777">
              <w:pPr>
                <w:spacing w:line="276" w:lineRule="auto"/>
                <w:jc w:val="center"/>
                <w:rPr>
                  <w:szCs w:val="24"/>
                </w:rPr>
              </w:pPr>
              <w:r>
                <w:rPr>
                  <w:szCs w:val="24"/>
                </w:rPr>
                <w:t>Šiauliai</w:t>
              </w:r>
            </w:p>
            <w:p w14:paraId="6A49B4AB" w14:textId="77777777">
              <w:pPr>
                <w:spacing w:line="276" w:lineRule="auto"/>
                <w:rPr>
                  <w:szCs w:val="24"/>
                </w:rPr>
              </w:pPr>
            </w:p>
            <w:sdt>
              <w:sdtPr>
                <w:alias w:val="poskyris"/>
                <w:tag w:val="part_4d0df43dda98406d98ab5084f71e517e"/>
                <w:lock w:val="sdtLocked"/>
                <w:richText/>
              </w:sdtPr>
              <w:sdtContent>
                <w:p w14:paraId="28A4E60E" w14:textId="77777777">
                  <w:pPr>
                    <w:tabs>
                      <w:tab w:val="left" w:pos="855"/>
                    </w:tabs>
                    <w:spacing w:line="276" w:lineRule="auto"/>
                    <w:ind w:firstLine="855"/>
                    <w:jc w:val="both"/>
                    <w:rPr>
                      <w:szCs w:val="24"/>
                      <w:shd w:val="clear" w:color="auto" w:fill="FFFFFF"/>
                    </w:rPr>
                  </w:pPr>
                  <w:sdt>
                    <w:sdtPr>
                      <w:alias w:val="Pavadinimas"/>
                      <w:tag w:val="title_4d0df43dda98406d98ab5084f71e517e"/>
                      <w:lock w:val="sdtLocked"/>
                      <w:richText/>
                    </w:sdtPr>
                    <w:sdtContent>
                      <w:r>
                        <w:rPr>
                          <w:b/>
                          <w:szCs w:val="24"/>
                          <w:shd w:val="clear" w:color="auto" w:fill="FFFFFF"/>
                        </w:rPr>
                        <w:t>Parengto sprendimo projekto tikslai ir uždaviniai</w:t>
                      </w:r>
                      <w:r>
                        <w:rPr>
                          <w:b/>
                          <w:szCs w:val="24"/>
                        </w:rPr>
                        <w:t>.</w:t>
                      </w:r>
                    </w:sdtContent>
                  </w:sdt>
                </w:p>
                <w:p w14:paraId="65641D36" w14:textId="34B0CD95">
                  <w:pPr>
                    <w:tabs>
                      <w:tab w:val="center" w:pos="4153"/>
                      <w:tab w:val="right" w:pos="8306"/>
                    </w:tabs>
                    <w:spacing w:line="276" w:lineRule="auto"/>
                    <w:ind w:firstLine="851"/>
                    <w:jc w:val="both"/>
                    <w:rPr>
                      <w:szCs w:val="24"/>
                      <w:lang w:eastAsia="lt-LT"/>
                    </w:rPr>
                  </w:pPr>
                  <w:r>
                    <w:rPr>
                      <w:szCs w:val="24"/>
                      <w:lang w:eastAsia="lt-LT"/>
                    </w:rPr>
                    <w:t>Šiuo sprendimu, atsižvelgiant į Lietuvos Respublikos savivaldybių infrastruktūros plėtros įstatymo ir Lietuvos Respublikos statybos įstatymo pasikeitimus, yra aktualizuojamas 2021 m. liepos 1 d. Šiaulių miesto savivaldybės tarybos sprendimas Nr. T-309.</w:t>
                  </w:r>
                </w:p>
              </w:sdtContent>
            </w:sdt>
            <w:sdt>
              <w:sdtPr>
                <w:alias w:val="poskyris"/>
                <w:tag w:val="part_7e09c489773245bf91e1bf91cb9e0b17"/>
                <w:lock w:val="sdtLocked"/>
                <w:richText/>
              </w:sdtPr>
              <w:sdtContent>
                <w:p w14:paraId="4CC1974E" w14:textId="09082F69">
                  <w:pPr>
                    <w:tabs>
                      <w:tab w:val="left" w:pos="855"/>
                    </w:tabs>
                    <w:spacing w:line="276" w:lineRule="auto"/>
                    <w:ind w:firstLine="855"/>
                    <w:jc w:val="both"/>
                    <w:rPr>
                      <w:b/>
                      <w:szCs w:val="24"/>
                      <w:shd w:val="clear" w:color="auto" w:fill="FFFFFF"/>
                    </w:rPr>
                  </w:pPr>
                  <w:sdt>
                    <w:sdtPr>
                      <w:alias w:val="Pavadinimas"/>
                      <w:tag w:val="title_7e09c489773245bf91e1bf91cb9e0b17"/>
                      <w:lock w:val="sdtLocked"/>
                      <w:richText/>
                    </w:sdtPr>
                    <w:sdtContent>
                      <w:r>
                        <w:rPr>
                          <w:b/>
                          <w:szCs w:val="24"/>
                          <w:shd w:val="clear" w:color="auto" w:fill="FFFFFF"/>
                        </w:rPr>
                        <w:t>Dabartinis sprendimo projekte aptariamų klausimų reguliavimas.</w:t>
                      </w:r>
                    </w:sdtContent>
                  </w:sdt>
                </w:p>
                <w:p w14:paraId="15C442B1" w14:textId="6E3C8198">
                  <w:pPr>
                    <w:tabs>
                      <w:tab w:val="left" w:pos="851"/>
                    </w:tabs>
                    <w:spacing w:line="276" w:lineRule="auto"/>
                    <w:ind w:firstLine="851"/>
                    <w:jc w:val="both"/>
                    <w:rPr>
                      <w:szCs w:val="24"/>
                      <w:lang w:eastAsia="lt-LT"/>
                    </w:rPr>
                  </w:pPr>
                  <w:r>
                    <w:rPr>
                      <w:szCs w:val="24"/>
                      <w:lang w:eastAsia="lt-LT"/>
                    </w:rPr>
                    <w:t>Galiojančiame Sprendime nėra numatyti atleidimo nuo infrastruktūros įmokos atvejai, nors Lietuvos Respublikos savivaldybių infrastruktūros plėtros įstatymas (toliau – Įstatymas) numato tokias galimybes (15 straipsnio 3 dalis). Šiuo sprendimu numatomi tie patys atleidimo nuo įmokos atvejai, kuriuos numato Įstatymas.</w:t>
                  </w:r>
                </w:p>
                <w:p w14:paraId="484E0596" w14:textId="07754692">
                  <w:pPr>
                    <w:tabs>
                      <w:tab w:val="left" w:pos="851"/>
                    </w:tabs>
                    <w:spacing w:line="276" w:lineRule="auto"/>
                    <w:ind w:firstLine="851"/>
                    <w:jc w:val="both"/>
                    <w:rPr>
                      <w:szCs w:val="24"/>
                      <w:lang w:eastAsia="lt-LT"/>
                    </w:rPr>
                  </w:pPr>
                  <w:r>
                    <w:rPr>
                      <w:szCs w:val="24"/>
                      <w:lang w:eastAsia="lt-LT"/>
                    </w:rPr>
                    <w:t xml:space="preserve">Galiojančiame Sprendime ir Aprašo 6 bei 10 punktuose buvo numatyta, kad įmoka arba  pirmoji įmokos dalis (kai įmoka gali būti mokama dalimis), turi būti sumokėta iki statybą leidžiančio dokumento išdavimo dienos arba iki statybos ir (ar) įrengimo darbų pradžios (kai statybą leidžiantis dokumentas neprivalomas). Tačiau pasikeitus Lietuvos Respublikos statybos įstatymui, prievolė infrastruktūros plėtros įmoką sumokėti iki prašymo statybą leidžiančiam dokumentui gauti pateikimo buvo panaikinta ir numatyta šią prievolę atlikti iki pranešimo apie statybos darbų pradžią (LR statybos įstatymo 27</w:t>
                  </w:r>
                  <w:r>
                    <w:rPr>
                      <w:szCs w:val="24"/>
                      <w:vertAlign w:val="superscript"/>
                      <w:lang w:eastAsia="lt-LT"/>
                    </w:rPr>
                    <w:t xml:space="preserve">2 </w:t>
                  </w:r>
                  <w:r>
                    <w:rPr>
                      <w:szCs w:val="24"/>
                      <w:lang w:eastAsia="lt-LT"/>
                    </w:rPr>
                    <w:t>straipsnio 5 dalies 7 punktas).</w:t>
                  </w:r>
                </w:p>
                <w:p w14:paraId="102E5F0C" w14:textId="00A71C67">
                  <w:pPr>
                    <w:tabs>
                      <w:tab w:val="left" w:pos="851"/>
                    </w:tabs>
                    <w:spacing w:line="276" w:lineRule="auto"/>
                    <w:ind w:firstLine="851"/>
                    <w:jc w:val="both"/>
                    <w:rPr>
                      <w:szCs w:val="24"/>
                      <w:lang w:eastAsia="lt-LT"/>
                    </w:rPr>
                  </w:pPr>
                  <w:r>
                    <w:rPr>
                      <w:szCs w:val="24"/>
                      <w:lang w:eastAsia="lt-LT"/>
                    </w:rPr>
                    <w:t>Galiojančiame Sprendime net ir tais atvejais (Sprendimo 1 punktas), kai infrastruktūros plėtros įmoka yra nemokama, statytojas privalo teikti prašymą bei prašyme paprašyti leisti įmokos nemokėti (Aprašo 13 punktas). Tokiu atveju, įmoka skaičiuojama visiems planuojamiems statyti statiniams, o vėliau nurodoma, kad įmokos galima nemokėti. Atkreiptinas dėmesys, kad tokiu atveju yra didinama administracinė našta statytojams, kurie dėl nepatyrimo nepateikia tinkamai parengto prašymo, vėliau turi jį tikslinti, tačiau rezultatas gaunasi toks pat kaip siūloma šiuo sprendimu – tais atvejais kai pagal Sprendimo 1 punktą įmoka gali būti nemokama, ją siūloma skaičiuoti tarifu „0“, nepriklausomai nuo to, ar statytojas išreiškė tokį pageidavimą ar ne.</w:t>
                  </w:r>
                </w:p>
                <w:p w14:paraId="7AB13BD5" w14:textId="03D152B5">
                  <w:pPr>
                    <w:tabs>
                      <w:tab w:val="left" w:pos="851"/>
                    </w:tabs>
                    <w:spacing w:line="276" w:lineRule="auto"/>
                    <w:ind w:firstLine="851"/>
                    <w:jc w:val="both"/>
                    <w:rPr>
                      <w:szCs w:val="24"/>
                      <w:lang w:eastAsia="lt-LT"/>
                    </w:rPr>
                  </w:pPr>
                  <w:r>
                    <w:rPr>
                      <w:szCs w:val="24"/>
                      <w:lang w:eastAsia="lt-LT"/>
                    </w:rPr>
                    <w:t>Sprendimo projekte atsisakoma perteklinio reglamentavimo dėl Šiaulių miesto verslo tarybą patvirtinančio subjekto.</w:t>
                  </w:r>
                </w:p>
                <w:p w14:paraId="181359FF" w14:textId="602020C6">
                  <w:pPr>
                    <w:tabs>
                      <w:tab w:val="left" w:pos="851"/>
                    </w:tabs>
                    <w:spacing w:line="276" w:lineRule="auto"/>
                    <w:ind w:firstLine="851"/>
                    <w:jc w:val="both"/>
                    <w:rPr>
                      <w:szCs w:val="24"/>
                      <w:lang w:eastAsia="lt-LT"/>
                    </w:rPr>
                  </w:pPr>
                  <w:r>
                    <w:rPr>
                      <w:szCs w:val="24"/>
                      <w:lang w:eastAsia="lt-LT"/>
                    </w:rPr>
                    <w:t>Atsižvelgiant į čia išdėstytus argumentus, keičiančius Sprendimą, atitinkamai pakoreguojami Sprendimu patvirtinto tvarkos aprašo 4, 6, 10, 13 ir 17 punktai.</w:t>
                  </w:r>
                </w:p>
                <w:p w14:paraId="58C7AF65" w14:textId="77777777">
                  <w:pPr>
                    <w:tabs>
                      <w:tab w:val="left" w:pos="851"/>
                    </w:tabs>
                    <w:spacing w:line="276" w:lineRule="auto"/>
                    <w:ind w:firstLine="851"/>
                    <w:jc w:val="both"/>
                    <w:rPr>
                      <w:szCs w:val="24"/>
                      <w:lang w:eastAsia="lt-LT"/>
                    </w:rPr>
                  </w:pPr>
                </w:p>
              </w:sdtContent>
            </w:sdt>
            <w:sdt>
              <w:sdtPr>
                <w:alias w:val="poskyris"/>
                <w:tag w:val="part_52adda93362b489db3632bef3246ea2b"/>
                <w:lock w:val="sdtLocked"/>
                <w:richText/>
              </w:sdtPr>
              <w:sdtContent>
                <w:sdt>
                  <w:sdtPr>
                    <w:alias w:val="Pavadinimas"/>
                    <w:tag w:val="title_52adda93362b489db3632bef3246ea2b"/>
                    <w:lock w:val="sdtLocked"/>
                    <w:richText/>
                  </w:sdtPr>
                  <w:sdtContent>
                    <w:p w14:paraId="4B04E1AC" w14:textId="77777777">
                      <w:pPr>
                        <w:spacing w:line="276" w:lineRule="auto"/>
                        <w:jc w:val="both"/>
                        <w:rPr>
                          <w:b/>
                          <w:szCs w:val="24"/>
                        </w:rPr>
                      </w:pPr>
                      <w:r>
                        <w:rPr>
                          <w:b/>
                          <w:szCs w:val="24"/>
                          <w:shd w:val="clear" w:color="auto" w:fill="FFFFFF"/>
                        </w:rPr>
                        <w:t>Sprendimo projekte numatytos naujos teisinio reglamentavimo nuostatos</w:t>
                      </w:r>
                      <w:r>
                        <w:rPr>
                          <w:b/>
                          <w:szCs w:val="24"/>
                        </w:rPr>
                        <w:t>.</w:t>
                      </w:r>
                    </w:p>
                    <w:p w14:paraId="13821D56" w14:textId="77777777">
                      <w:pPr>
                        <w:tabs>
                          <w:tab w:val="left" w:pos="855"/>
                        </w:tabs>
                        <w:spacing w:line="276" w:lineRule="auto"/>
                        <w:ind w:firstLine="855"/>
                        <w:jc w:val="both"/>
                        <w:rPr>
                          <w:b/>
                          <w:szCs w:val="24"/>
                          <w:shd w:val="clear" w:color="auto" w:fill="FFFFFF"/>
                        </w:rPr>
                      </w:pPr>
                      <w:r>
                        <w:rPr>
                          <w:b/>
                          <w:szCs w:val="24"/>
                          <w:shd w:val="clear" w:color="auto" w:fill="FFFFFF"/>
                        </w:rPr>
                        <w:t xml:space="preserve">Priėmus sprendimą, galimos pasekmės. </w:t>
                      </w:r>
                    </w:p>
                  </w:sdtContent>
                </w:sdt>
                <w:p w14:paraId="2A132726" w14:textId="205E9805">
                  <w:pPr>
                    <w:tabs>
                      <w:tab w:val="left" w:pos="851"/>
                    </w:tabs>
                    <w:spacing w:line="276" w:lineRule="auto"/>
                    <w:ind w:firstLine="851"/>
                    <w:jc w:val="both"/>
                    <w:rPr>
                      <w:szCs w:val="24"/>
                    </w:rPr>
                  </w:pPr>
                  <w:r>
                    <w:rPr>
                      <w:szCs w:val="24"/>
                    </w:rPr>
                    <w:t>Neigiamos pasekmės: neigiamų pasekmių nenumatoma</w:t>
                  </w:r>
                </w:p>
                <w:p w14:paraId="7042AD53" w14:textId="471BC4D4">
                  <w:pPr>
                    <w:spacing w:line="276" w:lineRule="auto"/>
                    <w:ind w:firstLine="851"/>
                    <w:jc w:val="both"/>
                    <w:rPr>
                      <w:szCs w:val="24"/>
                      <w:lang w:eastAsia="en-GB"/>
                    </w:rPr>
                  </w:pPr>
                  <w:r>
                    <w:rPr>
                      <w:szCs w:val="24"/>
                      <w:lang w:eastAsia="en-GB"/>
                    </w:rPr>
                    <w:t>Teigiamos pasekmės: sumažės administracinė našta verslo subjektams dėl dokumentų tikslinimo.</w:t>
                  </w:r>
                </w:p>
                <w:p w14:paraId="3F9B8AE3" w14:textId="77777777">
                  <w:pPr>
                    <w:spacing w:line="276" w:lineRule="auto"/>
                    <w:ind w:firstLine="851"/>
                    <w:jc w:val="both"/>
                    <w:rPr>
                      <w:szCs w:val="24"/>
                    </w:rPr>
                  </w:pPr>
                </w:p>
              </w:sdtContent>
            </w:sdt>
            <w:sdt>
              <w:sdtPr>
                <w:alias w:val="poskyris"/>
                <w:tag w:val="part_22280e5cf70d4544989a7f0fea1dc537"/>
                <w:lock w:val="sdtLocked"/>
                <w:richText/>
              </w:sdtPr>
              <w:sdtContent>
                <w:p w14:paraId="1BE8F149" w14:textId="77777777">
                  <w:pPr>
                    <w:tabs>
                      <w:tab w:val="left" w:pos="855"/>
                    </w:tabs>
                    <w:spacing w:line="276" w:lineRule="auto"/>
                    <w:ind w:firstLine="855"/>
                    <w:jc w:val="both"/>
                    <w:rPr>
                      <w:szCs w:val="24"/>
                    </w:rPr>
                  </w:pPr>
                  <w:sdt>
                    <w:sdtPr>
                      <w:alias w:val="Pavadinimas"/>
                      <w:tag w:val="title_22280e5cf70d4544989a7f0fea1dc537"/>
                      <w:lock w:val="sdtLocked"/>
                      <w:richText/>
                    </w:sdtPr>
                    <w:sdtContent>
                      <w:r>
                        <w:rPr>
                          <w:b/>
                          <w:szCs w:val="24"/>
                          <w:shd w:val="clear" w:color="auto" w:fill="FFFFFF"/>
                        </w:rPr>
                        <w:t>Priėmus sprendimą, keičiami ar pripažįstami negaliojančiais teisės aktai</w:t>
                      </w:r>
                      <w:r>
                        <w:rPr>
                          <w:b/>
                          <w:szCs w:val="24"/>
                        </w:rPr>
                        <w:t>.</w:t>
                      </w:r>
                    </w:sdtContent>
                  </w:sdt>
                </w:p>
                <w:p w14:paraId="527D45F9" w14:textId="77777777">
                  <w:pPr>
                    <w:spacing w:line="276" w:lineRule="auto"/>
                    <w:ind w:firstLine="900"/>
                    <w:rPr>
                      <w:spacing w:val="-6"/>
                      <w:szCs w:val="24"/>
                      <w:lang w:eastAsia="lt-LT"/>
                    </w:rPr>
                  </w:pPr>
                  <w:r>
                    <w:rPr>
                      <w:spacing w:val="-6"/>
                      <w:szCs w:val="24"/>
                      <w:lang w:eastAsia="lt-LT"/>
                    </w:rPr>
                    <w:t>Nėra.</w:t>
                  </w:r>
                </w:p>
                <w:p w14:paraId="2AF25419" w14:textId="77777777">
                  <w:pPr>
                    <w:tabs>
                      <w:tab w:val="left" w:pos="855"/>
                    </w:tabs>
                    <w:spacing w:line="276" w:lineRule="auto"/>
                    <w:jc w:val="both"/>
                    <w:rPr>
                      <w:szCs w:val="24"/>
                      <w:shd w:val="clear" w:color="auto" w:fill="FFFFFF"/>
                    </w:rPr>
                  </w:pPr>
                </w:p>
              </w:sdtContent>
            </w:sdt>
            <w:sdt>
              <w:sdtPr>
                <w:alias w:val="poskyris"/>
                <w:tag w:val="part_f7592191371644d9b0ddc26e2370d8e7"/>
                <w:lock w:val="sdtLocked"/>
                <w:richText/>
              </w:sdtPr>
              <w:sdtContent>
                <w:p w14:paraId="2D91197A" w14:textId="77777777">
                  <w:pPr>
                    <w:tabs>
                      <w:tab w:val="left" w:pos="855"/>
                    </w:tabs>
                    <w:spacing w:line="276" w:lineRule="auto"/>
                    <w:ind w:firstLine="855"/>
                    <w:jc w:val="both"/>
                    <w:rPr>
                      <w:szCs w:val="24"/>
                      <w:shd w:val="clear" w:color="auto" w:fill="FFFFFF"/>
                    </w:rPr>
                  </w:pPr>
                  <w:sdt>
                    <w:sdtPr>
                      <w:alias w:val="Pavadinimas"/>
                      <w:tag w:val="title_f7592191371644d9b0ddc26e2370d8e7"/>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328B215B" w14:textId="77777777">
                  <w:pPr>
                    <w:tabs>
                      <w:tab w:val="left" w:pos="855"/>
                    </w:tabs>
                    <w:spacing w:line="276" w:lineRule="auto"/>
                    <w:ind w:firstLine="855"/>
                    <w:jc w:val="both"/>
                    <w:rPr>
                      <w:i/>
                      <w:szCs w:val="24"/>
                      <w:shd w:val="clear" w:color="auto" w:fill="FFFFFF"/>
                    </w:rPr>
                  </w:pPr>
                  <w:r>
                    <w:rPr>
                      <w:rFonts w:eastAsia="HG Mincho Light J"/>
                      <w:color w:val="000000"/>
                      <w:lang w:eastAsia="ar-SA"/>
                    </w:rPr>
                    <w:t>Nereikalingi.</w:t>
                  </w:r>
                </w:p>
                <w:p w14:paraId="1E8B7734" w14:textId="77777777">
                  <w:pPr>
                    <w:tabs>
                      <w:tab w:val="left" w:pos="855"/>
                    </w:tabs>
                    <w:spacing w:line="276" w:lineRule="auto"/>
                    <w:jc w:val="both"/>
                    <w:rPr>
                      <w:szCs w:val="24"/>
                      <w:shd w:val="clear" w:color="auto" w:fill="FFFFFF"/>
                    </w:rPr>
                  </w:pPr>
                </w:p>
              </w:sdtContent>
            </w:sdt>
            <w:sdt>
              <w:sdtPr>
                <w:alias w:val="poskyris"/>
                <w:tag w:val="part_2c11a27aa67348fdb5a20feed49bf156"/>
                <w:lock w:val="sdtLocked"/>
                <w:richText/>
              </w:sdtPr>
              <w:sdtContent>
                <w:p w14:paraId="6768C2E1" w14:textId="77777777">
                  <w:pPr>
                    <w:tabs>
                      <w:tab w:val="left" w:pos="855"/>
                    </w:tabs>
                    <w:spacing w:line="276" w:lineRule="auto"/>
                    <w:ind w:firstLine="855"/>
                    <w:jc w:val="both"/>
                    <w:rPr>
                      <w:szCs w:val="24"/>
                      <w:shd w:val="clear" w:color="auto" w:fill="FFFFFF"/>
                    </w:rPr>
                  </w:pPr>
                  <w:sdt>
                    <w:sdtPr>
                      <w:alias w:val="Pavadinimas"/>
                      <w:tag w:val="title_2c11a27aa67348fdb5a20feed49bf156"/>
                      <w:lock w:val="sdtLocked"/>
                      <w:richText/>
                    </w:sdtPr>
                    <w:sdtContent>
                      <w:r>
                        <w:rPr>
                          <w:b/>
                          <w:szCs w:val="24"/>
                          <w:shd w:val="clear" w:color="auto" w:fill="FFFFFF"/>
                        </w:rPr>
                        <w:t>Sprendimui įgyvendinti reikalingos lėšos.</w:t>
                      </w:r>
                      <w:r>
                        <w:rPr>
                          <w:i/>
                          <w:szCs w:val="24"/>
                          <w:shd w:val="clear" w:color="auto" w:fill="FFFFFF"/>
                        </w:rPr>
                        <w:t xml:space="preserve"> </w:t>
                      </w:r>
                    </w:sdtContent>
                  </w:sdt>
                </w:p>
                <w:p w14:paraId="39092C66" w14:textId="77777777">
                  <w:pPr>
                    <w:tabs>
                      <w:tab w:val="left" w:pos="851"/>
                    </w:tabs>
                    <w:spacing w:line="276" w:lineRule="auto"/>
                    <w:ind w:firstLine="851"/>
                    <w:jc w:val="both"/>
                    <w:rPr>
                      <w:szCs w:val="24"/>
                      <w:lang w:eastAsia="lt-LT"/>
                    </w:rPr>
                  </w:pPr>
                  <w:r>
                    <w:rPr>
                      <w:szCs w:val="24"/>
                      <w:lang w:eastAsia="lt-LT"/>
                    </w:rPr>
                    <w:t xml:space="preserve">Sprendimui įgyvendinti papildomų Šiaulių miesto savivaldybės biudžeto lėšų nereikės. </w:t>
                  </w:r>
                </w:p>
                <w:p w14:paraId="2FF905CB" w14:textId="77777777">
                  <w:pPr>
                    <w:spacing w:line="276" w:lineRule="auto"/>
                    <w:ind w:firstLine="851"/>
                    <w:jc w:val="both"/>
                    <w:rPr>
                      <w:b/>
                      <w:szCs w:val="24"/>
                      <w:shd w:val="clear" w:color="auto" w:fill="FFFFFF"/>
                    </w:rPr>
                  </w:pPr>
                </w:p>
                <w:p w14:paraId="7F60142F" w14:textId="77777777">
                  <w:pPr>
                    <w:spacing w:line="276" w:lineRule="auto"/>
                    <w:ind w:firstLine="851"/>
                    <w:jc w:val="both"/>
                    <w:rPr>
                      <w:szCs w:val="24"/>
                      <w:shd w:val="clear" w:color="auto" w:fill="FFFFFF"/>
                    </w:rPr>
                  </w:pPr>
                  <w:r>
                    <w:rPr>
                      <w:b/>
                      <w:szCs w:val="24"/>
                      <w:shd w:val="clear" w:color="auto" w:fill="FFFFFF"/>
                    </w:rPr>
                    <w:t>Sprendimo projekto antikorupcinis vertinimas</w:t>
                  </w:r>
                  <w:r>
                    <w:rPr>
                      <w:szCs w:val="24"/>
                      <w:shd w:val="clear" w:color="auto" w:fill="FFFFFF"/>
                    </w:rPr>
                    <w:t>.</w:t>
                  </w:r>
                </w:p>
                <w:p w14:paraId="480FCA4C" w14:textId="70100841">
                  <w:pPr>
                    <w:spacing w:line="276" w:lineRule="auto"/>
                    <w:ind w:firstLine="851"/>
                    <w:jc w:val="both"/>
                    <w:rPr>
                      <w:szCs w:val="24"/>
                      <w:shd w:val="clear" w:color="auto" w:fill="FFFFFF"/>
                    </w:rPr>
                  </w:pPr>
                  <w:r>
                    <w:rPr>
                      <w:szCs w:val="24"/>
                      <w:shd w:val="clear" w:color="auto" w:fill="FFFFFF"/>
                    </w:rPr>
                    <w:t>Neteikiamas</w:t>
                  </w:r>
                </w:p>
                <w:p w14:paraId="1D571089" w14:textId="77777777">
                  <w:pPr>
                    <w:spacing w:line="276" w:lineRule="auto"/>
                    <w:ind w:firstLine="851"/>
                    <w:jc w:val="both"/>
                    <w:rPr>
                      <w:szCs w:val="24"/>
                      <w:shd w:val="clear" w:color="auto" w:fill="FFFFFF"/>
                    </w:rPr>
                  </w:pPr>
                </w:p>
                <w:p w14:paraId="20D095C9" w14:textId="52D3F67B">
                  <w:pPr>
                    <w:tabs>
                      <w:tab w:val="left" w:pos="851"/>
                    </w:tabs>
                    <w:spacing w:line="276" w:lineRule="auto"/>
                    <w:ind w:firstLine="851"/>
                    <w:jc w:val="both"/>
                    <w:rPr>
                      <w:szCs w:val="24"/>
                      <w:lang w:eastAsia="lt-LT"/>
                    </w:rPr>
                  </w:pPr>
                  <w:r>
                    <w:rPr>
                      <w:b/>
                      <w:szCs w:val="24"/>
                      <w:shd w:val="clear" w:color="auto" w:fill="FFFFFF"/>
                    </w:rPr>
                    <w:t>Sprendimo projektą parengė</w:t>
                  </w:r>
                  <w:r>
                    <w:rPr>
                      <w:szCs w:val="24"/>
                      <w:shd w:val="clear" w:color="auto" w:fill="FFFFFF"/>
                    </w:rPr>
                    <w:t xml:space="preserve"> </w:t>
                  </w:r>
                  <w:r>
                    <w:rPr>
                      <w:szCs w:val="24"/>
                      <w:lang w:eastAsia="lt-LT"/>
                    </w:rPr>
                    <w:t xml:space="preserve">Šiaulių miesto savivaldybės administracijos Miesto plėtros ir  paveldosaugos skyrius. Tiesioginis rengėjas –vyriausiasis specialistas Juozas Varapnickas, tel. 596 243. </w:t>
                  </w:r>
                </w:p>
                <w:p w14:paraId="7D0F0121" w14:textId="77777777">
                  <w:pPr>
                    <w:tabs>
                      <w:tab w:val="left" w:pos="855"/>
                    </w:tabs>
                    <w:spacing w:line="276" w:lineRule="auto"/>
                    <w:jc w:val="both"/>
                    <w:rPr>
                      <w:szCs w:val="24"/>
                      <w:shd w:val="clear" w:color="auto" w:fill="FFFFFF"/>
                    </w:rPr>
                  </w:pPr>
                </w:p>
                <w:p w14:paraId="43AB4945" w14:textId="77777777">
                  <w:pPr>
                    <w:tabs>
                      <w:tab w:val="left" w:pos="855"/>
                    </w:tabs>
                    <w:spacing w:line="276" w:lineRule="auto"/>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szCs w:val="24"/>
                      <w:shd w:val="clear" w:color="auto" w:fill="FFFFFF"/>
                    </w:rPr>
                    <w:t>.</w:t>
                  </w:r>
                </w:p>
                <w:p w14:paraId="1D26C6B1" w14:textId="1273A67C">
                  <w:pPr>
                    <w:tabs>
                      <w:tab w:val="left" w:pos="851"/>
                    </w:tabs>
                    <w:spacing w:line="276" w:lineRule="auto"/>
                    <w:ind w:firstLine="851"/>
                    <w:jc w:val="both"/>
                    <w:rPr>
                      <w:szCs w:val="24"/>
                      <w:lang w:eastAsia="lt-LT"/>
                    </w:rPr>
                  </w:pPr>
                  <w:r>
                    <w:rPr>
                      <w:szCs w:val="24"/>
                      <w:lang w:eastAsia="lt-LT"/>
                    </w:rPr>
                    <w:t>Pridedama teisinio reguliavimo poveikio vertinimo pažyma.</w:t>
                  </w:r>
                </w:p>
                <w:p w14:paraId="0B3A4F8B" w14:textId="77777777">
                  <w:pPr>
                    <w:tabs>
                      <w:tab w:val="left" w:pos="855"/>
                    </w:tabs>
                    <w:spacing w:line="276" w:lineRule="auto"/>
                    <w:jc w:val="both"/>
                    <w:rPr>
                      <w:szCs w:val="24"/>
                      <w:shd w:val="clear" w:color="auto" w:fill="FFFFFF"/>
                    </w:rPr>
                  </w:pPr>
                </w:p>
                <w:p w14:paraId="570A36A0" w14:textId="77777777">
                  <w:pPr>
                    <w:spacing w:line="276" w:lineRule="auto"/>
                    <w:rPr>
                      <w:szCs w:val="24"/>
                    </w:rPr>
                  </w:pPr>
                </w:p>
                <w:p w14:paraId="3DDE7BA1" w14:textId="77777777">
                  <w:pPr>
                    <w:spacing w:line="276" w:lineRule="auto"/>
                    <w:rPr>
                      <w:szCs w:val="24"/>
                    </w:rPr>
                  </w:pPr>
                </w:p>
                <w:p w14:paraId="1B39B1B9" w14:textId="77777777">
                  <w:pPr>
                    <w:spacing w:line="276" w:lineRule="auto"/>
                    <w:rPr>
                      <w:szCs w:val="24"/>
                    </w:rPr>
                  </w:pPr>
                </w:p>
              </w:sdtContent>
            </w:sdt>
          </w:sdtContent>
        </w:sdt>
        <w:sdt>
          <w:sdtPr>
            <w:alias w:val="signatura"/>
            <w:tag w:val="part_45c7c90623c74dc1a41fd471051b1497"/>
            <w:lock w:val="sdtLocked"/>
            <w:richText/>
          </w:sdtPr>
          <w:sdtContent>
            <w:p w14:paraId="0097D796" w14:textId="6E220BF1">
              <w:pPr>
                <w:tabs>
                  <w:tab w:val="left" w:pos="851"/>
                </w:tabs>
                <w:spacing w:line="276" w:lineRule="auto"/>
                <w:jc w:val="both"/>
                <w:rPr>
                  <w:szCs w:val="24"/>
                  <w:lang w:eastAsia="lt-LT"/>
                </w:rPr>
              </w:pPr>
              <w:r>
                <w:rPr>
                  <w:szCs w:val="24"/>
                  <w:lang w:eastAsia="lt-LT"/>
                </w:rPr>
                <w:t xml:space="preserve">Skyriaus vedėjas                            </w:t>
                <w:tab/>
                <w:tab/>
                <w:t xml:space="preserve">                                          Valdas Markevičius</w:t>
              </w:r>
            </w:p>
            <w:p w14:paraId="5C3640F3" w14:textId="77777777">
              <w:pPr>
                <w:tabs>
                  <w:tab w:val="left" w:pos="851"/>
                </w:tabs>
                <w:spacing w:line="276" w:lineRule="auto"/>
                <w:jc w:val="both"/>
                <w:rPr>
                  <w:szCs w:val="24"/>
                  <w:lang w:eastAsia="lt-LT"/>
                </w:rPr>
              </w:pPr>
            </w:p>
            <w:p w14:paraId="2866919B" w14:textId="77777777">
              <w:pPr>
                <w:spacing w:line="276" w:lineRule="auto"/>
                <w:rPr>
                  <w:szCs w:val="24"/>
                </w:rPr>
              </w:pPr>
            </w:p>
            <w:p w14:paraId="01ECB8C2" w14:textId="2DC563C1">
              <w:pPr>
                <w:spacing w:line="276" w:lineRule="auto"/>
                <w:rPr>
                  <w:szCs w:val="24"/>
                </w:rPr>
              </w:pPr>
            </w:p>
            <w:p w14:paraId="02D2BEBF" w14:textId="0606D09A">
              <w:pPr>
                <w:spacing w:line="276" w:lineRule="auto"/>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0A9CF" w14:textId="77777777">
      <w:pPr>
        <w:rPr>
          <w:szCs w:val="24"/>
          <w:lang w:val="en-GB"/>
        </w:rPr>
      </w:pPr>
      <w:r>
        <w:rPr>
          <w:szCs w:val="24"/>
          <w:lang w:val="en-GB"/>
        </w:rPr>
        <w:separator/>
      </w:r>
    </w:p>
  </w:endnote>
  <w:endnote w:type="continuationSeparator" w:id="0">
    <w:p w14:paraId="2D10D07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05AD7"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05D79"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94969"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B48A3A" w14:textId="77777777">
      <w:pPr>
        <w:rPr>
          <w:szCs w:val="24"/>
          <w:lang w:val="en-GB"/>
        </w:rPr>
      </w:pPr>
      <w:r>
        <w:rPr>
          <w:szCs w:val="24"/>
          <w:lang w:val="en-GB"/>
        </w:rPr>
        <w:separator/>
      </w:r>
    </w:p>
  </w:footnote>
  <w:footnote w:type="continuationSeparator" w:id="0">
    <w:p w14:paraId="418E9EE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E196C"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1FB1F3AB"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112AD" w14:textId="6B1DE41A">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4</w:t>
    </w:r>
    <w:r>
      <w:rPr>
        <w:lang w:val="x-none" w:eastAsia="x-none"/>
      </w:rPr>
      <w:fldChar w:fldCharType="end"/>
    </w:r>
  </w:p>
  <w:p w14:paraId="7F165734"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AB2AE"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E0E64"/>
  <w15:chartTrackingRefBased/>
  <w15:docId w15:val="{685D9758-5F91-49E3-B5E7-9D1108D331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916151">
      <w:bodyDiv w:val="1"/>
      <w:marLeft w:val="0"/>
      <w:marRight w:val="0"/>
      <w:marTop w:val="0"/>
      <w:marBottom w:val="0"/>
      <w:divBdr>
        <w:top w:val="none" w:sz="0" w:space="0" w:color="auto"/>
        <w:left w:val="none" w:sz="0" w:space="0" w:color="auto"/>
        <w:bottom w:val="none" w:sz="0" w:space="0" w:color="auto"/>
        <w:right w:val="none" w:sz="0" w:space="0" w:color="auto"/>
      </w:divBdr>
    </w:div>
    <w:div w:id="829368761">
      <w:bodyDiv w:val="1"/>
      <w:marLeft w:val="0"/>
      <w:marRight w:val="0"/>
      <w:marTop w:val="0"/>
      <w:marBottom w:val="0"/>
      <w:divBdr>
        <w:top w:val="none" w:sz="0" w:space="0" w:color="auto"/>
        <w:left w:val="none" w:sz="0" w:space="0" w:color="auto"/>
        <w:bottom w:val="none" w:sz="0" w:space="0" w:color="auto"/>
        <w:right w:val="none" w:sz="0" w:space="0" w:color="auto"/>
      </w:divBdr>
    </w:div>
    <w:div w:id="1108357112">
      <w:bodyDiv w:val="1"/>
      <w:marLeft w:val="0"/>
      <w:marRight w:val="0"/>
      <w:marTop w:val="0"/>
      <w:marBottom w:val="0"/>
      <w:divBdr>
        <w:top w:val="none" w:sz="0" w:space="0" w:color="auto"/>
        <w:left w:val="none" w:sz="0" w:space="0" w:color="auto"/>
        <w:bottom w:val="none" w:sz="0" w:space="0" w:color="auto"/>
        <w:right w:val="none" w:sz="0" w:space="0" w:color="auto"/>
      </w:divBdr>
      <w:divsChild>
        <w:div w:id="918295351">
          <w:marLeft w:val="0"/>
          <w:marRight w:val="0"/>
          <w:marTop w:val="0"/>
          <w:marBottom w:val="0"/>
          <w:divBdr>
            <w:top w:val="none" w:sz="0" w:space="0" w:color="auto"/>
            <w:left w:val="none" w:sz="0" w:space="0" w:color="auto"/>
            <w:bottom w:val="none" w:sz="0" w:space="0" w:color="auto"/>
            <w:right w:val="none" w:sz="0" w:space="0" w:color="auto"/>
          </w:divBdr>
        </w:div>
      </w:divsChild>
    </w:div>
    <w:div w:id="1501844914">
      <w:bodyDiv w:val="1"/>
      <w:marLeft w:val="0"/>
      <w:marRight w:val="0"/>
      <w:marTop w:val="0"/>
      <w:marBottom w:val="0"/>
      <w:divBdr>
        <w:top w:val="none" w:sz="0" w:space="0" w:color="auto"/>
        <w:left w:val="none" w:sz="0" w:space="0" w:color="auto"/>
        <w:bottom w:val="none" w:sz="0" w:space="0" w:color="auto"/>
        <w:right w:val="none" w:sz="0" w:space="0" w:color="auto"/>
      </w:divBdr>
    </w:div>
    <w:div w:id="1564829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a451bd5dd6743edb01b71c534970957" PartId="65a2e039cd9d4328b4e8ea957e687689">
    <Part Type="skyrius" Nr="999" Title="SPRENDIMO DĖL ŠIAULIŲ MIESTO SAVIVALDYBĖS TARYBOS 2021 M. LIEPOS 1 D. SPRENDIMO NR. T-309 „DĖL KRITERIJŲ, PAGAL KURIUOS NUSTATOMA, KADA ŠIAULIŲ MIESTO SAVIVALDYBĖS INFRASTRUKTŪROS PLĖTROS ĮMOKA NEMOKAMA ARBA MOKAMA DALIMIS, IR ŠIAULIŲ MIESTO SAVIVALDYBĖS INFRASTRUKTŪROS PLĖTROS ĮMOKOS MOKĖJIMO IR ATLEIDIMO NUO JOS MOKĖJIMO TVARKOS APRAŠO PATVIRTINIMO&quot; PAKEITIMO AIŠKINAMASIS RAŠTAS" DocPartId="b0b55dd8966646c78323e50d176b3ace" PartId="88f37a8aafd04e3cbe057cc095fc4e23">
      <Part Type="poskyris" Title="Parengto sprendimo projekto tikslai ir uždaviniai." DocPartId="e4d6d19cb49f4a5d88c6c466e7e61992" PartId="4d0df43dda98406d98ab5084f71e517e"/>
      <Part Type="poskyris" Title="Dabartinis sprendimo projekte aptariamų klausimų reguliavimas." DocPartId="73b367df82604bb5b479be3f30a38352" PartId="7e09c489773245bf91e1bf91cb9e0b17"/>
      <Part Type="poskyris" Title="Sprendimo projekte numatytos naujos teisinio reglamentavimo nuostatos. Priėmus sprendimą, galimos pasekmės." DocPartId="e68619f0cbd04584b291c02924ddf341" PartId="52adda93362b489db3632bef3246ea2b"/>
      <Part Type="poskyris" Title="Priėmus sprendimą, keičiami ar pripažįstami negaliojančiais teisės aktai." DocPartId="b57e432996b44781a3296c2d3479b635" PartId="22280e5cf70d4544989a7f0fea1dc537"/>
      <Part Type="poskyris" Title="Sprendimui įgyvendinti reikalingi priimti papildomi teisės aktai." DocPartId="ecb58093f1604e4c9906937546eeb25b" PartId="f7592191371644d9b0ddc26e2370d8e7"/>
      <Part Type="poskyris" Title="Sprendimui įgyvendinti reikalingos lėšos." DocPartId="4c1019e806f14e848572731e1147eb58" PartId="2c11a27aa67348fdb5a20feed49bf156"/>
    </Part>
    <Part Type="signatura" DocPartId="c8da84616a0c4d538628865694eede6e" PartId="45c7c90623c74dc1a41fd471051b1497"/>
  </Part>
</Parts>
</file>

<file path=customXml/itemProps1.xml><?xml version="1.0" encoding="utf-8"?>
<ds:datastoreItem xmlns:ds="http://schemas.openxmlformats.org/officeDocument/2006/customXml" ds:itemID="{26461D3D-BFD3-4CBB-BD94-F50693DAEBCD}">
  <ds:schemaRefs>
    <ds:schemaRef ds:uri="http://schemas.openxmlformats.org/officeDocument/2006/bibliography"/>
  </ds:schemaRefs>
</ds:datastoreItem>
</file>

<file path=customXml/itemProps2.xml><?xml version="1.0" encoding="utf-8"?>
<ds:datastoreItem xmlns:ds="http://schemas.openxmlformats.org/officeDocument/2006/customXml" ds:itemID="{4B265F50-3849-4E6E-841F-2EF22E4DA6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464</Words>
  <Characters>3397</Characters>
  <Application>Microsoft Office Word</Application>
  <DocSecurity>4</DocSecurity>
  <Lines>79</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2025-02-13T09:12:00Z</dcterms:created>
  <dc:creator>Dovilė Žukauskienė</dc:creator>
  <lastModifiedBy>adlibuser</lastModifiedBy>
  <dcterms:modified xsi:type="dcterms:W3CDTF">2025-02-13T09:12:00Z</dcterms:modified>
  <revision>2</revision>
</coreProperties>
</file>