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4233460498469faed0b904ff2e5a15"/>
        <w:lock w:val="sdtLocked"/>
        <w:richText/>
      </w:sdtPr>
      <w:sdtContent>
        <w:p w14:paraId="6BA18F44" w14:textId="77777777">
          <w:pPr>
            <w:tabs>
              <w:tab w:val="center" w:pos="4680"/>
              <w:tab w:val="right" w:pos="9360"/>
            </w:tabs>
            <w:rPr>
              <w:sz w:val="22"/>
              <w:szCs w:val="22"/>
              <w:lang w:eastAsia="lt-LT"/>
            </w:rPr>
          </w:pPr>
        </w:p>
      </w:sdtContent>
    </w:sdt>
    <w:sdt>
      <w:sdtPr>
        <w:alias w:val="patvirtinta"/>
        <w:tag w:val="part_b3ef0b27205a428687e4a1a2ef476849"/>
        <w:lock w:val="sdtLocked"/>
        <w:richText/>
      </w:sdtPr>
      <w:sdtContent>
        <w:p w14:paraId="45C36576" w14:textId="3D486E05">
          <w:pPr>
            <w:spacing w:line="260" w:lineRule="exact"/>
            <w:ind w:left="940" w:firstLine="4820"/>
            <w:jc w:val="both"/>
            <w:rPr>
              <w:szCs w:val="24"/>
            </w:rPr>
          </w:pPr>
          <w:r>
            <w:rPr>
              <w:szCs w:val="24"/>
            </w:rPr>
            <w:t>PATVIRTINTA</w:t>
          </w:r>
        </w:p>
        <w:p w14:paraId="74182E77" w14:textId="1C2ED29B">
          <w:pPr>
            <w:spacing w:line="260" w:lineRule="exact"/>
            <w:ind w:left="940" w:firstLine="4820"/>
            <w:jc w:val="both"/>
            <w:rPr>
              <w:szCs w:val="24"/>
            </w:rPr>
          </w:pPr>
          <w:r>
            <w:rPr>
              <w:szCs w:val="24"/>
            </w:rPr>
            <w:t>Šiaulių miesto savivaldybės tarybos</w:t>
          </w:r>
        </w:p>
        <w:p w14:paraId="5EBB79D3" w14:textId="23783D5C">
          <w:pPr>
            <w:spacing w:line="260" w:lineRule="exact"/>
            <w:ind w:left="940" w:firstLine="4820"/>
            <w:jc w:val="both"/>
            <w:rPr>
              <w:szCs w:val="24"/>
            </w:rPr>
          </w:pPr>
          <w:r>
            <w:rPr>
              <w:szCs w:val="24"/>
            </w:rPr>
            <w:t>2021 m. liepos 1 d. sprendimu Nr. T-309</w:t>
          </w:r>
        </w:p>
        <w:p w14:paraId="593D7163" w14:textId="42FD6B9C">
          <w:pPr>
            <w:spacing w:line="260" w:lineRule="exact"/>
            <w:jc w:val="both"/>
            <w:rPr>
              <w:szCs w:val="24"/>
            </w:rPr>
          </w:pPr>
        </w:p>
        <w:p w14:paraId="0F160E5A" w14:textId="5C313B88">
          <w:pPr>
            <w:spacing w:line="260" w:lineRule="exact"/>
            <w:jc w:val="both"/>
            <w:rPr>
              <w:szCs w:val="24"/>
            </w:rPr>
          </w:pPr>
        </w:p>
        <w:p w14:paraId="67C5AA05" w14:textId="77777777">
          <w:pPr>
            <w:spacing w:line="260" w:lineRule="exact"/>
            <w:jc w:val="both"/>
            <w:rPr>
              <w:szCs w:val="24"/>
            </w:rPr>
          </w:pPr>
        </w:p>
        <w:p w14:paraId="4E350D1E" w14:textId="44D2BD82">
          <w:pPr>
            <w:spacing w:line="260" w:lineRule="exact"/>
            <w:jc w:val="center"/>
            <w:rPr>
              <w:b/>
              <w:szCs w:val="24"/>
            </w:rPr>
          </w:pPr>
          <w:sdt>
            <w:sdtPr>
              <w:alias w:val="Pavadinimas"/>
              <w:tag w:val="title_b3ef0b27205a428687e4a1a2ef476849"/>
              <w:lock w:val="sdtLocked"/>
              <w:richText/>
            </w:sdtPr>
            <w:sdtContent>
              <w:r>
                <w:rPr>
                  <w:b/>
                  <w:caps/>
                  <w:szCs w:val="24"/>
                </w:rPr>
                <w:t>šIAULIŲ MIESTO savivaldybės infrastruktūros plėtros įmokos mokėjimo DALIMIS ir atleidimo nuo jos mokėjimo tvarkos aprašAS</w:t>
              </w:r>
            </w:sdtContent>
          </w:sdt>
        </w:p>
        <w:p w14:paraId="6445199A" w14:textId="77777777">
          <w:pPr>
            <w:spacing w:line="260" w:lineRule="exact"/>
            <w:jc w:val="center"/>
            <w:rPr>
              <w:b/>
              <w:szCs w:val="24"/>
            </w:rPr>
          </w:pPr>
        </w:p>
        <w:sdt>
          <w:sdtPr>
            <w:alias w:val="skyrius"/>
            <w:tag w:val="part_257ad68f677c457eb3beb23f3ce2611b"/>
            <w:lock w:val="sdtLocked"/>
            <w:richText/>
          </w:sdtPr>
          <w:sdtContent>
            <w:p w14:paraId="49F423C1" w14:textId="77777777">
              <w:pPr>
                <w:spacing w:line="260" w:lineRule="exact"/>
                <w:jc w:val="center"/>
                <w:rPr>
                  <w:b/>
                  <w:szCs w:val="24"/>
                </w:rPr>
              </w:pPr>
              <w:sdt>
                <w:sdtPr>
                  <w:alias w:val="Numeris"/>
                  <w:tag w:val="nr_257ad68f677c457eb3beb23f3ce2611b"/>
                  <w:lock w:val="sdtLocked"/>
                  <w:richText/>
                </w:sdtPr>
                <w:sdtContent>
                  <w:r>
                    <w:rPr>
                      <w:b/>
                      <w:szCs w:val="24"/>
                    </w:rPr>
                    <w:t>I</w:t>
                  </w:r>
                </w:sdtContent>
              </w:sdt>
              <w:r>
                <w:rPr>
                  <w:b/>
                  <w:szCs w:val="24"/>
                </w:rPr>
                <w:t xml:space="preserve"> SKYRIUS</w:t>
              </w:r>
            </w:p>
            <w:p w14:paraId="360C71CA" w14:textId="77777777">
              <w:pPr>
                <w:spacing w:line="260" w:lineRule="exact"/>
                <w:jc w:val="center"/>
                <w:rPr>
                  <w:b/>
                  <w:szCs w:val="24"/>
                </w:rPr>
              </w:pPr>
              <w:sdt>
                <w:sdtPr>
                  <w:alias w:val="Pavadinimas"/>
                  <w:tag w:val="title_257ad68f677c457eb3beb23f3ce2611b"/>
                  <w:lock w:val="sdtLocked"/>
                  <w:richText/>
                </w:sdtPr>
                <w:sdtContent>
                  <w:r>
                    <w:rPr>
                      <w:b/>
                      <w:szCs w:val="24"/>
                    </w:rPr>
                    <w:t>BENDROSIOS NUOSTATOS</w:t>
                  </w:r>
                </w:sdtContent>
              </w:sdt>
            </w:p>
            <w:p w14:paraId="16762196" w14:textId="77777777">
              <w:pPr>
                <w:spacing w:line="260" w:lineRule="exact"/>
                <w:jc w:val="center"/>
                <w:rPr>
                  <w:b/>
                  <w:szCs w:val="24"/>
                </w:rPr>
              </w:pPr>
            </w:p>
            <w:sdt>
              <w:sdtPr>
                <w:alias w:val="1 p."/>
                <w:tag w:val="part_cddaaa0662ee4760a830f31eb3092c92"/>
                <w:lock w:val="sdtLocked"/>
                <w:richText/>
              </w:sdtPr>
              <w:sdtContent>
                <w:p w14:paraId="3A71AD69" w14:textId="54952462">
                  <w:pPr>
                    <w:tabs>
                      <w:tab w:val="left" w:pos="1276"/>
                    </w:tabs>
                    <w:spacing w:line="260" w:lineRule="exact"/>
                    <w:ind w:firstLine="851"/>
                    <w:jc w:val="both"/>
                    <w:rPr>
                      <w:szCs w:val="24"/>
                    </w:rPr>
                  </w:pPr>
                  <w:sdt>
                    <w:sdtPr>
                      <w:alias w:val="Numeris"/>
                      <w:tag w:val="nr_cddaaa0662ee4760a830f31eb3092c92"/>
                      <w:lock w:val="sdtLocked"/>
                      <w:richText/>
                    </w:sdtPr>
                    <w:sdtContent>
                      <w:r>
                        <w:rPr>
                          <w:szCs w:val="24"/>
                        </w:rPr>
                        <w:t>1</w:t>
                      </w:r>
                    </w:sdtContent>
                  </w:sdt>
                  <w:r>
                    <w:rPr>
                      <w:szCs w:val="24"/>
                    </w:rPr>
                    <w:t>.</w:t>
                    <w:tab/>
                    <w:t xml:space="preserve">Šiaulių miesto savivaldybės infrastruktūros plėtros įmokos mokėjimo dalimis ir atleidimo nuo jos mokėjimo tvarkos aprašas (toliau – Aprašas) nustato Šiaulių miesto savivaldybės infrastruktūros plėtros įmokos (toliau – įmoka) </w:t>
                  </w:r>
                  <w:r>
                    <w:t>mokėjimo dalimis ir atleidimo nuo jos mokėjimo tvarką.</w:t>
                  </w:r>
                </w:p>
              </w:sdtContent>
            </w:sdt>
            <w:sdt>
              <w:sdtPr>
                <w:alias w:val="2 p."/>
                <w:tag w:val="part_3cb63cd811c84eff93b7043d6ab4d732"/>
                <w:lock w:val="sdtLocked"/>
                <w:richText/>
              </w:sdtPr>
              <w:sdtContent>
                <w:p w14:paraId="727D6C5C" w14:textId="27FA9E3C">
                  <w:pPr>
                    <w:tabs>
                      <w:tab w:val="left" w:pos="1276"/>
                    </w:tabs>
                    <w:spacing w:line="260" w:lineRule="exact"/>
                    <w:ind w:firstLine="851"/>
                    <w:jc w:val="both"/>
                    <w:rPr>
                      <w:szCs w:val="24"/>
                    </w:rPr>
                  </w:pPr>
                  <w:sdt>
                    <w:sdtPr>
                      <w:alias w:val="Numeris"/>
                      <w:tag w:val="nr_3cb63cd811c84eff93b7043d6ab4d732"/>
                      <w:lock w:val="sdtLocked"/>
                      <w:richText/>
                    </w:sdtPr>
                    <w:sdtContent>
                      <w:r>
                        <w:rPr>
                          <w:szCs w:val="24"/>
                        </w:rPr>
                        <w:t>2</w:t>
                      </w:r>
                    </w:sdtContent>
                  </w:sdt>
                  <w:r>
                    <w:rPr>
                      <w:szCs w:val="24"/>
                    </w:rPr>
                    <w:t>.</w:t>
                    <w:tab/>
                    <w:t xml:space="preserve">Apraše nustatoma vienkartinės ir įmokos mokėjimo dalimis bei atleidimo nuo įmokos (jos dalies) mokėjimo tvarka, kai yra tenkinami Šiaulių miesto savivaldybės (toliau – Savivaldybė) tarybos patvirtinti </w:t>
                  </w:r>
                  <w:r>
                    <w:t>kriterijai, pagal kuriuos nustatoma, kokiais atvejais įmoka nemokama arba mokama dalimis.</w:t>
                  </w:r>
                  <w:r>
                    <w:rPr>
                      <w:szCs w:val="24"/>
                    </w:rPr>
                    <w:t xml:space="preserve"> </w:t>
                  </w:r>
                </w:p>
              </w:sdtContent>
            </w:sdt>
            <w:sdt>
              <w:sdtPr>
                <w:alias w:val="3 p."/>
                <w:tag w:val="part_8861ac3c007c463daeca2418898abee0"/>
                <w:lock w:val="sdtLocked"/>
                <w:richText/>
              </w:sdtPr>
              <w:sdtContent>
                <w:p w14:paraId="68511F58" w14:textId="2C8290D2">
                  <w:pPr>
                    <w:tabs>
                      <w:tab w:val="left" w:pos="1276"/>
                    </w:tabs>
                    <w:spacing w:line="260" w:lineRule="exact"/>
                    <w:ind w:firstLine="851"/>
                    <w:jc w:val="both"/>
                    <w:rPr>
                      <w:bCs/>
                      <w:szCs w:val="24"/>
                    </w:rPr>
                  </w:pPr>
                  <w:sdt>
                    <w:sdtPr>
                      <w:alias w:val="Numeris"/>
                      <w:tag w:val="nr_8861ac3c007c463daeca2418898abee0"/>
                      <w:lock w:val="sdtLocked"/>
                      <w:richText/>
                    </w:sdtPr>
                    <w:sdtContent>
                      <w:r>
                        <w:rPr>
                          <w:bCs/>
                          <w:szCs w:val="24"/>
                        </w:rPr>
                        <w:t>3</w:t>
                      </w:r>
                    </w:sdtContent>
                  </w:sdt>
                  <w:r>
                    <w:rPr>
                      <w:bCs/>
                      <w:szCs w:val="24"/>
                    </w:rPr>
                    <w:t>.</w:t>
                    <w:tab/>
                  </w:r>
                  <w:r>
                    <w:rPr>
                      <w:szCs w:val="24"/>
                    </w:rPr>
                    <w:t xml:space="preserve">Sprendimą dėl atleidimo nuo įmokos (jos dalies) mokėjimo pagal Šiaulių miesto savivaldybės tarybos </w:t>
                  </w:r>
                  <w:r>
                    <w:rPr>
                      <w:bCs/>
                      <w:szCs w:val="24"/>
                      <w:lang w:eastAsia="lt-LT"/>
                    </w:rPr>
                    <w:t>2021 m. liepos 1 d. sprendimo</w:t>
                  </w:r>
                  <w:r>
                    <w:rPr>
                      <w:bCs/>
                      <w:szCs w:val="24"/>
                    </w:rPr>
                    <w:t xml:space="preserve"> „D</w:t>
                  </w:r>
                  <w:r>
                    <w:rPr>
                      <w:bCs/>
                      <w:szCs w:val="24"/>
                      <w:lang w:eastAsia="lt-LT"/>
                    </w:rPr>
                    <w:t xml:space="preserve">ėl kriterijų, pagal kuriuos nustatoma, kada Šiaulių miesto savivaldybės infrastruktūros plėtros įmoka nemokama arba mokama dalimis, ir Šiaulių miesto savivaldybės infrastruktūros plėtros įmokos mokėjimo ir atleidimo nuo jos mokėjimo tvarkos aprašo patvirtinimo“ (toliau – Savivaldybės tarybos sprendimas) 3.3 papunktį, </w:t>
                  </w:r>
                  <w:r>
                    <w:rPr>
                      <w:szCs w:val="24"/>
                    </w:rPr>
                    <w:t>priima Savivaldybės taryba.</w:t>
                  </w:r>
                </w:p>
              </w:sdtContent>
            </w:sdt>
            <w:sdt>
              <w:sdtPr>
                <w:alias w:val="4 p."/>
                <w:tag w:val="part_7e5dadfa1bc242a1b2192282a3d8f22a"/>
                <w:lock w:val="sdtLocked"/>
                <w:richText/>
              </w:sdtPr>
              <w:sdtContent>
                <w:p w14:paraId="1FC70BE4" w14:textId="5C90726C">
                  <w:pPr>
                    <w:tabs>
                      <w:tab w:val="left" w:pos="1276"/>
                    </w:tabs>
                    <w:spacing w:line="260" w:lineRule="exact"/>
                    <w:ind w:firstLine="851"/>
                    <w:jc w:val="both"/>
                    <w:rPr>
                      <w:szCs w:val="24"/>
                    </w:rPr>
                  </w:pPr>
                  <w:sdt>
                    <w:sdtPr>
                      <w:alias w:val="Numeris"/>
                      <w:tag w:val="nr_7e5dadfa1bc242a1b2192282a3d8f22a"/>
                      <w:lock w:val="sdtLocked"/>
                      <w:richText/>
                    </w:sdtPr>
                    <w:sdtContent>
                      <w:r>
                        <w:rPr>
                          <w:szCs w:val="24"/>
                        </w:rPr>
                        <w:t>4</w:t>
                      </w:r>
                    </w:sdtContent>
                  </w:sdt>
                  <w:r>
                    <w:rPr>
                      <w:szCs w:val="24"/>
                    </w:rPr>
                    <w:t>.</w:t>
                    <w:tab/>
                    <w:t xml:space="preserve">Sprendimą dėl įmokos mokėjimo dalimis ar atleidimo nuo jos pagal </w:t>
                  </w:r>
                  <w:r>
                    <w:rPr>
                      <w:bCs/>
                      <w:szCs w:val="24"/>
                      <w:lang w:eastAsia="lt-LT"/>
                    </w:rPr>
                    <w:t>Savivaldybės tarybos sprendimo</w:t>
                  </w:r>
                  <w:r>
                    <w:rPr>
                      <w:bCs/>
                      <w:szCs w:val="24"/>
                    </w:rPr>
                    <w:t xml:space="preserve"> </w:t>
                  </w:r>
                  <w:r>
                    <w:rPr>
                      <w:bCs/>
                      <w:szCs w:val="24"/>
                      <w:lang w:eastAsia="lt-LT"/>
                    </w:rPr>
                    <w:t xml:space="preserve">1, </w:t>
                  </w:r>
                  <w:r>
                    <w:rPr>
                      <w:b/>
                      <w:szCs w:val="24"/>
                      <w:lang w:eastAsia="lt-LT"/>
                    </w:rPr>
                    <w:t>2</w:t>
                  </w:r>
                  <w:r>
                    <w:rPr>
                      <w:bCs/>
                      <w:szCs w:val="24"/>
                      <w:lang w:eastAsia="lt-LT"/>
                    </w:rPr>
                    <w:t xml:space="preserve"> ir </w:t>
                  </w:r>
                  <w:r>
                    <w:rPr>
                      <w:bCs/>
                      <w:strike/>
                      <w:szCs w:val="24"/>
                      <w:lang w:eastAsia="lt-LT"/>
                    </w:rPr>
                    <w:t>2</w:t>
                  </w:r>
                  <w:r>
                    <w:rPr>
                      <w:b/>
                      <w:szCs w:val="24"/>
                      <w:lang w:eastAsia="lt-LT"/>
                    </w:rPr>
                    <w:t>5</w:t>
                  </w:r>
                  <w:r>
                    <w:rPr>
                      <w:bCs/>
                      <w:szCs w:val="24"/>
                      <w:lang w:eastAsia="lt-LT"/>
                    </w:rPr>
                    <w:t xml:space="preserve"> punktus, </w:t>
                  </w:r>
                  <w:r>
                    <w:rPr>
                      <w:szCs w:val="24"/>
                    </w:rPr>
                    <w:t>priima Savivaldybės infrastruktūros plėtros organizatorius (toliau – Organizatorius).</w:t>
                  </w:r>
                </w:p>
              </w:sdtContent>
            </w:sdt>
            <w:sdt>
              <w:sdtPr>
                <w:alias w:val="5 p."/>
                <w:tag w:val="part_14a9b109fa084804859fdeea14694e75"/>
                <w:lock w:val="sdtLocked"/>
                <w:richText/>
              </w:sdtPr>
              <w:sdtContent>
                <w:p w14:paraId="2062193E" w14:textId="3884DFF4">
                  <w:pPr>
                    <w:tabs>
                      <w:tab w:val="left" w:pos="1276"/>
                    </w:tabs>
                    <w:spacing w:line="260" w:lineRule="exact"/>
                    <w:ind w:firstLine="851"/>
                    <w:jc w:val="both"/>
                    <w:rPr>
                      <w:szCs w:val="24"/>
                    </w:rPr>
                  </w:pPr>
                  <w:sdt>
                    <w:sdtPr>
                      <w:alias w:val="Numeris"/>
                      <w:tag w:val="nr_14a9b109fa084804859fdeea14694e75"/>
                      <w:lock w:val="sdtLocked"/>
                      <w:richText/>
                    </w:sdtPr>
                    <w:sdtContent>
                      <w:r>
                        <w:rPr>
                          <w:szCs w:val="24"/>
                        </w:rPr>
                        <w:t>5</w:t>
                      </w:r>
                    </w:sdtContent>
                  </w:sdt>
                  <w:r>
                    <w:rPr>
                      <w:szCs w:val="24"/>
                    </w:rPr>
                    <w:t>.</w:t>
                    <w:tab/>
                    <w:t xml:space="preserve">Įmoka apskaičiuojama </w:t>
                  </w:r>
                  <w:r>
                    <w:t xml:space="preserve">Lietuvos Respublikos Vyriausybės 2020 m. gruodžio 30 d.  nutarimu Nr. 1475 patvirtintoje</w:t>
                  </w:r>
                  <w:r>
                    <w:rPr>
                      <w:szCs w:val="24"/>
                    </w:rPr>
                    <w:t xml:space="preserve"> </w:t>
                  </w:r>
                  <w:r>
                    <w:rPr>
                      <w:color w:val="000000"/>
                      <w:szCs w:val="24"/>
                      <w:lang w:eastAsia="lt-LT"/>
                    </w:rPr>
                    <w:t xml:space="preserve">Savivaldybės infrastruktūros plėtros įmokos nustatymo </w:t>
                  </w:r>
                  <w:r>
                    <w:rPr>
                      <w:szCs w:val="24"/>
                    </w:rPr>
                    <w:t xml:space="preserve">metodikoje (toliau – Metodika) ir </w:t>
                  </w:r>
                  <w:r>
                    <w:rPr>
                      <w:color w:val="000000"/>
                      <w:szCs w:val="24"/>
                      <w:shd w:val="clear" w:color="auto" w:fill="FFFFFF"/>
                      <w:lang w:eastAsia="lt-LT"/>
                    </w:rPr>
                    <w:t>K</w:t>
                  </w:r>
                  <w:r>
                    <w:rPr>
                      <w:rFonts w:eastAsia="Calibri"/>
                      <w:bCs/>
                      <w:szCs w:val="24"/>
                      <w:lang w:eastAsia="lt-LT"/>
                    </w:rPr>
                    <w:t xml:space="preserve">ompensacijos savivaldybių infrastruktūros plėtros iniciatoriams už jų patirtas išlaidas apskaičiavimo ir išmokėjimo tvarkos </w:t>
                  </w:r>
                  <w:r>
                    <w:rPr>
                      <w:rFonts w:eastAsia="Calibri"/>
                      <w:bCs/>
                      <w:szCs w:val="24"/>
                    </w:rPr>
                    <w:t>apraše</w:t>
                  </w:r>
                  <w:r>
                    <w:t xml:space="preserve"> (toliau – Kompensacijų tvarkos aprašas) </w:t>
                  </w:r>
                  <w:r>
                    <w:rPr>
                      <w:szCs w:val="24"/>
                    </w:rPr>
                    <w:t xml:space="preserve"> nustatyta tvarka. Įmoka už prioritetinės savivaldybės infrastruktūros plėtrą mokama į Savivaldybės sąskaitą, skirtą įmokoms už prioritetinės savivaldybės infrastruktūros plėtrą surinkti. Įmoka už neprioritetinės savivaldybės infrastruktūros plėtrą mokama į Savivaldybės sąskaitą, skirtą įmokoms už neprioritetinės savivaldybės infrastruktūros plėtrą surinkti. Organizatorius yra atsakingas už sąskaitų administravimą.</w:t>
                  </w:r>
                </w:p>
              </w:sdtContent>
            </w:sdt>
            <w:sdt>
              <w:sdtPr>
                <w:alias w:val="6 p."/>
                <w:tag w:val="part_5ce68f11cbc44080b10b1af2b122339e"/>
                <w:lock w:val="sdtLocked"/>
                <w:richText/>
              </w:sdtPr>
              <w:sdtContent>
                <w:p w14:paraId="5DFE00CB" w14:textId="214D961F">
                  <w:pPr>
                    <w:tabs>
                      <w:tab w:val="left" w:pos="1276"/>
                    </w:tabs>
                    <w:spacing w:line="260" w:lineRule="exact"/>
                    <w:ind w:firstLine="851"/>
                    <w:jc w:val="both"/>
                    <w:rPr>
                      <w:szCs w:val="24"/>
                    </w:rPr>
                  </w:pPr>
                  <w:sdt>
                    <w:sdtPr>
                      <w:alias w:val="Numeris"/>
                      <w:tag w:val="nr_5ce68f11cbc44080b10b1af2b122339e"/>
                      <w:lock w:val="sdtLocked"/>
                      <w:richText/>
                    </w:sdtPr>
                    <w:sdtContent>
                      <w:r>
                        <w:rPr>
                          <w:szCs w:val="24"/>
                        </w:rPr>
                        <w:t>6</w:t>
                      </w:r>
                    </w:sdtContent>
                  </w:sdt>
                  <w:r>
                    <w:rPr>
                      <w:szCs w:val="24"/>
                    </w:rPr>
                    <w:t>.</w:t>
                    <w:tab/>
                    <w:t xml:space="preserve">Įmokos mokėtojas įmoką sumoka </w:t>
                  </w:r>
                  <w:r>
                    <w:t xml:space="preserve">iki </w:t>
                  </w:r>
                  <w:r>
                    <w:rPr>
                      <w:b/>
                      <w:bCs/>
                    </w:rPr>
                    <w:t>pranešimo apie</w:t>
                  </w:r>
                  <w:r>
                    <w:t xml:space="preserve"> </w:t>
                  </w:r>
                  <w:r>
                    <w:rPr>
                      <w:strike/>
                    </w:rPr>
                    <w:t>statybą leidžiančio dokumento išdavimo dienos</w:t>
                  </w:r>
                  <w:r>
                    <w:rPr>
                      <w:strike/>
                      <w:szCs w:val="24"/>
                    </w:rPr>
                    <w:t xml:space="preserve"> arba iki</w:t>
                  </w:r>
                  <w:r>
                    <w:rPr>
                      <w:szCs w:val="24"/>
                    </w:rPr>
                    <w:t xml:space="preserve"> statybos </w:t>
                  </w:r>
                  <w:r>
                    <w:rPr>
                      <w:strike/>
                      <w:szCs w:val="24"/>
                    </w:rPr>
                    <w:t>ir (ar) įrengimo</w:t>
                  </w:r>
                  <w:r>
                    <w:rPr>
                      <w:szCs w:val="24"/>
                    </w:rPr>
                    <w:t xml:space="preserve"> darbų </w:t>
                  </w:r>
                  <w:r>
                    <w:rPr>
                      <w:b/>
                      <w:bCs/>
                      <w:szCs w:val="24"/>
                    </w:rPr>
                    <w:t>pradžią dienos</w:t>
                  </w:r>
                  <w:r>
                    <w:rPr>
                      <w:szCs w:val="24"/>
                    </w:rPr>
                    <w:t xml:space="preserve"> </w:t>
                  </w:r>
                  <w:r>
                    <w:rPr>
                      <w:strike/>
                      <w:szCs w:val="24"/>
                    </w:rPr>
                    <w:t>pradžios, kai statybą leidžiantis dokumentas neprivalomas,</w:t>
                  </w:r>
                  <w:r>
                    <w:rPr>
                      <w:szCs w:val="24"/>
                    </w:rPr>
                    <w:t xml:space="preserve"> išskyrus atvejus, kai įmoka nemokama ar mokama dalimis pagal Savivaldybės tarybos patvirtintus kriterijus ir dėl to yra priimtas Organizatoriaus sprendimas.</w:t>
                  </w:r>
                </w:p>
                <w:p w14:paraId="396CF807" w14:textId="498B504E">
                  <w:pPr>
                    <w:tabs>
                      <w:tab w:val="left" w:pos="1276"/>
                    </w:tabs>
                    <w:spacing w:line="260" w:lineRule="exact"/>
                    <w:ind w:left="851"/>
                    <w:jc w:val="both"/>
                    <w:rPr>
                      <w:szCs w:val="24"/>
                      <w:highlight w:val="yellow"/>
                    </w:rPr>
                  </w:pPr>
                </w:p>
              </w:sdtContent>
            </w:sdt>
          </w:sdtContent>
        </w:sdt>
        <w:sdt>
          <w:sdtPr>
            <w:alias w:val="skyrius"/>
            <w:tag w:val="part_b345b1446fc349c1a4160062b000aca2"/>
            <w:lock w:val="sdtLocked"/>
            <w:richText/>
          </w:sdtPr>
          <w:sdtContent>
            <w:p w14:paraId="4D5FD8AD" w14:textId="74B49987">
              <w:pPr>
                <w:tabs>
                  <w:tab w:val="left" w:pos="851"/>
                  <w:tab w:val="left" w:pos="993"/>
                </w:tabs>
                <w:spacing w:line="260" w:lineRule="exact"/>
                <w:jc w:val="center"/>
                <w:rPr>
                  <w:b/>
                  <w:bCs/>
                  <w:szCs w:val="24"/>
                  <w:lang w:val="en-GB"/>
                </w:rPr>
              </w:pPr>
              <w:sdt>
                <w:sdtPr>
                  <w:alias w:val="Numeris"/>
                  <w:tag w:val="nr_b345b1446fc349c1a4160062b000aca2"/>
                  <w:lock w:val="sdtLocked"/>
                  <w:richText/>
                </w:sdtPr>
                <w:sdtContent>
                  <w:r>
                    <w:rPr>
                      <w:b/>
                      <w:bCs/>
                      <w:szCs w:val="24"/>
                      <w:lang w:val="en-GB"/>
                    </w:rPr>
                    <w:t>II</w:t>
                  </w:r>
                </w:sdtContent>
              </w:sdt>
              <w:r>
                <w:rPr>
                  <w:b/>
                  <w:bCs/>
                  <w:szCs w:val="24"/>
                  <w:lang w:val="en-GB"/>
                </w:rPr>
                <w:t xml:space="preserve"> SKYRIUS</w:t>
              </w:r>
            </w:p>
            <w:p w14:paraId="710837F1" w14:textId="6E7B814A">
              <w:pPr>
                <w:tabs>
                  <w:tab w:val="left" w:pos="851"/>
                  <w:tab w:val="left" w:pos="993"/>
                </w:tabs>
                <w:spacing w:line="260" w:lineRule="exact"/>
                <w:jc w:val="center"/>
                <w:rPr>
                  <w:b/>
                  <w:bCs/>
                  <w:szCs w:val="24"/>
                </w:rPr>
              </w:pPr>
              <w:sdt>
                <w:sdtPr>
                  <w:alias w:val="Pavadinimas"/>
                  <w:tag w:val="title_b345b1446fc349c1a4160062b000aca2"/>
                  <w:lock w:val="sdtLocked"/>
                  <w:richText/>
                </w:sdtPr>
                <w:sdtContent>
                  <w:r>
                    <w:rPr>
                      <w:b/>
                      <w:bCs/>
                      <w:szCs w:val="24"/>
                    </w:rPr>
                    <w:t>ĮMOKOS MOKĖJIMO DALIMIS TVARKA</w:t>
                  </w:r>
                </w:sdtContent>
              </w:sdt>
            </w:p>
            <w:p w14:paraId="479F828B" w14:textId="4F72D6C3">
              <w:pPr>
                <w:tabs>
                  <w:tab w:val="left" w:pos="1276"/>
                </w:tabs>
                <w:spacing w:line="260" w:lineRule="exact"/>
                <w:ind w:left="851"/>
                <w:jc w:val="center"/>
                <w:rPr>
                  <w:szCs w:val="24"/>
                  <w:highlight w:val="yellow"/>
                </w:rPr>
              </w:pPr>
            </w:p>
            <w:sdt>
              <w:sdtPr>
                <w:alias w:val="7 p."/>
                <w:tag w:val="part_86534e2b5c4444de91ee0aeaa6bea529"/>
                <w:lock w:val="sdtLocked"/>
                <w:richText/>
              </w:sdtPr>
              <w:sdtContent>
                <w:p w14:paraId="03A5E776" w14:textId="3BE6D386">
                  <w:pPr>
                    <w:tabs>
                      <w:tab w:val="left" w:pos="1276"/>
                    </w:tabs>
                    <w:spacing w:line="260" w:lineRule="exact"/>
                    <w:ind w:firstLine="851"/>
                    <w:jc w:val="both"/>
                    <w:rPr>
                      <w:szCs w:val="24"/>
                    </w:rPr>
                  </w:pPr>
                  <w:sdt>
                    <w:sdtPr>
                      <w:alias w:val="Numeris"/>
                      <w:tag w:val="nr_86534e2b5c4444de91ee0aeaa6bea529"/>
                      <w:lock w:val="sdtLocked"/>
                      <w:richText/>
                    </w:sdtPr>
                    <w:sdtContent>
                      <w:r>
                        <w:rPr>
                          <w:szCs w:val="24"/>
                        </w:rPr>
                        <w:t>7</w:t>
                      </w:r>
                    </w:sdtContent>
                  </w:sdt>
                  <w:r>
                    <w:rPr>
                      <w:szCs w:val="24"/>
                    </w:rPr>
                    <w:t>.</w:t>
                    <w:tab/>
                    <w:t xml:space="preserve">Įmokos mokėtojas, manydamas, kad atitinka Savivaldybės tarybos patvirtintus kriterijus, kai įmoka mokama dalimis, Prašyme (pagal </w:t>
                  </w:r>
                  <w:r>
                    <w:rPr>
                      <w:rFonts w:eastAsia="Calibri"/>
                      <w:szCs w:val="24"/>
                    </w:rPr>
                    <w:t xml:space="preserve">Metodikos 1 priede nurodytą formą) apskaičiuoti įmoką (toliau – Prašymas) nurodo, kad pageidauja įmoką mokėti dalimis. </w:t>
                  </w:r>
                  <w:r>
                    <w:rPr>
                      <w:szCs w:val="24"/>
                    </w:rPr>
                    <w:t>Įmokos mokėtojas</w:t>
                  </w:r>
                  <w:r>
                    <w:rPr>
                      <w:rFonts w:eastAsia="Calibri"/>
                      <w:szCs w:val="24"/>
                    </w:rPr>
                    <w:t xml:space="preserve"> kartu su Prašymu pateikia </w:t>
                  </w:r>
                  <w:r>
                    <w:rPr>
                      <w:rFonts w:eastAsia="Calibri"/>
                    </w:rPr>
                    <w:t>informaciją, kuri patvirtina atitiktį Savivaldybės tarybos sprendimu priimtam kriterijui (-ams) dėl įmokos mokėjimo dalimis.</w:t>
                  </w:r>
                </w:p>
              </w:sdtContent>
            </w:sdt>
            <w:sdt>
              <w:sdtPr>
                <w:alias w:val="8 p."/>
                <w:tag w:val="part_7bf623c375c24cb4a68f1fccc78e27f3"/>
                <w:lock w:val="sdtLocked"/>
                <w:richText/>
              </w:sdtPr>
              <w:sdtContent>
                <w:p w14:paraId="42690F4D" w14:textId="5F2224B3">
                  <w:pPr>
                    <w:tabs>
                      <w:tab w:val="left" w:pos="1276"/>
                    </w:tabs>
                    <w:spacing w:line="260" w:lineRule="exact"/>
                    <w:ind w:firstLine="851"/>
                    <w:jc w:val="both"/>
                    <w:rPr>
                      <w:szCs w:val="24"/>
                    </w:rPr>
                  </w:pPr>
                  <w:sdt>
                    <w:sdtPr>
                      <w:alias w:val="Numeris"/>
                      <w:tag w:val="nr_7bf623c375c24cb4a68f1fccc78e27f3"/>
                      <w:lock w:val="sdtLocked"/>
                      <w:richText/>
                    </w:sdtPr>
                    <w:sdtContent>
                      <w:r>
                        <w:rPr>
                          <w:szCs w:val="24"/>
                        </w:rPr>
                        <w:t>8</w:t>
                      </w:r>
                    </w:sdtContent>
                  </w:sdt>
                  <w:r>
                    <w:rPr>
                      <w:szCs w:val="24"/>
                    </w:rPr>
                    <w:t>.</w:t>
                    <w:tab/>
                    <w:t>Organizatorius Prašymą nagrinėja Metodikoje numatyta tvarka ir terminais. Nagrinėdamas Prašymą, Organizatorius įvertina, ar įmokos mokėtojas atitinka Savivaldybės tarybos patvirtintus kriterijus, kai įmoka mokama dalimis. Nustatęs, kad įmokos mokėtojas atitinka Savivaldybės tarybos patvirtintus kriterijus, kai įmoka mokama dalimis, apie įmokos mokėjimo dalimis galimybę įmokos mokėtojo pasirinktu informavimo būdu informuoja įmokos mokėtoją, Prašymo nagrinėjimo atveju pateikdamas Metodikos 2 priede nurodytą Įmokos apskaičiavimo aktą su įrašyta žyma apie įmokos mokėjimą dalimis.</w:t>
                  </w:r>
                </w:p>
              </w:sdtContent>
            </w:sdt>
            <w:sdt>
              <w:sdtPr>
                <w:alias w:val="9 p."/>
                <w:tag w:val="part_9f0b3965b39046ae997c83e6c8431119"/>
                <w:lock w:val="sdtLocked"/>
                <w:richText/>
              </w:sdtPr>
              <w:sdtContent>
                <w:p w14:paraId="49698094" w14:textId="56037EBE">
                  <w:pPr>
                    <w:tabs>
                      <w:tab w:val="left" w:pos="1276"/>
                    </w:tabs>
                    <w:spacing w:line="260" w:lineRule="exact"/>
                    <w:ind w:firstLine="851"/>
                    <w:jc w:val="both"/>
                    <w:rPr>
                      <w:szCs w:val="24"/>
                    </w:rPr>
                  </w:pPr>
                  <w:sdt>
                    <w:sdtPr>
                      <w:alias w:val="Numeris"/>
                      <w:tag w:val="nr_9f0b3965b39046ae997c83e6c8431119"/>
                      <w:lock w:val="sdtLocked"/>
                      <w:richText/>
                    </w:sdtPr>
                    <w:sdtContent>
                      <w:r>
                        <w:rPr>
                          <w:szCs w:val="24"/>
                        </w:rPr>
                        <w:t>9</w:t>
                      </w:r>
                    </w:sdtContent>
                  </w:sdt>
                  <w:r>
                    <w:rPr>
                      <w:szCs w:val="24"/>
                    </w:rPr>
                    <w:t>.</w:t>
                    <w:tab/>
                    <w:t xml:space="preserve">Organizatoriaus sprendimas atsisakyti tenkinti </w:t>
                  </w:r>
                  <w:r>
                    <w:rPr>
                      <w:rFonts w:eastAsia="Calibri"/>
                      <w:szCs w:val="24"/>
                    </w:rPr>
                    <w:t xml:space="preserve">su Prašymu </w:t>
                  </w:r>
                  <w:r>
                    <w:rPr>
                      <w:szCs w:val="24"/>
                    </w:rPr>
                    <w:t>pateiktą įmokos mokėtojo prašymą dėl įmokos mokėjimo dalimis turi būti motyvuotas.</w:t>
                  </w:r>
                  <w:r>
                    <w:t xml:space="preserve"> </w:t>
                  </w:r>
                  <w:r>
                    <w:rPr>
                      <w:szCs w:val="24"/>
                    </w:rPr>
                    <w:t>Sprendimas laikomas motyvuotu, kai nėra tenkinamas nė vienas Savivaldybės tarybos patvirtintas kriterijus.</w:t>
                  </w:r>
                </w:p>
              </w:sdtContent>
            </w:sdt>
            <w:sdt>
              <w:sdtPr>
                <w:alias w:val="10 p."/>
                <w:tag w:val="part_c76202fecb6a49e3812e27fcfddcbc6a"/>
                <w:lock w:val="sdtLocked"/>
                <w:richText/>
              </w:sdtPr>
              <w:sdtContent>
                <w:p w14:paraId="7C262712" w14:textId="5B2C8552">
                  <w:pPr>
                    <w:tabs>
                      <w:tab w:val="left" w:pos="1276"/>
                    </w:tabs>
                    <w:spacing w:line="260" w:lineRule="exact"/>
                    <w:ind w:firstLine="851"/>
                    <w:jc w:val="both"/>
                    <w:rPr>
                      <w:strike/>
                      <w:szCs w:val="24"/>
                    </w:rPr>
                  </w:pPr>
                  <w:sdt>
                    <w:sdtPr>
                      <w:alias w:val="Numeris"/>
                      <w:tag w:val="nr_c76202fecb6a49e3812e27fcfddcbc6a"/>
                      <w:lock w:val="sdtLocked"/>
                      <w:richText/>
                    </w:sdtPr>
                    <w:sdtContent>
                      <w:r>
                        <w:rPr>
                          <w:strike/>
                          <w:szCs w:val="24"/>
                        </w:rPr>
                        <w:t>10</w:t>
                      </w:r>
                    </w:sdtContent>
                  </w:sdt>
                  <w:r>
                    <w:rPr>
                      <w:strike/>
                      <w:szCs w:val="24"/>
                    </w:rPr>
                    <w:t>.</w:t>
                    <w:tab/>
                  </w:r>
                  <w:r>
                    <w:rPr>
                      <w:szCs w:val="24"/>
                    </w:rPr>
                    <w:t xml:space="preserve">Įmokos mokėtojas ne vėliau kaip </w:t>
                  </w:r>
                  <w:r>
                    <w:t xml:space="preserve">per 20 (dvidešimt) darbo dienų nuo </w:t>
                  </w:r>
                  <w:r>
                    <w:rPr>
                      <w:szCs w:val="24"/>
                    </w:rPr>
                    <w:t xml:space="preserve">Įmokos apskaičiavimo akto, kuriame yra įrašyta žyma apie įmokos mokėjimą dalimis, gavimo dienos pateikia Organizatoriui banko ar draudimo kompanijos garantiją arba laidavimo raštą, kuriuo būtų užtikrinama, kad bus sumokėta visa apskaičiuota </w:t>
                  </w:r>
                  <w:r>
                    <w:t>į</w:t>
                  </w:r>
                  <w:r>
                    <w:rPr>
                      <w:szCs w:val="24"/>
                    </w:rPr>
                    <w:t>mokos suma. Nepateikęs garantijos arba laidavimo rašto,</w:t>
                  </w:r>
                  <w:r>
                    <w:t xml:space="preserve"> įmokos mokėtojas turi sumokėti visą įmoką. </w:t>
                  </w:r>
                  <w:r>
                    <w:rPr>
                      <w:strike/>
                    </w:rPr>
                    <w:t xml:space="preserve">Nesumokėjus įmokos ar nepateikus </w:t>
                  </w:r>
                  <w:r>
                    <w:rPr>
                      <w:strike/>
                      <w:szCs w:val="24"/>
                    </w:rPr>
                    <w:t>garantijos arba laidavimo rašto</w:t>
                  </w:r>
                  <w:r>
                    <w:rPr>
                      <w:strike/>
                    </w:rPr>
                    <w:t xml:space="preserve">, </w:t>
                  </w:r>
                  <w:r>
                    <w:rPr>
                      <w:strike/>
                      <w:szCs w:val="24"/>
                    </w:rPr>
                    <w:t xml:space="preserve">Lietuvos Respublikos statybos įstatymo 27 straipsnio 8 dalies pagrindu </w:t>
                  </w:r>
                  <w:r>
                    <w:rPr>
                      <w:strike/>
                    </w:rPr>
                    <w:t>prašymas išduoti statybą leidžiantį dokumentą nepriimamas.</w:t>
                  </w:r>
                </w:p>
              </w:sdtContent>
            </w:sdt>
            <w:sdt>
              <w:sdtPr>
                <w:alias w:val="11 p."/>
                <w:tag w:val="part_20d1fdb08088456b8d5e265da02956bc"/>
                <w:lock w:val="sdtLocked"/>
                <w:richText/>
              </w:sdtPr>
              <w:sdtContent>
                <w:p w14:paraId="24D7A9E9" w14:textId="516CEF7E">
                  <w:pPr>
                    <w:tabs>
                      <w:tab w:val="left" w:pos="1276"/>
                    </w:tabs>
                    <w:spacing w:line="260" w:lineRule="exact"/>
                    <w:ind w:firstLine="851"/>
                    <w:jc w:val="both"/>
                    <w:rPr>
                      <w:szCs w:val="24"/>
                    </w:rPr>
                  </w:pPr>
                  <w:sdt>
                    <w:sdtPr>
                      <w:alias w:val="Numeris"/>
                      <w:tag w:val="nr_20d1fdb08088456b8d5e265da02956bc"/>
                      <w:lock w:val="sdtLocked"/>
                      <w:richText/>
                    </w:sdtPr>
                    <w:sdtContent>
                      <w:r>
                        <w:rPr>
                          <w:szCs w:val="24"/>
                        </w:rPr>
                        <w:t>11</w:t>
                      </w:r>
                    </w:sdtContent>
                  </w:sdt>
                  <w:r>
                    <w:rPr>
                      <w:szCs w:val="24"/>
                    </w:rPr>
                    <w:t>.</w:t>
                    <w:tab/>
                    <w:t xml:space="preserve">Organizatorius informaciją apie kiekvienais einamaisiais metais priimtus sprendimus dėl įmokų mokėjimo dalimis suteikimo įtraukia į </w:t>
                  </w:r>
                  <w:r>
                    <w:t>Šiaulių miesto savivaldybės infrastruktūros plėtros priemonių planą (toliau – Priemonių planas) ir Šiaulių miesto savivaldybės infrastruktūros plėtros rėmimo programos (toliau – Programa) lėšų panaudojimo planą. Priemonių planą ir Programos lėšų panaudojimo planą</w:t>
                  </w:r>
                  <w:r>
                    <w:rPr>
                      <w:szCs w:val="24"/>
                    </w:rPr>
                    <w:t xml:space="preserve"> Įstatymo nustatyta tvarka patikrina </w:t>
                  </w:r>
                  <w:r>
                    <w:t>Šiaulių miesto savivaldybės infrastruktūros plėtros rėmimo programos komisija</w:t>
                  </w:r>
                  <w:r>
                    <w:rPr>
                      <w:szCs w:val="24"/>
                    </w:rPr>
                    <w:t xml:space="preserve"> ir patvirtina Savivaldybės taryba. </w:t>
                  </w:r>
                </w:p>
              </w:sdtContent>
            </w:sdt>
            <w:sdt>
              <w:sdtPr>
                <w:alias w:val="12 p."/>
                <w:tag w:val="part_b848a764fa65472ba10c78f1903e3bee"/>
                <w:lock w:val="sdtLocked"/>
                <w:richText/>
              </w:sdtPr>
              <w:sdtContent>
                <w:p w14:paraId="5A2B7850" w14:textId="19F7C5D3">
                  <w:pPr>
                    <w:tabs>
                      <w:tab w:val="left" w:pos="1276"/>
                    </w:tabs>
                    <w:spacing w:line="260" w:lineRule="exact"/>
                    <w:ind w:firstLine="851"/>
                    <w:jc w:val="both"/>
                    <w:rPr>
                      <w:szCs w:val="24"/>
                    </w:rPr>
                  </w:pPr>
                  <w:sdt>
                    <w:sdtPr>
                      <w:alias w:val="Numeris"/>
                      <w:tag w:val="nr_b848a764fa65472ba10c78f1903e3bee"/>
                      <w:lock w:val="sdtLocked"/>
                      <w:richText/>
                    </w:sdtPr>
                    <w:sdtContent>
                      <w:r>
                        <w:rPr>
                          <w:szCs w:val="24"/>
                        </w:rPr>
                        <w:t>12</w:t>
                      </w:r>
                    </w:sdtContent>
                  </w:sdt>
                  <w:r>
                    <w:rPr>
                      <w:szCs w:val="24"/>
                    </w:rPr>
                    <w:t>.</w:t>
                    <w:tab/>
                    <w:t xml:space="preserve">Organizatorius yra atsakingas, kad būtų užtikrinta, jog </w:t>
                  </w:r>
                  <w:r>
                    <w:t>į</w:t>
                  </w:r>
                  <w:r>
                    <w:rPr>
                      <w:szCs w:val="24"/>
                    </w:rPr>
                    <w:t xml:space="preserve">moka, kuri yra mokama dalimis, būtų sumokėta ne vėliau kaip iki statinių statybos užbaigimo dienos (jeigu atliekamos atskirų statinių statybos užbaigimo procedūros – iki pirmojo statinio statybos užbaigimo dienos) ir ne vėliau kaip per 3 (trejus) metus nuo pirmojo Organizatoriaus sprendimo, kuriuo </w:t>
                  </w:r>
                  <w:r>
                    <w:t>į</w:t>
                  </w:r>
                  <w:r>
                    <w:rPr>
                      <w:szCs w:val="24"/>
                    </w:rPr>
                    <w:t>mokos mokėtojui suteikiama teisė įmoką mokėti dalimis, priėmimo dienos arba būtų pasinaudota įmokos mokėtojo pateikta įmokos sumokėjimo garantija arba laidavimo raštu.</w:t>
                  </w:r>
                </w:p>
                <w:p w14:paraId="29859A41" w14:textId="2C9A2D4B">
                  <w:pPr>
                    <w:tabs>
                      <w:tab w:val="left" w:pos="1276"/>
                    </w:tabs>
                    <w:spacing w:line="260" w:lineRule="exact"/>
                    <w:ind w:left="851"/>
                    <w:jc w:val="center"/>
                    <w:rPr>
                      <w:szCs w:val="24"/>
                    </w:rPr>
                  </w:pPr>
                </w:p>
              </w:sdtContent>
            </w:sdt>
          </w:sdtContent>
        </w:sdt>
        <w:sdt>
          <w:sdtPr>
            <w:alias w:val="skyrius"/>
            <w:tag w:val="part_6f382a7f92654599b90043148d8ad1c5"/>
            <w:lock w:val="sdtLocked"/>
            <w:richText/>
          </w:sdtPr>
          <w:sdtContent>
            <w:p w14:paraId="3BE16872" w14:textId="4D1F58AD">
              <w:pPr>
                <w:tabs>
                  <w:tab w:val="left" w:pos="851"/>
                </w:tabs>
                <w:spacing w:line="260" w:lineRule="exact"/>
                <w:jc w:val="center"/>
                <w:rPr>
                  <w:b/>
                  <w:bCs/>
                  <w:szCs w:val="24"/>
                </w:rPr>
              </w:pPr>
              <w:sdt>
                <w:sdtPr>
                  <w:alias w:val="Numeris"/>
                  <w:tag w:val="nr_6f382a7f92654599b90043148d8ad1c5"/>
                  <w:lock w:val="sdtLocked"/>
                  <w:richText/>
                </w:sdtPr>
                <w:sdtContent>
                  <w:r>
                    <w:rPr>
                      <w:b/>
                      <w:bCs/>
                      <w:szCs w:val="24"/>
                    </w:rPr>
                    <w:t>III</w:t>
                  </w:r>
                </w:sdtContent>
              </w:sdt>
              <w:r>
                <w:rPr>
                  <w:b/>
                  <w:bCs/>
                  <w:szCs w:val="24"/>
                </w:rPr>
                <w:t xml:space="preserve"> SKYRIUS </w:t>
              </w:r>
            </w:p>
            <w:p w14:paraId="5170A558" w14:textId="7A5E0530">
              <w:pPr>
                <w:tabs>
                  <w:tab w:val="left" w:pos="851"/>
                </w:tabs>
                <w:spacing w:line="260" w:lineRule="exact"/>
                <w:jc w:val="center"/>
                <w:rPr>
                  <w:b/>
                  <w:bCs/>
                  <w:szCs w:val="24"/>
                </w:rPr>
              </w:pPr>
              <w:sdt>
                <w:sdtPr>
                  <w:alias w:val="Pavadinimas"/>
                  <w:tag w:val="title_6f382a7f92654599b90043148d8ad1c5"/>
                  <w:lock w:val="sdtLocked"/>
                  <w:richText/>
                </w:sdtPr>
                <w:sdtContent>
                  <w:r>
                    <w:rPr>
                      <w:b/>
                      <w:bCs/>
                      <w:szCs w:val="24"/>
                    </w:rPr>
                    <w:t xml:space="preserve">ATLEIDIMO NUO ĮMOKOS MOKĖJIMO TVARKA </w:t>
                  </w:r>
                </w:sdtContent>
              </w:sdt>
            </w:p>
            <w:p w14:paraId="31C86D8A" w14:textId="711F120F">
              <w:pPr>
                <w:tabs>
                  <w:tab w:val="left" w:pos="1276"/>
                </w:tabs>
                <w:spacing w:line="260" w:lineRule="exact"/>
                <w:ind w:left="851"/>
                <w:jc w:val="center"/>
                <w:rPr>
                  <w:szCs w:val="24"/>
                  <w:highlight w:val="yellow"/>
                </w:rPr>
              </w:pPr>
            </w:p>
            <w:sdt>
              <w:sdtPr>
                <w:alias w:val="13 p."/>
                <w:tag w:val="part_787969013c614f2a86d58184039d0212"/>
                <w:lock w:val="sdtLocked"/>
                <w:richText/>
              </w:sdtPr>
              <w:sdtContent>
                <w:p w14:paraId="4FAB7A1E" w14:textId="300A65FF">
                  <w:pPr>
                    <w:tabs>
                      <w:tab w:val="left" w:pos="1276"/>
                    </w:tabs>
                    <w:spacing w:line="260" w:lineRule="exact"/>
                    <w:ind w:firstLine="851"/>
                    <w:jc w:val="both"/>
                    <w:rPr>
                      <w:szCs w:val="24"/>
                    </w:rPr>
                  </w:pPr>
                  <w:sdt>
                    <w:sdtPr>
                      <w:alias w:val="Numeris"/>
                      <w:tag w:val="nr_787969013c614f2a86d58184039d0212"/>
                      <w:lock w:val="sdtLocked"/>
                      <w:richText/>
                    </w:sdtPr>
                    <w:sdtContent>
                      <w:r>
                        <w:rPr>
                          <w:szCs w:val="24"/>
                        </w:rPr>
                        <w:t>13</w:t>
                      </w:r>
                    </w:sdtContent>
                  </w:sdt>
                  <w:r>
                    <w:rPr>
                      <w:szCs w:val="24"/>
                    </w:rPr>
                    <w:t>.</w:t>
                    <w:tab/>
                    <w:t xml:space="preserve">Įmokos mokėtojas, manydamas, kad atitinka Savivaldybės tarybos patvirtintus kriterijus, kai įmoka nemokama, </w:t>
                  </w:r>
                  <w:r>
                    <w:rPr>
                      <w:b/>
                      <w:bCs/>
                      <w:szCs w:val="24"/>
                    </w:rPr>
                    <w:t>išskyrus 1 punkte nurodytus atvejus,</w:t>
                  </w:r>
                  <w:r>
                    <w:rPr>
                      <w:szCs w:val="24"/>
                    </w:rPr>
                    <w:t xml:space="preserve"> Prašyme </w:t>
                  </w:r>
                  <w:r>
                    <w:rPr>
                      <w:rFonts w:eastAsia="Calibri"/>
                      <w:szCs w:val="24"/>
                    </w:rPr>
                    <w:t xml:space="preserve">nurodo, kad pageidauja įmokos nemokėti. </w:t>
                  </w:r>
                </w:p>
              </w:sdtContent>
            </w:sdt>
            <w:sdt>
              <w:sdtPr>
                <w:alias w:val="14 p."/>
                <w:tag w:val="part_870a79a076b249139c9f0184f625c2c1"/>
                <w:lock w:val="sdtLocked"/>
                <w:richText/>
              </w:sdtPr>
              <w:sdtContent>
                <w:p w14:paraId="51801BBA" w14:textId="6CFFE53E">
                  <w:pPr>
                    <w:tabs>
                      <w:tab w:val="left" w:pos="1276"/>
                    </w:tabs>
                    <w:spacing w:line="260" w:lineRule="exact"/>
                    <w:ind w:firstLine="851"/>
                    <w:jc w:val="both"/>
                    <w:rPr>
                      <w:szCs w:val="24"/>
                    </w:rPr>
                  </w:pPr>
                  <w:sdt>
                    <w:sdtPr>
                      <w:alias w:val="Numeris"/>
                      <w:tag w:val="nr_870a79a076b249139c9f0184f625c2c1"/>
                      <w:lock w:val="sdtLocked"/>
                      <w:richText/>
                    </w:sdtPr>
                    <w:sdtContent>
                      <w:r>
                        <w:rPr>
                          <w:szCs w:val="24"/>
                        </w:rPr>
                        <w:t>14</w:t>
                      </w:r>
                    </w:sdtContent>
                  </w:sdt>
                  <w:r>
                    <w:rPr>
                      <w:szCs w:val="24"/>
                    </w:rPr>
                    <w:t>.</w:t>
                    <w:tab/>
                    <w:t>Įmokos mokėtojas</w:t>
                  </w:r>
                  <w:r>
                    <w:rPr>
                      <w:rFonts w:eastAsia="Calibri"/>
                      <w:szCs w:val="24"/>
                    </w:rPr>
                    <w:t xml:space="preserve"> kartu su Prašymu pateikia </w:t>
                  </w:r>
                  <w:r>
                    <w:rPr>
                      <w:rFonts w:eastAsia="Calibri"/>
                    </w:rPr>
                    <w:t>informaciją, kuri patvirtina atitiktį Savivaldybės tarybos sprendimu priimtam kriterijui (-ams) dėl atleidimo nuo įmokos mokėjimo.</w:t>
                  </w:r>
                </w:p>
              </w:sdtContent>
            </w:sdt>
            <w:sdt>
              <w:sdtPr>
                <w:alias w:val="15 p."/>
                <w:tag w:val="part_5de0242df0354f78870f864ac2698785"/>
                <w:lock w:val="sdtLocked"/>
                <w:richText/>
              </w:sdtPr>
              <w:sdtContent>
                <w:p w14:paraId="0EB33EA5" w14:textId="7D0968A1">
                  <w:pPr>
                    <w:tabs>
                      <w:tab w:val="left" w:pos="1276"/>
                    </w:tabs>
                    <w:spacing w:line="260" w:lineRule="exact"/>
                    <w:ind w:firstLine="851"/>
                    <w:jc w:val="both"/>
                    <w:rPr>
                      <w:szCs w:val="24"/>
                    </w:rPr>
                  </w:pPr>
                  <w:sdt>
                    <w:sdtPr>
                      <w:alias w:val="Numeris"/>
                      <w:tag w:val="nr_5de0242df0354f78870f864ac2698785"/>
                      <w:lock w:val="sdtLocked"/>
                      <w:richText/>
                    </w:sdtPr>
                    <w:sdtContent>
                      <w:r>
                        <w:rPr>
                          <w:szCs w:val="24"/>
                        </w:rPr>
                        <w:t>15</w:t>
                      </w:r>
                    </w:sdtContent>
                  </w:sdt>
                  <w:r>
                    <w:rPr>
                      <w:szCs w:val="24"/>
                    </w:rPr>
                    <w:t>.</w:t>
                    <w:tab/>
                    <w:t xml:space="preserve">Organizatorius Prašymą nagrinėja Metodikoje nustatyta tvarka ir terminais. Nagrinėdamas Prašymą, Organizatorius įvertina, ar įmokos mokėtojas atitinka Savivaldybės tarybos patvirtintus kriterijus </w:t>
                  </w:r>
                  <w:r>
                    <w:rPr>
                      <w:rFonts w:eastAsia="Calibri"/>
                    </w:rPr>
                    <w:t>dėl atleidimo nuo įmokos mokėjimo</w:t>
                  </w:r>
                  <w:r>
                    <w:rPr>
                      <w:szCs w:val="24"/>
                    </w:rPr>
                    <w:t xml:space="preserve">, ar reikalingas Savivaldybės tarybos sprendimas pagal </w:t>
                  </w:r>
                  <w:r>
                    <w:rPr>
                      <w:bCs/>
                      <w:szCs w:val="24"/>
                      <w:lang w:eastAsia="lt-LT"/>
                    </w:rPr>
                    <w:t>Savivaldybės tarybos sprendimo</w:t>
                  </w:r>
                  <w:r>
                    <w:rPr>
                      <w:bCs/>
                      <w:szCs w:val="24"/>
                    </w:rPr>
                    <w:t xml:space="preserve"> </w:t>
                  </w:r>
                  <w:r>
                    <w:rPr>
                      <w:bCs/>
                      <w:szCs w:val="24"/>
                      <w:lang w:eastAsia="lt-LT"/>
                    </w:rPr>
                    <w:t>3.3 papunkčio nuostatas.</w:t>
                  </w:r>
                </w:p>
              </w:sdtContent>
            </w:sdt>
            <w:sdt>
              <w:sdtPr>
                <w:alias w:val="16 p."/>
                <w:tag w:val="part_249622c7a0384982a54054b38a914cb3"/>
                <w:lock w:val="sdtLocked"/>
                <w:richText/>
              </w:sdtPr>
              <w:sdtContent>
                <w:p w14:paraId="54D2E9BB" w14:textId="46B73217">
                  <w:pPr>
                    <w:tabs>
                      <w:tab w:val="left" w:pos="1276"/>
                    </w:tabs>
                    <w:spacing w:line="260" w:lineRule="exact"/>
                    <w:ind w:firstLine="851"/>
                    <w:jc w:val="both"/>
                    <w:rPr>
                      <w:szCs w:val="24"/>
                    </w:rPr>
                  </w:pPr>
                  <w:sdt>
                    <w:sdtPr>
                      <w:alias w:val="Numeris"/>
                      <w:tag w:val="nr_249622c7a0384982a54054b38a914cb3"/>
                      <w:lock w:val="sdtLocked"/>
                      <w:richText/>
                    </w:sdtPr>
                    <w:sdtContent>
                      <w:r>
                        <w:rPr>
                          <w:szCs w:val="24"/>
                        </w:rPr>
                        <w:t>16</w:t>
                      </w:r>
                    </w:sdtContent>
                  </w:sdt>
                  <w:r>
                    <w:rPr>
                      <w:szCs w:val="24"/>
                    </w:rPr>
                    <w:t>.</w:t>
                    <w:tab/>
                    <w:t>Organizatoriaus sprendimas atsisakyti tenkinti</w:t>
                  </w:r>
                  <w:r>
                    <w:rPr>
                      <w:rFonts w:eastAsia="Calibri"/>
                      <w:szCs w:val="24"/>
                    </w:rPr>
                    <w:t xml:space="preserve"> su Prašymu pateiktą</w:t>
                  </w:r>
                  <w:r>
                    <w:rPr>
                      <w:szCs w:val="24"/>
                    </w:rPr>
                    <w:t xml:space="preserve"> įmokos mokėtojo Prašymą turi būti motyvuotas. Sprendimas laikomas motyvuotu, kai nėra tenkinamas nė vienas Savivaldybės tarybos patvirtintas kriterijus.</w:t>
                  </w:r>
                </w:p>
              </w:sdtContent>
            </w:sdt>
            <w:sdt>
              <w:sdtPr>
                <w:alias w:val="17 p."/>
                <w:tag w:val="part_e48ef9f36892491ebe7ccf0b510e16f1"/>
                <w:lock w:val="sdtLocked"/>
                <w:richText/>
              </w:sdtPr>
              <w:sdtContent>
                <w:p w14:paraId="4277B433" w14:textId="44A9F20A">
                  <w:pPr>
                    <w:tabs>
                      <w:tab w:val="left" w:pos="1276"/>
                    </w:tabs>
                    <w:spacing w:line="260" w:lineRule="exact"/>
                    <w:ind w:firstLine="851"/>
                    <w:jc w:val="both"/>
                    <w:rPr>
                      <w:szCs w:val="24"/>
                    </w:rPr>
                  </w:pPr>
                  <w:sdt>
                    <w:sdtPr>
                      <w:alias w:val="Numeris"/>
                      <w:tag w:val="nr_e48ef9f36892491ebe7ccf0b510e16f1"/>
                      <w:lock w:val="sdtLocked"/>
                      <w:richText/>
                    </w:sdtPr>
                    <w:sdtContent>
                      <w:r>
                        <w:rPr>
                          <w:szCs w:val="24"/>
                        </w:rPr>
                        <w:t>17</w:t>
                      </w:r>
                    </w:sdtContent>
                  </w:sdt>
                  <w:r>
                    <w:rPr>
                      <w:szCs w:val="24"/>
                    </w:rPr>
                    <w:t>.</w:t>
                    <w:tab/>
                    <w:t>Organizatorius, nustatęs, kad įmokos mokėtojas, pateikęs Prašymą, atitinka Savivaldybės tarybos patvirtintus kriterijus</w:t>
                  </w:r>
                  <w:r>
                    <w:rPr>
                      <w:rFonts w:eastAsia="Calibri"/>
                    </w:rPr>
                    <w:t xml:space="preserve"> dėl atleidimo nuo įmokos mokėjimo</w:t>
                  </w:r>
                  <w:r>
                    <w:rPr>
                      <w:szCs w:val="24"/>
                    </w:rPr>
                    <w:t xml:space="preserve">, apie </w:t>
                  </w:r>
                  <w:r>
                    <w:rPr>
                      <w:rFonts w:eastAsia="Calibri"/>
                    </w:rPr>
                    <w:t>atleidimo nuo įmokos mokėjimo</w:t>
                  </w:r>
                  <w:r>
                    <w:rPr>
                      <w:szCs w:val="24"/>
                    </w:rPr>
                    <w:t xml:space="preserve"> galimybę įmokos mokėtojo pasirinktu informavimo būdu informuoja įmokos mokėtoją, pateikdamas Metodikos 2 priede nurodytą Įmokos apskaičiavimo aktą</w:t>
                  </w:r>
                  <w:r>
                    <w:rPr>
                      <w:b/>
                      <w:bCs/>
                      <w:szCs w:val="24"/>
                    </w:rPr>
                    <w:t>, apskaičiuotą Sprendimo 6 punkte nurodytu tarifu</w:t>
                  </w:r>
                  <w:r>
                    <w:rPr>
                      <w:szCs w:val="24"/>
                    </w:rPr>
                    <w:t xml:space="preserve"> </w:t>
                  </w:r>
                  <w:r>
                    <w:rPr>
                      <w:strike/>
                      <w:szCs w:val="24"/>
                    </w:rPr>
                    <w:t xml:space="preserve">su įrašyta žyma apie </w:t>
                  </w:r>
                  <w:r>
                    <w:rPr>
                      <w:rFonts w:eastAsia="Calibri"/>
                      <w:strike/>
                    </w:rPr>
                    <w:t>įmokos nemokėjimą</w:t>
                  </w:r>
                  <w:r>
                    <w:rPr>
                      <w:szCs w:val="24"/>
                    </w:rPr>
                    <w:t xml:space="preserve">, o atveju, nurodytu </w:t>
                  </w:r>
                  <w:r>
                    <w:rPr>
                      <w:bCs/>
                      <w:szCs w:val="24"/>
                      <w:lang w:eastAsia="lt-LT"/>
                    </w:rPr>
                    <w:t>Savivaldybės tarybos sprendimo</w:t>
                  </w:r>
                  <w:r>
                    <w:rPr>
                      <w:bCs/>
                      <w:szCs w:val="24"/>
                    </w:rPr>
                    <w:t xml:space="preserve"> </w:t>
                  </w:r>
                  <w:r>
                    <w:rPr>
                      <w:bCs/>
                      <w:szCs w:val="24"/>
                      <w:lang w:eastAsia="lt-LT"/>
                    </w:rPr>
                    <w:t xml:space="preserve">3.3 papunktyje, inicijuoja Savivaldybės tarybos sprendimo projekto parengimą ir teikimą Savivaldybės tarybai teisės aktų nustatyta tvarka. </w:t>
                  </w:r>
                </w:p>
              </w:sdtContent>
            </w:sdt>
            <w:sdt>
              <w:sdtPr>
                <w:alias w:val="18 p."/>
                <w:tag w:val="part_452d1ce7187743ac947720e9a9b239d5"/>
                <w:lock w:val="sdtLocked"/>
                <w:richText/>
              </w:sdtPr>
              <w:sdtContent>
                <w:p w14:paraId="312F0088" w14:textId="59E86CFC">
                  <w:pPr>
                    <w:tabs>
                      <w:tab w:val="left" w:pos="1276"/>
                    </w:tabs>
                    <w:spacing w:line="260" w:lineRule="exact"/>
                    <w:ind w:firstLine="851"/>
                    <w:jc w:val="both"/>
                    <w:rPr>
                      <w:szCs w:val="24"/>
                    </w:rPr>
                  </w:pPr>
                  <w:sdt>
                    <w:sdtPr>
                      <w:alias w:val="Numeris"/>
                      <w:tag w:val="nr_452d1ce7187743ac947720e9a9b239d5"/>
                      <w:lock w:val="sdtLocked"/>
                      <w:richText/>
                    </w:sdtPr>
                    <w:sdtContent>
                      <w:r>
                        <w:rPr>
                          <w:szCs w:val="24"/>
                        </w:rPr>
                        <w:t>18</w:t>
                      </w:r>
                    </w:sdtContent>
                  </w:sdt>
                  <w:r>
                    <w:rPr>
                      <w:szCs w:val="24"/>
                    </w:rPr>
                    <w:t>.</w:t>
                    <w:tab/>
                  </w:r>
                  <w:r>
                    <w:rPr>
                      <w:szCs w:val="24"/>
                      <w:lang w:eastAsia="lt-LT"/>
                    </w:rPr>
                    <w:t xml:space="preserve">Savivaldybės tarybai arba Organizatoriui priėmus sprendimą ir jam įsigaliojus, įmokos mokėtojas yra atleidžiamas nuo įmokos mokėjimo. </w:t>
                  </w:r>
                </w:p>
              </w:sdtContent>
            </w:sdt>
            <w:sdt>
              <w:sdtPr>
                <w:alias w:val="19 p."/>
                <w:tag w:val="part_e2910fd1eb744ccf8abc1c3a6bac1a4d"/>
                <w:lock w:val="sdtLocked"/>
                <w:richText/>
              </w:sdtPr>
              <w:sdtContent>
                <w:p w14:paraId="0365C012" w14:textId="3271FC4A">
                  <w:pPr>
                    <w:tabs>
                      <w:tab w:val="left" w:pos="1276"/>
                    </w:tabs>
                    <w:spacing w:line="260" w:lineRule="exact"/>
                    <w:ind w:firstLine="851"/>
                    <w:jc w:val="both"/>
                    <w:rPr>
                      <w:szCs w:val="24"/>
                    </w:rPr>
                  </w:pPr>
                  <w:sdt>
                    <w:sdtPr>
                      <w:alias w:val="Numeris"/>
                      <w:tag w:val="nr_e2910fd1eb744ccf8abc1c3a6bac1a4d"/>
                      <w:lock w:val="sdtLocked"/>
                      <w:richText/>
                    </w:sdtPr>
                    <w:sdtContent>
                      <w:r>
                        <w:rPr>
                          <w:szCs w:val="24"/>
                        </w:rPr>
                        <w:t>19</w:t>
                      </w:r>
                    </w:sdtContent>
                  </w:sdt>
                  <w:r>
                    <w:rPr>
                      <w:szCs w:val="24"/>
                    </w:rPr>
                    <w:t>.</w:t>
                    <w:tab/>
                    <w:t xml:space="preserve">Organizatorius informaciją apie kiekvienais einamaisiais metais priimtus sprendimus dėl atleidimo nuo įmokų mokėjimo įtraukia į Priemonių planą ir Programos lėšų panaudojimo planą. Priemonių planą ir Programos lėšų panaudojimo planą Įstatymo nustatyta tvarka patikrina </w:t>
                  </w:r>
                  <w:r>
                    <w:t xml:space="preserve">Šiaulių miesto </w:t>
                  </w:r>
                  <w:r>
                    <w:rPr>
                      <w:szCs w:val="24"/>
                    </w:rPr>
                    <w:t>savivaldybės infrastruktūros plėtros rėmimo programos komisija ir patvirtina Savivaldybės taryba.</w:t>
                  </w:r>
                </w:p>
                <w:p w14:paraId="13EB0730" w14:textId="30803141">
                  <w:pPr>
                    <w:tabs>
                      <w:tab w:val="left" w:pos="1276"/>
                    </w:tabs>
                    <w:spacing w:line="260" w:lineRule="exact"/>
                    <w:rPr>
                      <w:szCs w:val="24"/>
                      <w:highlight w:val="yellow"/>
                    </w:rPr>
                  </w:pPr>
                </w:p>
                <w:p w14:paraId="40EE4EF3" w14:textId="1C072240">
                  <w:pPr>
                    <w:tabs>
                      <w:tab w:val="left" w:pos="1276"/>
                    </w:tabs>
                    <w:spacing w:line="260" w:lineRule="exact"/>
                    <w:rPr>
                      <w:szCs w:val="24"/>
                      <w:highlight w:val="yellow"/>
                    </w:rPr>
                  </w:pPr>
                </w:p>
                <w:p w14:paraId="58B9AB3E" w14:textId="73C2B0DB">
                  <w:pPr>
                    <w:tabs>
                      <w:tab w:val="left" w:pos="1276"/>
                    </w:tabs>
                    <w:spacing w:line="260" w:lineRule="exact"/>
                    <w:rPr>
                      <w:szCs w:val="24"/>
                      <w:highlight w:val="yellow"/>
                    </w:rPr>
                  </w:pPr>
                </w:p>
                <w:p w14:paraId="0F07A8BD" w14:textId="2EF8C6CF">
                  <w:pPr>
                    <w:tabs>
                      <w:tab w:val="left" w:pos="1276"/>
                    </w:tabs>
                    <w:spacing w:line="260" w:lineRule="exact"/>
                    <w:rPr>
                      <w:szCs w:val="24"/>
                      <w:highlight w:val="yellow"/>
                    </w:rPr>
                  </w:pPr>
                </w:p>
                <w:p w14:paraId="18EFC03A" w14:textId="77777777">
                  <w:pPr>
                    <w:tabs>
                      <w:tab w:val="left" w:pos="1276"/>
                    </w:tabs>
                    <w:spacing w:line="260" w:lineRule="exact"/>
                    <w:rPr>
                      <w:szCs w:val="24"/>
                      <w:highlight w:val="yellow"/>
                    </w:rPr>
                  </w:pPr>
                </w:p>
              </w:sdtContent>
            </w:sdt>
          </w:sdtContent>
        </w:sdt>
        <w:sdt>
          <w:sdtPr>
            <w:alias w:val="skyrius"/>
            <w:tag w:val="part_3c680fa3a544425494bd03bf966de742"/>
            <w:lock w:val="sdtLocked"/>
            <w:richText/>
          </w:sdtPr>
          <w:sdtContent>
            <w:p w14:paraId="27772F5A" w14:textId="4B492AEC">
              <w:pPr>
                <w:spacing w:line="260" w:lineRule="exact"/>
                <w:jc w:val="center"/>
                <w:rPr>
                  <w:b/>
                  <w:szCs w:val="24"/>
                </w:rPr>
              </w:pPr>
              <w:sdt>
                <w:sdtPr>
                  <w:alias w:val="Numeris"/>
                  <w:tag w:val="nr_3c680fa3a544425494bd03bf966de742"/>
                  <w:lock w:val="sdtLocked"/>
                  <w:richText/>
                </w:sdtPr>
                <w:sdtContent>
                  <w:r>
                    <w:rPr>
                      <w:b/>
                      <w:szCs w:val="24"/>
                    </w:rPr>
                    <w:t>IV</w:t>
                  </w:r>
                </w:sdtContent>
              </w:sdt>
              <w:r>
                <w:rPr>
                  <w:b/>
                  <w:szCs w:val="24"/>
                </w:rPr>
                <w:t xml:space="preserve"> SKYRIUS</w:t>
              </w:r>
            </w:p>
            <w:p w14:paraId="22605A67" w14:textId="77777777">
              <w:pPr>
                <w:spacing w:line="260" w:lineRule="exact"/>
                <w:jc w:val="center"/>
                <w:rPr>
                  <w:b/>
                  <w:szCs w:val="24"/>
                </w:rPr>
              </w:pPr>
              <w:sdt>
                <w:sdtPr>
                  <w:alias w:val="Pavadinimas"/>
                  <w:tag w:val="title_3c680fa3a544425494bd03bf966de742"/>
                  <w:lock w:val="sdtLocked"/>
                  <w:richText/>
                </w:sdtPr>
                <w:sdtContent>
                  <w:r>
                    <w:rPr>
                      <w:b/>
                      <w:szCs w:val="24"/>
                    </w:rPr>
                    <w:t>BAIGIAMOSIOS NUOSTATOS</w:t>
                  </w:r>
                </w:sdtContent>
              </w:sdt>
            </w:p>
            <w:p w14:paraId="6578D890" w14:textId="77777777">
              <w:pPr>
                <w:spacing w:line="260" w:lineRule="exact"/>
                <w:jc w:val="center"/>
                <w:rPr>
                  <w:b/>
                  <w:szCs w:val="24"/>
                </w:rPr>
              </w:pPr>
            </w:p>
            <w:sdt>
              <w:sdtPr>
                <w:alias w:val="20 p."/>
                <w:tag w:val="part_4d38392e02334441afe5c32105e98599"/>
                <w:lock w:val="sdtLocked"/>
                <w:richText/>
              </w:sdtPr>
              <w:sdtContent>
                <w:p w14:paraId="22360A52" w14:textId="630E30C6">
                  <w:pPr>
                    <w:tabs>
                      <w:tab w:val="left" w:pos="1276"/>
                    </w:tabs>
                    <w:spacing w:line="260" w:lineRule="exact"/>
                    <w:ind w:firstLine="851"/>
                    <w:jc w:val="both"/>
                    <w:rPr>
                      <w:szCs w:val="24"/>
                    </w:rPr>
                  </w:pPr>
                  <w:sdt>
                    <w:sdtPr>
                      <w:alias w:val="Numeris"/>
                      <w:tag w:val="nr_4d38392e02334441afe5c32105e98599"/>
                      <w:lock w:val="sdtLocked"/>
                      <w:richText/>
                    </w:sdtPr>
                    <w:sdtContent>
                      <w:r>
                        <w:rPr>
                          <w:szCs w:val="24"/>
                        </w:rPr>
                        <w:t>20</w:t>
                      </w:r>
                    </w:sdtContent>
                  </w:sdt>
                  <w:r>
                    <w:rPr>
                      <w:szCs w:val="24"/>
                    </w:rPr>
                    <w:t>.</w:t>
                    <w:tab/>
                    <w:t>Savivaldybės tarybos ir Organizatoriaus sprendimai gali būti skundžiami Lietuvos Respublikos administracinių bylų teisenos įstatymo nustatyta tvarka.</w:t>
                  </w:r>
                </w:p>
                <w:p w14:paraId="6BF85A29" w14:textId="25F212D9">
                  <w:pPr>
                    <w:spacing w:line="260" w:lineRule="exact"/>
                    <w:rPr>
                      <w:szCs w:val="24"/>
                      <w:lang w:eastAsia="lt-LT"/>
                    </w:rPr>
                  </w:pPr>
                </w:p>
                <w:p w14:paraId="3FF9E3CD" w14:textId="7803EE09">
                  <w:pPr>
                    <w:spacing w:line="260" w:lineRule="exact"/>
                    <w:rPr>
                      <w:szCs w:val="24"/>
                      <w:lang w:eastAsia="lt-LT"/>
                    </w:rPr>
                  </w:pPr>
                </w:p>
                <w:p w14:paraId="52C9C8E7" w14:textId="18C27B61">
                  <w:pPr>
                    <w:spacing w:line="260" w:lineRule="exact"/>
                    <w:jc w:val="center"/>
                    <w:rPr>
                      <w:szCs w:val="24"/>
                      <w:lang w:eastAsia="lt-LT"/>
                    </w:rPr>
                  </w:pPr>
                  <w:r>
                    <w:rPr>
                      <w:szCs w:val="24"/>
                      <w:lang w:eastAsia="lt-LT"/>
                    </w:rPr>
                    <w:t>___________________________________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A6F862" w14:textId="77777777">
      <w:pPr>
        <w:rPr>
          <w:rFonts w:ascii="TimesLT" w:hAnsi="TimesLT"/>
          <w:sz w:val="26"/>
          <w:lang w:eastAsia="lt-LT"/>
        </w:rPr>
      </w:pPr>
      <w:r>
        <w:rPr>
          <w:rFonts w:ascii="TimesLT" w:hAnsi="TimesLT"/>
          <w:sz w:val="26"/>
          <w:lang w:eastAsia="lt-LT"/>
        </w:rPr>
        <w:separator/>
      </w:r>
    </w:p>
  </w:endnote>
  <w:endnote w:type="continuationSeparator" w:id="0">
    <w:p w14:paraId="3CC25373" w14:textId="77777777">
      <w:pPr>
        <w:rPr>
          <w:rFonts w:ascii="TimesLT" w:hAnsi="TimesLT"/>
          <w:sz w:val="26"/>
          <w:lang w:eastAsia="lt-LT"/>
        </w:rPr>
      </w:pPr>
      <w:r>
        <w:rPr>
          <w:rFonts w:ascii="TimesLT" w:hAnsi="TimesLT"/>
          <w:sz w:val="26"/>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92A67" w14:textId="77777777">
    <w:pPr>
      <w:tabs>
        <w:tab w:val="center" w:pos="4153"/>
        <w:tab w:val="right" w:pos="8306"/>
      </w:tabs>
      <w:rPr>
        <w:rFonts w:ascii="TimesLT" w:hAnsi="TimesLT"/>
        <w:sz w:val="2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F978EE" w14:textId="77777777">
    <w:pPr>
      <w:tabs>
        <w:tab w:val="center" w:pos="4153"/>
        <w:tab w:val="right" w:pos="8306"/>
      </w:tab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A3D6A5"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837D39" w14:textId="77777777">
      <w:pPr>
        <w:rPr>
          <w:rFonts w:ascii="TimesLT" w:hAnsi="TimesLT"/>
          <w:sz w:val="26"/>
          <w:lang w:eastAsia="lt-LT"/>
        </w:rPr>
      </w:pPr>
      <w:r>
        <w:rPr>
          <w:rFonts w:ascii="TimesLT" w:hAnsi="TimesLT"/>
          <w:sz w:val="26"/>
          <w:lang w:eastAsia="lt-LT"/>
        </w:rPr>
        <w:separator/>
      </w:r>
    </w:p>
  </w:footnote>
  <w:footnote w:type="continuationSeparator" w:id="0">
    <w:p w14:paraId="18B67971" w14:textId="77777777">
      <w:pPr>
        <w:rPr>
          <w:rFonts w:ascii="TimesLT" w:hAnsi="TimesLT"/>
          <w:sz w:val="26"/>
          <w:lang w:eastAsia="lt-LT"/>
        </w:rPr>
      </w:pPr>
      <w:r>
        <w:rPr>
          <w:rFonts w:ascii="TimesLT" w:hAnsi="TimesLT"/>
          <w:sz w:val="26"/>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D3FDF" w14:textId="77777777">
    <w:pPr>
      <w:framePr w:wrap="auto" w:vAnchor="text" w:hAnchor="margin" w:xAlign="center" w:y="1"/>
      <w:tabs>
        <w:tab w:val="center" w:pos="4153"/>
        <w:tab w:val="right" w:pos="8306"/>
      </w:tabs>
      <w:rPr>
        <w:rFonts w:ascii="TimesLT" w:hAnsi="TimesLT"/>
        <w:sz w:val="26"/>
        <w:lang w:eastAsia="lt-LT"/>
      </w:rPr>
    </w:pPr>
    <w:r>
      <w:rPr>
        <w:rFonts w:ascii="TimesLT" w:hAnsi="TimesLT"/>
        <w:sz w:val="26"/>
        <w:lang w:eastAsia="lt-LT"/>
      </w:rPr>
      <w:fldChar w:fldCharType="begin"/>
    </w:r>
    <w:r>
      <w:rPr>
        <w:rFonts w:ascii="TimesLT" w:hAnsi="TimesLT"/>
        <w:sz w:val="26"/>
        <w:lang w:eastAsia="lt-LT"/>
      </w:rPr>
      <w:instrText xml:space="preserve">PAGE  </w:instrText>
    </w:r>
    <w:r>
      <w:rPr>
        <w:rFonts w:ascii="TimesLT" w:hAnsi="TimesLT"/>
        <w:sz w:val="26"/>
        <w:lang w:eastAsia="lt-LT"/>
      </w:rPr>
      <w:fldChar w:fldCharType="separate"/>
    </w:r>
    <w:r>
      <w:rPr>
        <w:rFonts w:ascii="TimesLT" w:hAnsi="TimesLT"/>
        <w:sz w:val="26"/>
        <w:lang w:eastAsia="lt-LT"/>
      </w:rPr>
      <w:t>1</w:t>
    </w:r>
    <w:r>
      <w:rPr>
        <w:rFonts w:ascii="TimesLT" w:hAnsi="TimesLT"/>
        <w:sz w:val="26"/>
        <w:lang w:eastAsia="lt-LT"/>
      </w:rPr>
      <w:fldChar w:fldCharType="end"/>
    </w:r>
  </w:p>
  <w:p w14:paraId="5C980562" w14:textId="77777777">
    <w:pPr>
      <w:tabs>
        <w:tab w:val="center" w:pos="4153"/>
        <w:tab w:val="right" w:pos="8306"/>
      </w:tabs>
      <w:rPr>
        <w:rFonts w:ascii="TimesLT" w:hAnsi="TimesLT"/>
        <w:sz w:val="26"/>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5BD9DE" w14:textId="1949B9EB">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14:paraId="35D78355" w14:textId="77777777">
    <w:pPr>
      <w:tabs>
        <w:tab w:val="center" w:pos="4153"/>
        <w:tab w:val="right" w:pos="8306"/>
      </w:tab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0D43B7"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55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46D1705"/>
  <w15:docId w15:val="{DFBEDEBA-B23B-41DD-8FFB-421F37C3872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972917">
      <w:bodyDiv w:val="1"/>
      <w:marLeft w:val="0"/>
      <w:marRight w:val="0"/>
      <w:marTop w:val="0"/>
      <w:marBottom w:val="0"/>
      <w:divBdr>
        <w:top w:val="none" w:sz="0" w:space="0" w:color="auto"/>
        <w:left w:val="none" w:sz="0" w:space="0" w:color="auto"/>
        <w:bottom w:val="none" w:sz="0" w:space="0" w:color="auto"/>
        <w:right w:val="none" w:sz="0" w:space="0" w:color="auto"/>
      </w:divBdr>
      <w:divsChild>
        <w:div w:id="1717002417">
          <w:marLeft w:val="0"/>
          <w:marRight w:val="0"/>
          <w:marTop w:val="0"/>
          <w:marBottom w:val="0"/>
          <w:divBdr>
            <w:top w:val="none" w:sz="0" w:space="0" w:color="auto"/>
            <w:left w:val="none" w:sz="0" w:space="0" w:color="auto"/>
            <w:bottom w:val="none" w:sz="0" w:space="0" w:color="auto"/>
            <w:right w:val="none" w:sz="0" w:space="0" w:color="auto"/>
          </w:divBdr>
          <w:divsChild>
            <w:div w:id="186655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897044">
      <w:bodyDiv w:val="1"/>
      <w:marLeft w:val="0"/>
      <w:marRight w:val="0"/>
      <w:marTop w:val="0"/>
      <w:marBottom w:val="0"/>
      <w:divBdr>
        <w:top w:val="none" w:sz="0" w:space="0" w:color="auto"/>
        <w:left w:val="none" w:sz="0" w:space="0" w:color="auto"/>
        <w:bottom w:val="none" w:sz="0" w:space="0" w:color="auto"/>
        <w:right w:val="none" w:sz="0" w:space="0" w:color="auto"/>
      </w:divBdr>
      <w:divsChild>
        <w:div w:id="68502514">
          <w:marLeft w:val="0"/>
          <w:marRight w:val="0"/>
          <w:marTop w:val="0"/>
          <w:marBottom w:val="0"/>
          <w:divBdr>
            <w:top w:val="none" w:sz="0" w:space="0" w:color="auto"/>
            <w:left w:val="none" w:sz="0" w:space="0" w:color="auto"/>
            <w:bottom w:val="none" w:sz="0" w:space="0" w:color="auto"/>
            <w:right w:val="none" w:sz="0" w:space="0" w:color="auto"/>
          </w:divBdr>
        </w:div>
      </w:divsChild>
    </w:div>
    <w:div w:id="1400053223">
      <w:bodyDiv w:val="1"/>
      <w:marLeft w:val="0"/>
      <w:marRight w:val="0"/>
      <w:marTop w:val="0"/>
      <w:marBottom w:val="0"/>
      <w:divBdr>
        <w:top w:val="none" w:sz="0" w:space="0" w:color="auto"/>
        <w:left w:val="none" w:sz="0" w:space="0" w:color="auto"/>
        <w:bottom w:val="none" w:sz="0" w:space="0" w:color="auto"/>
        <w:right w:val="none" w:sz="0" w:space="0" w:color="auto"/>
      </w:divBdr>
      <w:divsChild>
        <w:div w:id="1532373407">
          <w:marLeft w:val="0"/>
          <w:marRight w:val="0"/>
          <w:marTop w:val="0"/>
          <w:marBottom w:val="0"/>
          <w:divBdr>
            <w:top w:val="none" w:sz="0" w:space="0" w:color="auto"/>
            <w:left w:val="none" w:sz="0" w:space="0" w:color="auto"/>
            <w:bottom w:val="none" w:sz="0" w:space="0" w:color="auto"/>
            <w:right w:val="none" w:sz="0" w:space="0" w:color="auto"/>
          </w:divBdr>
        </w:div>
      </w:divsChild>
    </w:div>
    <w:div w:id="1538661839">
      <w:bodyDiv w:val="1"/>
      <w:marLeft w:val="0"/>
      <w:marRight w:val="0"/>
      <w:marTop w:val="0"/>
      <w:marBottom w:val="0"/>
      <w:divBdr>
        <w:top w:val="none" w:sz="0" w:space="0" w:color="auto"/>
        <w:left w:val="none" w:sz="0" w:space="0" w:color="auto"/>
        <w:bottom w:val="none" w:sz="0" w:space="0" w:color="auto"/>
        <w:right w:val="none" w:sz="0" w:space="0" w:color="auto"/>
      </w:divBdr>
    </w:div>
    <w:div w:id="1746419511">
      <w:bodyDiv w:val="1"/>
      <w:marLeft w:val="0"/>
      <w:marRight w:val="0"/>
      <w:marTop w:val="0"/>
      <w:marBottom w:val="0"/>
      <w:divBdr>
        <w:top w:val="none" w:sz="0" w:space="0" w:color="auto"/>
        <w:left w:val="none" w:sz="0" w:space="0" w:color="auto"/>
        <w:bottom w:val="none" w:sz="0" w:space="0" w:color="auto"/>
        <w:right w:val="none" w:sz="0" w:space="0" w:color="auto"/>
      </w:divBdr>
    </w:div>
    <w:div w:id="2127767393">
      <w:bodyDiv w:val="1"/>
      <w:marLeft w:val="0"/>
      <w:marRight w:val="0"/>
      <w:marTop w:val="0"/>
      <w:marBottom w:val="0"/>
      <w:divBdr>
        <w:top w:val="none" w:sz="0" w:space="0" w:color="auto"/>
        <w:left w:val="none" w:sz="0" w:space="0" w:color="auto"/>
        <w:bottom w:val="none" w:sz="0" w:space="0" w:color="auto"/>
        <w:right w:val="none" w:sz="0" w:space="0" w:color="auto"/>
      </w:divBdr>
    </w:div>
    <w:div w:id="2145808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5e7248344044b6497a55475803cc84b" PartId="534233460498469faed0b904ff2e5a15"/>
  <Part Type="patvirtinta" Title="ŠIAULIŲ MIESTO SAVIVALDYBĖS INFRASTRUKTŪROS PLĖTROS ĮMOKOS MOKĖJIMO DALIMIS IR ATLEIDIMO NUO JOS MOKĖJIMO TVARKOS APRAŠAS" DocPartId="5816bdd5a1334bd0988155934973c3cf" PartId="b3ef0b27205a428687e4a1a2ef476849">
    <Part Type="skyrius" Nr="1" Title="BENDROSIOS NUOSTATOS" DocPartId="dc3a8b81f4cb43afb302518caf3a2196" PartId="257ad68f677c457eb3beb23f3ce2611b">
      <Part Type="punktas" Nr="1" Abbr="1 p." DocPartId="3ae973c43d6b4b7292005c8b2de4aaf0" PartId="cddaaa0662ee4760a830f31eb3092c92"/>
      <Part Type="punktas" Nr="2" Abbr="2 p." DocPartId="a185c73c49ea403d9efa29e464cfa487" PartId="3cb63cd811c84eff93b7043d6ab4d732"/>
      <Part Type="punktas" Nr="3" Abbr="3 p." DocPartId="77b304bdf1f84be7b6f0ee94e22cf585" PartId="8861ac3c007c463daeca2418898abee0"/>
      <Part Type="punktas" Nr="4" Abbr="4 p." DocPartId="f4e64b8a12dc40639f6f1f5a22cbd943" PartId="7e5dadfa1bc242a1b2192282a3d8f22a"/>
      <Part Type="punktas" Nr="5" Abbr="5 p." DocPartId="c864ff0624ca4f5ca09183e4352239f4" PartId="14a9b109fa084804859fdeea14694e75"/>
      <Part Type="punktas" Nr="6" Abbr="6 p." DocPartId="c8c95caf31df414baae5739eefe6f8b6" PartId="5ce68f11cbc44080b10b1af2b122339e"/>
    </Part>
    <Part Type="skyrius" Nr="2" Title="ĮMOKOS MOKĖJIMO DALIMIS TVARKA" DocPartId="97a4b2cab76b4530a2781254a91b5e60" PartId="b345b1446fc349c1a4160062b000aca2">
      <Part Type="punktas" Nr="7" Abbr="7 p." DocPartId="d32fa954b9a141098d6f8a6e5dd8a7be" PartId="86534e2b5c4444de91ee0aeaa6bea529"/>
      <Part Type="punktas" Nr="8" Abbr="8 p." DocPartId="fcf293a916e74244b2614cd8c4d0278e" PartId="7bf623c375c24cb4a68f1fccc78e27f3"/>
      <Part Type="punktas" Nr="9" Abbr="9 p." DocPartId="3e8d35bf114046e1bf75e432186b1238" PartId="9f0b3965b39046ae997c83e6c8431119"/>
      <Part Type="punktas" Nr="10" Abbr="10 p." DocPartId="15fc0ea7f499411884280173f050b39c" PartId="c76202fecb6a49e3812e27fcfddcbc6a"/>
      <Part Type="punktas" Nr="11" Abbr="11 p." DocPartId="159c69d0e0de41839d713e4079e6bc84" PartId="20d1fdb08088456b8d5e265da02956bc"/>
      <Part Type="punktas" Nr="12" Abbr="12 p." DocPartId="da373b03e7f04809bacc435c32606b2b" PartId="b848a764fa65472ba10c78f1903e3bee"/>
    </Part>
    <Part Type="skyrius" Nr="3" Title="ATLEIDIMO NUO ĮMOKOS MOKĖJIMO TVARKA" DocPartId="4db89de3e48b441693508980282ef9b8" PartId="6f382a7f92654599b90043148d8ad1c5">
      <Part Type="punktas" Nr="13" Abbr="13 p." DocPartId="239699d319394bcba8e633345684d067" PartId="787969013c614f2a86d58184039d0212"/>
      <Part Type="punktas" Nr="14" Abbr="14 p." DocPartId="ba24ec87c34e47a284b34e8f1baf65d1" PartId="870a79a076b249139c9f0184f625c2c1"/>
      <Part Type="punktas" Nr="15" Abbr="15 p." DocPartId="3345ebdf15eb48a2ae8da2836b619395" PartId="5de0242df0354f78870f864ac2698785"/>
      <Part Type="punktas" Nr="16" Abbr="16 p." DocPartId="adaafdf5e4ec4fd19aa4d4c982e61001" PartId="249622c7a0384982a54054b38a914cb3"/>
      <Part Type="punktas" Nr="17" Abbr="17 p." DocPartId="2af3253b356c46baa00194d7159a0b95" PartId="e48ef9f36892491ebe7ccf0b510e16f1"/>
      <Part Type="punktas" Nr="18" Abbr="18 p." DocPartId="9ec051e500bd41c2a7c897ecac2c76f1" PartId="452d1ce7187743ac947720e9a9b239d5"/>
      <Part Type="punktas" Nr="19" Abbr="19 p." DocPartId="3dc0afde52ac4036a1468b9ed3994da4" PartId="e2910fd1eb744ccf8abc1c3a6bac1a4d"/>
    </Part>
    <Part Type="skyrius" Nr="4" Title="BAIGIAMOSIOS NUOSTATOS" DocPartId="f1672702bd104ad6b64d8aaecd3bc791" PartId="3c680fa3a544425494bd03bf966de742">
      <Part Type="punktas" Nr="20" Abbr="20 p." DocPartId="e106a897c99f411e90a05f27432e794f" PartId="4d38392e02334441afe5c32105e98599"/>
    </Part>
  </Part>
</Parts>
</file>

<file path=customXml/itemProps1.xml><?xml version="1.0" encoding="utf-8"?>
<ds:datastoreItem xmlns:ds="http://schemas.openxmlformats.org/officeDocument/2006/customXml" ds:itemID="{CDADA698-4E5E-4548-8E3A-D63459B69115}">
  <ds:schemaRefs>
    <ds:schemaRef ds:uri="http://schemas.openxmlformats.org/officeDocument/2006/bibliography"/>
  </ds:schemaRefs>
</ds:datastoreItem>
</file>

<file path=customXml/itemProps2.xml><?xml version="1.0" encoding="utf-8"?>
<ds:datastoreItem xmlns:ds="http://schemas.openxmlformats.org/officeDocument/2006/customXml" ds:itemID="{45F015F5-6AD6-4FE0-BC6C-B8D07E843D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972</Words>
  <Characters>7062</Characters>
  <Application>Microsoft Office Word</Application>
  <DocSecurity>4</DocSecurity>
  <Lines>123</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7997</CharactersWithSpaces>
  <SharedDoc>false</SharedDoc>
  <HyperlinkBase/>
  <HLinks>
    <vt:vector size="6" baseType="variant">
      <vt:variant>
        <vt:i4>1638514</vt:i4>
      </vt:variant>
      <vt:variant>
        <vt:i4>0</vt:i4>
      </vt:variant>
      <vt:variant>
        <vt:i4>0</vt:i4>
      </vt:variant>
      <vt:variant>
        <vt:i4>5</vt:i4>
      </vt:variant>
      <vt:variant>
        <vt:lpwstr>mailto:milda.labasauskaite@krs.lt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2025-02-13T09:12:00Z</dcterms:created>
  <dc:creator>Juozas Varapnickas</dc:creator>
  <lastModifiedBy>adlibuser</lastModifiedBy>
  <dcterms:modified xsi:type="dcterms:W3CDTF">2025-02-13T09:12:00Z</dcterms:modified>
  <revision>2</revision>
</coreProperties>
</file>