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519172a0c0643d196133c16883ec3c8"/>
        <w:lock w:val="sdtLocked"/>
        <w:richText/>
      </w:sdtPr>
      <w:sdtContent>
        <w:p w14:paraId="3AC61294" w14:textId="2F7FB96B">
          <w:pPr>
            <w:suppressAutoHyphens/>
            <w:jc w:val="center"/>
            <w:rPr>
              <w:b/>
              <w:bCs/>
              <w:lang w:eastAsia="lt-LT"/>
            </w:rPr>
          </w:pPr>
          <w:r>
            <w:rPr>
              <w:b/>
              <w:bCs/>
              <w:lang w:eastAsia="lt-LT"/>
            </w:rPr>
            <w:t>LIETUVOS RESPUBLIKOS APLINKOS MINISTRAS</w:t>
          </w:r>
        </w:p>
        <w:p w14:paraId="3B1AC6A8" w14:textId="263FCAE5">
          <w:pPr>
            <w:suppressAutoHyphens/>
            <w:jc w:val="center"/>
            <w:rPr>
              <w:b/>
              <w:bCs/>
              <w:lang w:eastAsia="lt-LT"/>
            </w:rPr>
          </w:pPr>
        </w:p>
        <w:p w14:paraId="369F5508" w14:textId="2AAB1069">
          <w:pPr>
            <w:suppressAutoHyphens/>
            <w:jc w:val="center"/>
            <w:rPr>
              <w:b/>
              <w:bCs/>
              <w:lang w:eastAsia="lt-LT"/>
            </w:rPr>
          </w:pPr>
          <w:r>
            <w:rPr>
              <w:b/>
              <w:bCs/>
              <w:lang w:eastAsia="lt-LT"/>
            </w:rPr>
            <w:t>ĮSAKYMAS</w:t>
          </w:r>
        </w:p>
        <w:p w14:paraId="198DD9AB" w14:textId="2FD7918B">
          <w:pPr>
            <w:suppressAutoHyphens/>
            <w:spacing w:line="276" w:lineRule="auto"/>
            <w:jc w:val="center"/>
            <w:textAlignment w:val="baseline"/>
            <w:rPr>
              <w:b/>
              <w:bCs/>
              <w:szCs w:val="24"/>
              <w:highlight w:val="yellow"/>
              <w:shd w:val="clear" w:color="auto" w:fill="FFFFFF"/>
            </w:rPr>
          </w:pPr>
          <w:r>
            <w:rPr>
              <w:b/>
              <w:bCs/>
              <w:caps/>
              <w:color w:val="000000"/>
              <w:szCs w:val="24"/>
              <w:lang w:eastAsia="en-GB"/>
            </w:rPr>
            <w:t>DĖL LIETUVOS RESPUBLIKOS APLINKOS MINISTRO 2016 M. LAPKRIČIO 7 D. ĮSAKYMO NR. D1-738 „DĖL STATYBOS TECHNINIO REGLAMENTO STR 1.04.04:2017 „STATINIO PROJEKTAVIMAS, PROJEKTO EKSPERTIZĖ“ PATVIRTINIMO“ PAKEITIMO</w:t>
          </w:r>
        </w:p>
        <w:p w14:paraId="71E42CB7" w14:textId="77777777">
          <w:pPr>
            <w:suppressAutoHyphens/>
            <w:jc w:val="center"/>
            <w:rPr>
              <w:b/>
              <w:lang w:eastAsia="lt-LT"/>
            </w:rPr>
          </w:pPr>
        </w:p>
        <w:p w14:paraId="59946024" w14:textId="77777777">
          <w:pPr>
            <w:suppressAutoHyphens/>
            <w:jc w:val="center"/>
            <w:rPr>
              <w:lang w:eastAsia="lt-LT"/>
            </w:rPr>
          </w:pPr>
          <w:r>
            <w:rPr>
              <w:lang w:eastAsia="lt-LT"/>
            </w:rPr>
            <w:t xml:space="preserve">2023 m.                d. Nr.  </w:t>
          </w:r>
        </w:p>
        <w:p w14:paraId="26DCA99D" w14:textId="57629447">
          <w:pPr>
            <w:tabs>
              <w:tab w:val="left" w:pos="851"/>
            </w:tabs>
            <w:suppressAutoHyphens/>
            <w:ind w:firstLine="567"/>
            <w:jc w:val="center"/>
            <w:rPr>
              <w:lang w:eastAsia="lt-LT"/>
            </w:rPr>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1814" w:right="709" w:bottom="1032" w:left="1701" w:header="567" w:footer="919" w:gutter="0"/>
              <w:cols w:space="1296"/>
              <w:titlePg/>
              <w:docGrid w:linePitch="360"/>
            </w:sectPr>
          </w:pPr>
          <w:r>
            <w:rPr>
              <w:lang w:eastAsia="lt-LT"/>
            </w:rPr>
            <w:t>Vilnius</w:t>
            <w:br/>
          </w:r>
        </w:p>
        <w:p w14:paraId="4B5A9BC8" w14:textId="67FD4EB4">
          <w:pPr>
            <w:tabs>
              <w:tab w:val="left" w:pos="851"/>
            </w:tabs>
            <w:suppressAutoHyphens/>
            <w:ind w:firstLine="567"/>
            <w:jc w:val="center"/>
            <w:rPr>
              <w:lang w:eastAsia="lt-LT"/>
            </w:rPr>
          </w:pPr>
        </w:p>
        <w:sdt>
          <w:sdtPr>
            <w:alias w:val="preambule"/>
            <w:tag w:val="part_fc97adc4bb73444b96871d2967821d72"/>
            <w:lock w:val="sdtLocked"/>
            <w:richText/>
          </w:sdtPr>
          <w:sdtContent>
            <w:p w14:paraId="15B14A15" w14:textId="77777777">
              <w:pPr>
                <w:tabs>
                  <w:tab w:val="left" w:pos="851"/>
                </w:tabs>
                <w:suppressAutoHyphens/>
                <w:ind w:firstLine="567"/>
                <w:jc w:val="both"/>
                <w:rPr>
                  <w:szCs w:val="24"/>
                  <w:lang w:eastAsia="lt-LT"/>
                </w:rPr>
              </w:pPr>
              <w:r>
                <w:rPr>
                  <w:color w:val="000000"/>
                  <w:szCs w:val="24"/>
                  <w:lang w:eastAsia="lt-LT"/>
                </w:rPr>
                <w:t>P a k e i č i u statybos techninio reglamentą STR 1.04.04:2017 „Statinio projektavimas, projekto ekspertizė“, patvirtintą Lietuvos Respublikos aplinkos ministro 2016 m. lapkričio 7 d. įsakymu Nr. D1-738 „Dėl statybos techninio reglamento STR 1.04.04:2017 „Statinio projektavimas, projekto ekspertizė“ patvirtinimo</w:t>
              </w:r>
              <w:r>
                <w:rPr>
                  <w:szCs w:val="24"/>
                  <w:lang w:eastAsia="lt-LT"/>
                </w:rPr>
                <w:t>“:</w:t>
              </w:r>
            </w:p>
          </w:sdtContent>
        </w:sdt>
        <w:sdt>
          <w:sdtPr>
            <w:alias w:val="1 p."/>
            <w:tag w:val="part_2451794af30743f0afc8bd3d1e4bcbce"/>
            <w:lock w:val="sdtLocked"/>
            <w:richText/>
          </w:sdtPr>
          <w:sdtContent>
            <w:p w14:paraId="4D73CE5C" w14:textId="439F25C3">
              <w:pPr>
                <w:tabs>
                  <w:tab w:val="left" w:pos="851"/>
                </w:tabs>
                <w:ind w:left="567"/>
                <w:jc w:val="both"/>
                <w:rPr>
                  <w:szCs w:val="24"/>
                </w:rPr>
              </w:pPr>
              <w:sdt>
                <w:sdtPr>
                  <w:alias w:val="Numeris"/>
                  <w:tag w:val="nr_2451794af30743f0afc8bd3d1e4bcbce"/>
                  <w:lock w:val="sdtLocked"/>
                  <w:richText/>
                </w:sdtPr>
                <w:sdtContent>
                  <w:r>
                    <w:rPr>
                      <w:color w:val="000000"/>
                      <w:szCs w:val="24"/>
                      <w:lang w:eastAsia="lt-LT"/>
                    </w:rPr>
                    <w:t>1</w:t>
                  </w:r>
                </w:sdtContent>
              </w:sdt>
              <w:r>
                <w:rPr>
                  <w:color w:val="000000"/>
                  <w:szCs w:val="24"/>
                  <w:lang w:eastAsia="lt-LT"/>
                </w:rPr>
                <w:t xml:space="preserve">. </w:t>
              </w:r>
              <w:r>
                <w:rPr>
                  <w:szCs w:val="24"/>
                </w:rPr>
                <w:t>Pakeičiu 120</w:t>
              </w:r>
              <w:r>
                <w:rPr>
                  <w:szCs w:val="24"/>
                  <w:vertAlign w:val="superscript"/>
                </w:rPr>
                <w:t>1</w:t>
              </w:r>
              <w:r>
                <w:rPr>
                  <w:szCs w:val="24"/>
                </w:rPr>
                <w:t xml:space="preserve"> punktą ir jį išdėstau taip:</w:t>
              </w:r>
            </w:p>
            <w:sdt>
              <w:sdtPr>
                <w:alias w:val="citata"/>
                <w:tag w:val="part_5d55046a5cde4cd8bcdcd4c6bb034ee5"/>
                <w:lock w:val="sdtLocked"/>
                <w:richText/>
              </w:sdtPr>
              <w:sdtContent>
                <w:sdt>
                  <w:sdtPr>
                    <w:alias w:val="120-1 p."/>
                    <w:tag w:val="part_fa8855a52f8e48439d1fd24d163db704"/>
                    <w:lock w:val="sdtLocked"/>
                    <w:richText/>
                  </w:sdtPr>
                  <w:sdtContent>
                    <w:p w14:paraId="6EC08B3E" w14:textId="536860BA">
                      <w:pPr>
                        <w:suppressAutoHyphens/>
                        <w:ind w:firstLine="567"/>
                        <w:jc w:val="both"/>
                        <w:rPr>
                          <w:lang w:eastAsia="lt-LT"/>
                        </w:rPr>
                      </w:pPr>
                      <w:r>
                        <w:rPr>
                          <w:lang w:eastAsia="lt-LT"/>
                        </w:rPr>
                        <w:t>„</w:t>
                      </w:r>
                      <w:sdt>
                        <w:sdtPr>
                          <w:alias w:val="Numeris"/>
                          <w:tag w:val="nr_fa8855a52f8e48439d1fd24d163db704"/>
                          <w:lock w:val="sdtLocked"/>
                          <w:richText/>
                        </w:sdtPr>
                        <w:sdtContent>
                          <w:r>
                            <w:rPr>
                              <w:lang w:eastAsia="lt-LT"/>
                            </w:rPr>
                            <w:t>120</w:t>
                          </w:r>
                          <w:r>
                            <w:rPr>
                              <w:vertAlign w:val="superscript"/>
                              <w:lang w:eastAsia="lt-LT"/>
                            </w:rPr>
                            <w:t>1</w:t>
                          </w:r>
                        </w:sdtContent>
                      </w:sdt>
                      <w:r>
                        <w:rPr>
                          <w:lang w:eastAsia="lt-LT"/>
                        </w:rPr>
                        <w:t xml:space="preserve">. </w:t>
                      </w:r>
                      <w:r>
                        <w:rPr>
                          <w:color w:val="000000"/>
                          <w:lang w:eastAsia="lt-LT"/>
                        </w:rPr>
                        <w:t xml:space="preserve">Statinio (jo dalies) ir projekto (jo dalies) ekspertizės rangovai statinio (jo dalies) ir projekto (jo dalies) ekspertizės aktus, kuriuose įrašytos pastabos, registruoja IS „Infostatyba“. Registruojant aktus užpildomi atitinkami laukai ir pridedamos ekspertizės aktų kopijos. </w:t>
                      </w:r>
                      <w:r>
                        <w:rPr>
                          <w:b/>
                          <w:bCs/>
                          <w:color w:val="000000"/>
                          <w:lang w:eastAsia="lt-LT"/>
                        </w:rPr>
                        <w:t>Į</w:t>
                      </w:r>
                      <w:r>
                        <w:rPr>
                          <w:color w:val="000000"/>
                          <w:lang w:eastAsia="lt-LT"/>
                        </w:rPr>
                        <w:t xml:space="preserve"> IS „Infostatyba“ </w:t>
                      </w:r>
                      <w:r>
                        <w:rPr>
                          <w:strike/>
                          <w:color w:val="000000"/>
                          <w:lang w:eastAsia="lt-LT"/>
                        </w:rPr>
                        <w:t>skelbiami</w:t>
                      </w:r>
                      <w:r>
                        <w:rPr>
                          <w:color w:val="000000"/>
                          <w:lang w:eastAsia="lt-LT"/>
                        </w:rPr>
                        <w:t xml:space="preserve"> </w:t>
                      </w:r>
                      <w:r>
                        <w:rPr>
                          <w:b/>
                          <w:bCs/>
                          <w:color w:val="000000"/>
                          <w:lang w:eastAsia="lt-LT"/>
                        </w:rPr>
                        <w:t>keliami</w:t>
                      </w:r>
                      <w:r>
                        <w:rPr>
                          <w:color w:val="000000"/>
                          <w:lang w:eastAsia="lt-LT"/>
                        </w:rPr>
                        <w:t xml:space="preserve"> ekspertizės aktai turi būti nuasmeninti</w:t>
                      </w:r>
                      <w:r>
                        <w:rPr>
                          <w:b/>
                          <w:bCs/>
                          <w:color w:val="000000"/>
                          <w:lang w:eastAsia="lt-LT"/>
                        </w:rPr>
                        <w:t>:</w:t>
                      </w:r>
                      <w:r>
                        <w:rPr>
                          <w:color w:val="000000"/>
                          <w:lang w:eastAsia="lt-LT"/>
                        </w:rPr>
                        <w:t xml:space="preserve"> </w:t>
                      </w:r>
                      <w:r>
                        <w:rPr>
                          <w:strike/>
                          <w:color w:val="000000"/>
                          <w:lang w:eastAsia="lt-LT"/>
                        </w:rPr>
                        <w:t xml:space="preserve">vadovaujantis 2016 m. balandžio 27 d. Europos Parlamento ir Tarybos reglamentu </w:t>
                      </w:r>
                      <w:fldSimple w:instr="HYPERLINK http://eur-lex.europa.eu/legal-content/LIT/TXT/?uri=CELEX:3679R2016&amp;locale=lt \t _blank">
                        <w:r>
                          <w:rPr>
                            <w:strike/>
                            <w:color w:val="0000FF" w:themeColor="hyperlink"/>
                            <w:lang w:eastAsia="lt-LT"/>
                            <w:u w:val="single"/>
                          </w:rPr>
                          <w:t>(ES) 2016/679</w:t>
                        </w:r>
                      </w:fldSimple>
                      <w:r>
                        <w:rPr>
                          <w:strike/>
                          <w:color w:val="000000"/>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strike/>
                            <w:color w:val="0000FF" w:themeColor="hyperlink"/>
                            <w:lang w:eastAsia="lt-LT"/>
                            <w:u w:val="single"/>
                          </w:rPr>
                          <w:t>95/46/EB</w:t>
                        </w:r>
                      </w:fldSimple>
                      <w:r>
                        <w:rPr>
                          <w:strike/>
                          <w:color w:val="000000"/>
                          <w:lang w:eastAsia="lt-LT"/>
                        </w:rPr>
                        <w:t xml:space="preserve"> (Bendrasis duomenų apsaugos reglamentas), Lietuvos Respublikos asmens duomenų teisinės apsaugos įstatymu.</w:t>
                      </w:r>
                      <w:r>
                        <w:rPr>
                          <w:color w:val="000000"/>
                          <w:lang w:eastAsia="lt-LT"/>
                        </w:rPr>
                        <w:t xml:space="preserve"> </w:t>
                      </w:r>
                      <w:r>
                        <w:rPr>
                          <w:b/>
                          <w:bCs/>
                          <w:lang w:eastAsia="lt-LT"/>
                        </w:rPr>
                        <w:t>draudžiama rašyti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prisijungimo prie inžinerinių tinklų ar susisiekimo komunikacijų sąlygas, tikrinant statinio projektą, vardą ir pavardę. Ekspertizės aktuose draudžiama rašyti fizinių asmenų asmens kodą, gimimo datą, gyvenamąją vietą. Už tinkamą duomenų pateikimą ekspertizės aktuose atsako asmenys, registruojantys ekspertizės aktus IS „Infostatyba“. IS „Infostatyba“ registruojamų statinio (jo dalies) ar projekto (jo dalies) ekspertizės aktų duomenys:</w:t>
                      </w:r>
                    </w:p>
                  </w:sdtContent>
                </w:sdt>
                <w:sdt>
                  <w:sdtPr>
                    <w:alias w:val="120-1 p."/>
                    <w:tag w:val="part_66b787c315794566b590df459307fd60"/>
                    <w:lock w:val="sdtLocked"/>
                    <w:richText/>
                  </w:sdtPr>
                  <w:sdtContent>
                    <w:p w14:paraId="6BAAB1F9" w14:textId="5C991398">
                      <w:pPr>
                        <w:suppressAutoHyphens/>
                        <w:ind w:firstLine="567"/>
                        <w:jc w:val="both"/>
                        <w:rPr>
                          <w:b/>
                          <w:lang w:eastAsia="lt-LT"/>
                        </w:rPr>
                      </w:pPr>
                      <w:sdt>
                        <w:sdtPr>
                          <w:alias w:val="Numeris"/>
                          <w:tag w:val="nr_66b787c315794566b590df459307fd60"/>
                          <w:lock w:val="sdtLocked"/>
                          <w:richText/>
                        </w:sdtPr>
                        <w:sdtContent>
                          <w:r>
                            <w:rPr>
                              <w:b/>
                              <w:lang w:eastAsia="lt-LT"/>
                            </w:rPr>
                            <w:t>120</w:t>
                          </w:r>
                          <w:r>
                            <w:rPr>
                              <w:b/>
                              <w:vertAlign w:val="superscript"/>
                              <w:lang w:eastAsia="lt-LT"/>
                            </w:rPr>
                            <w:t>1</w:t>
                          </w:r>
                        </w:sdtContent>
                      </w:sdt>
                      <w:r>
                        <w:rPr>
                          <w:b/>
                          <w:lang w:eastAsia="lt-LT"/>
                        </w:rPr>
                        <w:t>. 1. kai registruojamas statinio (jo dalies) ekspertizės aktas:</w:t>
                      </w:r>
                    </w:p>
                    <w:sdt>
                      <w:sdtPr>
                        <w:alias w:val="120-1.1.1 pp."/>
                        <w:tag w:val="part_e65f9e63ec9d4b94886a735598437c00"/>
                        <w:lock w:val="sdtLocked"/>
                        <w:richText/>
                      </w:sdtPr>
                      <w:sdtContent>
                        <w:p w14:paraId="0E7A7F64" w14:textId="77777777">
                          <w:pPr>
                            <w:suppressAutoHyphens/>
                            <w:ind w:firstLine="567"/>
                            <w:jc w:val="both"/>
                            <w:rPr>
                              <w:b/>
                              <w:lang w:eastAsia="lt-LT"/>
                            </w:rPr>
                          </w:pPr>
                          <w:sdt>
                            <w:sdtPr>
                              <w:alias w:val="Numeris"/>
                              <w:tag w:val="nr_e65f9e63ec9d4b94886a735598437c00"/>
                              <w:lock w:val="sdtLocked"/>
                              <w:richText/>
                            </w:sdtPr>
                            <w:sdtContent>
                              <w:r>
                                <w:rPr>
                                  <w:b/>
                                  <w:lang w:eastAsia="lt-LT"/>
                                </w:rPr>
                                <w:t>120</w:t>
                              </w:r>
                              <w:r>
                                <w:rPr>
                                  <w:b/>
                                  <w:vertAlign w:val="superscript"/>
                                  <w:lang w:eastAsia="lt-LT"/>
                                </w:rPr>
                                <w:t>1</w:t>
                              </w:r>
                              <w:r>
                                <w:rPr>
                                  <w:b/>
                                  <w:lang w:eastAsia="lt-LT"/>
                                </w:rPr>
                                <w:t>.1.1</w:t>
                              </w:r>
                            </w:sdtContent>
                          </w:sdt>
                          <w:r>
                            <w:rPr>
                              <w:b/>
                              <w:lang w:eastAsia="lt-LT"/>
                            </w:rPr>
                            <w:t>. ekspertizės akto registracijos IS „Infostatyba“ data, numeris, ekspertizės akto surašymo data, numeris, ekspertizės objekto pavadinimas, ekspertizės tipas (dalinė / bendroji);</w:t>
                          </w:r>
                        </w:p>
                      </w:sdtContent>
                    </w:sdt>
                    <w:sdt>
                      <w:sdtPr>
                        <w:alias w:val="120-1.1.2 pp."/>
                        <w:tag w:val="part_3c97044b30b74889b1283c11adcaef5f"/>
                        <w:lock w:val="sdtLocked"/>
                        <w:richText/>
                      </w:sdtPr>
                      <w:sdtContent>
                        <w:p w14:paraId="0C75E264" w14:textId="77777777">
                          <w:pPr>
                            <w:suppressAutoHyphens/>
                            <w:ind w:firstLine="567"/>
                            <w:jc w:val="both"/>
                            <w:rPr>
                              <w:b/>
                              <w:lang w:eastAsia="lt-LT"/>
                            </w:rPr>
                          </w:pPr>
                          <w:sdt>
                            <w:sdtPr>
                              <w:alias w:val="Numeris"/>
                              <w:tag w:val="nr_3c97044b30b74889b1283c11adcaef5f"/>
                              <w:lock w:val="sdtLocked"/>
                              <w:richText/>
                            </w:sdtPr>
                            <w:sdtContent>
                              <w:r>
                                <w:rPr>
                                  <w:b/>
                                  <w:lang w:eastAsia="lt-LT"/>
                                </w:rPr>
                                <w:t>120</w:t>
                              </w:r>
                              <w:r>
                                <w:rPr>
                                  <w:b/>
                                  <w:vertAlign w:val="superscript"/>
                                  <w:lang w:eastAsia="lt-LT"/>
                                </w:rPr>
                                <w:t>1</w:t>
                              </w:r>
                              <w:r>
                                <w:rPr>
                                  <w:b/>
                                  <w:lang w:eastAsia="lt-LT"/>
                                </w:rPr>
                                <w:t>.1.2</w:t>
                              </w:r>
                            </w:sdtContent>
                          </w:sdt>
                          <w:r>
                            <w:rPr>
                              <w:b/>
                              <w:lang w:eastAsia="lt-LT"/>
                            </w:rPr>
                            <w:t>. ekspertizės aktą pasirašiusio asmens (ekspertizės vadovo) vardas, pavardė, atestato numeris;</w:t>
                          </w:r>
                        </w:p>
                      </w:sdtContent>
                    </w:sdt>
                    <w:sdt>
                      <w:sdtPr>
                        <w:alias w:val="120-1.1.3 pp."/>
                        <w:tag w:val="part_f2c41330fd9347b398ec74f154e940ed"/>
                        <w:lock w:val="sdtLocked"/>
                        <w:richText/>
                      </w:sdtPr>
                      <w:sdtContent>
                        <w:p w14:paraId="217ADF9C" w14:textId="0D303765">
                          <w:pPr>
                            <w:suppressAutoHyphens/>
                            <w:ind w:firstLine="567"/>
                            <w:jc w:val="both"/>
                            <w:rPr>
                              <w:b/>
                              <w:lang w:eastAsia="lt-LT"/>
                            </w:rPr>
                          </w:pPr>
                          <w:sdt>
                            <w:sdtPr>
                              <w:alias w:val="Numeris"/>
                              <w:tag w:val="nr_f2c41330fd9347b398ec74f154e940ed"/>
                              <w:lock w:val="sdtLocked"/>
                              <w:richText/>
                            </w:sdtPr>
                            <w:sdtContent>
                              <w:r>
                                <w:rPr>
                                  <w:b/>
                                  <w:lang w:eastAsia="lt-LT"/>
                                </w:rPr>
                                <w:t>120</w:t>
                              </w:r>
                              <w:r>
                                <w:rPr>
                                  <w:b/>
                                  <w:vertAlign w:val="superscript"/>
                                  <w:lang w:eastAsia="lt-LT"/>
                                </w:rPr>
                                <w:t>1</w:t>
                              </w:r>
                              <w:r>
                                <w:rPr>
                                  <w:b/>
                                  <w:lang w:eastAsia="lt-LT"/>
                                </w:rPr>
                                <w:t>.1.3</w:t>
                              </w:r>
                            </w:sdtContent>
                          </w:sdt>
                          <w:r>
                            <w:rPr>
                              <w:b/>
                              <w:lang w:eastAsia="lt-LT"/>
                            </w:rPr>
                            <w:t>. statytojo duomenys (vardas, pavardė / pavadinimas, asmens kodas / juridinio asmens kodas, juridinio asmens adresas, elektroninis paštas, telefono ryšio numeris);</w:t>
                          </w:r>
                        </w:p>
                      </w:sdtContent>
                    </w:sdt>
                    <w:sdt>
                      <w:sdtPr>
                        <w:alias w:val="120-1.1.4 pp."/>
                        <w:tag w:val="part_8995de2f8bf8427d855cc33b82e0ed43"/>
                        <w:lock w:val="sdtLocked"/>
                        <w:richText/>
                      </w:sdtPr>
                      <w:sdtContent>
                        <w:p w14:paraId="01E12FE1" w14:textId="77777777">
                          <w:pPr>
                            <w:suppressAutoHyphens/>
                            <w:ind w:firstLine="567"/>
                            <w:jc w:val="both"/>
                            <w:rPr>
                              <w:b/>
                              <w:lang w:eastAsia="lt-LT"/>
                            </w:rPr>
                          </w:pPr>
                          <w:sdt>
                            <w:sdtPr>
                              <w:alias w:val="Numeris"/>
                              <w:tag w:val="nr_8995de2f8bf8427d855cc33b82e0ed43"/>
                              <w:lock w:val="sdtLocked"/>
                              <w:richText/>
                            </w:sdtPr>
                            <w:sdtContent>
                              <w:r>
                                <w:rPr>
                                  <w:b/>
                                  <w:lang w:eastAsia="lt-LT"/>
                                </w:rPr>
                                <w:t>120</w:t>
                              </w:r>
                              <w:r>
                                <w:rPr>
                                  <w:b/>
                                  <w:vertAlign w:val="superscript"/>
                                  <w:lang w:eastAsia="lt-LT"/>
                                </w:rPr>
                                <w:t>1</w:t>
                              </w:r>
                              <w:r>
                                <w:rPr>
                                  <w:b/>
                                  <w:lang w:eastAsia="lt-LT"/>
                                </w:rPr>
                                <w:t>.1.4</w:t>
                              </w:r>
                            </w:sdtContent>
                          </w:sdt>
                          <w:r>
                            <w:rPr>
                              <w:b/>
                              <w:lang w:eastAsia="lt-LT"/>
                            </w:rPr>
                            <w:t>. statinio duomenys (pavadinimas, statybos rūšis, statinio paskirtis, kategorija, unikalus numeris, žemės sklypo kadastro numeris, adresas);</w:t>
                          </w:r>
                        </w:p>
                      </w:sdtContent>
                    </w:sdt>
                    <w:sdt>
                      <w:sdtPr>
                        <w:alias w:val="120-1.1.5 pp."/>
                        <w:tag w:val="part_471ac1fba63f4183968aad43b5a6a326"/>
                        <w:lock w:val="sdtLocked"/>
                        <w:richText/>
                      </w:sdtPr>
                      <w:sdtContent>
                        <w:p w14:paraId="36F673CD" w14:textId="67B4DDC2">
                          <w:pPr>
                            <w:suppressAutoHyphens/>
                            <w:ind w:firstLine="567"/>
                            <w:jc w:val="both"/>
                            <w:rPr>
                              <w:b/>
                              <w:lang w:eastAsia="lt-LT"/>
                            </w:rPr>
                          </w:pPr>
                          <w:sdt>
                            <w:sdtPr>
                              <w:alias w:val="Numeris"/>
                              <w:tag w:val="nr_471ac1fba63f4183968aad43b5a6a326"/>
                              <w:lock w:val="sdtLocked"/>
                              <w:richText/>
                            </w:sdtPr>
                            <w:sdtContent>
                              <w:r>
                                <w:rPr>
                                  <w:b/>
                                  <w:lang w:eastAsia="lt-LT"/>
                                </w:rPr>
                                <w:t>120</w:t>
                              </w:r>
                              <w:r>
                                <w:rPr>
                                  <w:b/>
                                  <w:vertAlign w:val="superscript"/>
                                  <w:lang w:eastAsia="lt-LT"/>
                                </w:rPr>
                                <w:t>1</w:t>
                              </w:r>
                              <w:r>
                                <w:rPr>
                                  <w:b/>
                                  <w:lang w:eastAsia="lt-LT"/>
                                </w:rPr>
                                <w:t>.1.5</w:t>
                              </w:r>
                            </w:sdtContent>
                          </w:sdt>
                          <w:r>
                            <w:rPr>
                              <w:b/>
                              <w:lang w:eastAsia="lt-LT"/>
                            </w:rPr>
                            <w:t xml:space="preserve">. statinio ekspertizės rangovo duomenys (pavadinimas, kodas, adresas, elektroninis paštas, telefono ryšio numeris, atestato numeris); </w:t>
                          </w:r>
                        </w:p>
                      </w:sdtContent>
                    </w:sdt>
                    <w:sdt>
                      <w:sdtPr>
                        <w:alias w:val="120-1.1.6 pp."/>
                        <w:tag w:val="part_6a1c0a227dd248ea96388663201aae7e"/>
                        <w:lock w:val="sdtLocked"/>
                        <w:richText/>
                      </w:sdtPr>
                      <w:sdtContent>
                        <w:p w14:paraId="27C547A2" w14:textId="358E01D1">
                          <w:pPr>
                            <w:suppressAutoHyphens/>
                            <w:ind w:firstLine="567"/>
                            <w:jc w:val="both"/>
                            <w:rPr>
                              <w:b/>
                              <w:lang w:eastAsia="lt-LT"/>
                            </w:rPr>
                          </w:pPr>
                          <w:sdt>
                            <w:sdtPr>
                              <w:alias w:val="Numeris"/>
                              <w:tag w:val="nr_6a1c0a227dd248ea96388663201aae7e"/>
                              <w:lock w:val="sdtLocked"/>
                              <w:richText/>
                            </w:sdtPr>
                            <w:sdtContent>
                              <w:r>
                                <w:rPr>
                                  <w:b/>
                                  <w:lang w:eastAsia="lt-LT"/>
                                </w:rPr>
                                <w:t>120</w:t>
                              </w:r>
                              <w:r>
                                <w:rPr>
                                  <w:b/>
                                  <w:vertAlign w:val="superscript"/>
                                  <w:lang w:eastAsia="lt-LT"/>
                                </w:rPr>
                                <w:t>1</w:t>
                              </w:r>
                              <w:r>
                                <w:rPr>
                                  <w:b/>
                                  <w:lang w:eastAsia="lt-LT"/>
                                </w:rPr>
                                <w:t>.1.6</w:t>
                              </w:r>
                            </w:sdtContent>
                          </w:sdt>
                          <w:r>
                            <w:rPr>
                              <w:b/>
                              <w:lang w:eastAsia="lt-LT"/>
                            </w:rPr>
                            <w:t>. nuasmeninta ekspertizės akto kopija (pridedamas dokumentas);</w:t>
                          </w:r>
                        </w:p>
                      </w:sdtContent>
                    </w:sdt>
                    <w:sdt>
                      <w:sdtPr>
                        <w:alias w:val="120-1.2 pp."/>
                        <w:tag w:val="part_a10811b3a5f44a8bbf9844854c3fb003"/>
                        <w:lock w:val="sdtLocked"/>
                        <w:richText/>
                      </w:sdtPr>
                      <w:sdtContent>
                        <w:p w14:paraId="5659D942" w14:textId="7E0994FA">
                          <w:pPr>
                            <w:suppressAutoHyphens/>
                            <w:ind w:firstLine="567"/>
                            <w:jc w:val="both"/>
                            <w:rPr>
                              <w:b/>
                              <w:lang w:eastAsia="lt-LT"/>
                            </w:rPr>
                          </w:pPr>
                          <w:sdt>
                            <w:sdtPr>
                              <w:alias w:val="Numeris"/>
                              <w:tag w:val="nr_a10811b3a5f44a8bbf9844854c3fb003"/>
                              <w:lock w:val="sdtLocked"/>
                              <w:richText/>
                            </w:sdtPr>
                            <w:sdtContent>
                              <w:r>
                                <w:rPr>
                                  <w:b/>
                                  <w:lang w:eastAsia="lt-LT"/>
                                </w:rPr>
                                <w:t>120</w:t>
                              </w:r>
                              <w:r>
                                <w:rPr>
                                  <w:b/>
                                  <w:vertAlign w:val="superscript"/>
                                  <w:lang w:eastAsia="lt-LT"/>
                                </w:rPr>
                                <w:t>1</w:t>
                              </w:r>
                              <w:r>
                                <w:rPr>
                                  <w:b/>
                                  <w:lang w:eastAsia="lt-LT"/>
                                </w:rPr>
                                <w:t>.2</w:t>
                              </w:r>
                            </w:sdtContent>
                          </w:sdt>
                          <w:r>
                            <w:rPr>
                              <w:b/>
                              <w:lang w:eastAsia="lt-LT"/>
                            </w:rPr>
                            <w:t>. kai registruojamas projekto (jo dalies) ekspertizės aktas:</w:t>
                          </w:r>
                        </w:p>
                        <w:sdt>
                          <w:sdtPr>
                            <w:alias w:val="120-1.2.1 pp."/>
                            <w:tag w:val="part_f7c13cad17744068ad0914de24f1f348"/>
                            <w:lock w:val="sdtLocked"/>
                            <w:richText/>
                          </w:sdtPr>
                          <w:sdtContent>
                            <w:p w14:paraId="4FF096C9" w14:textId="77777777">
                              <w:pPr>
                                <w:suppressAutoHyphens/>
                                <w:ind w:firstLine="567"/>
                                <w:jc w:val="both"/>
                                <w:rPr>
                                  <w:b/>
                                  <w:lang w:eastAsia="lt-LT"/>
                                </w:rPr>
                              </w:pPr>
                              <w:sdt>
                                <w:sdtPr>
                                  <w:alias w:val="Numeris"/>
                                  <w:tag w:val="nr_f7c13cad17744068ad0914de24f1f348"/>
                                  <w:lock w:val="sdtLocked"/>
                                  <w:richText/>
                                </w:sdtPr>
                                <w:sdtContent>
                                  <w:r>
                                    <w:rPr>
                                      <w:b/>
                                      <w:lang w:eastAsia="lt-LT"/>
                                    </w:rPr>
                                    <w:t>120</w:t>
                                  </w:r>
                                  <w:r>
                                    <w:rPr>
                                      <w:b/>
                                      <w:vertAlign w:val="superscript"/>
                                      <w:lang w:eastAsia="lt-LT"/>
                                    </w:rPr>
                                    <w:t>1</w:t>
                                  </w:r>
                                  <w:r>
                                    <w:rPr>
                                      <w:b/>
                                      <w:lang w:eastAsia="lt-LT"/>
                                    </w:rPr>
                                    <w:t>.2.1</w:t>
                                  </w:r>
                                </w:sdtContent>
                              </w:sdt>
                              <w:r>
                                <w:rPr>
                                  <w:b/>
                                  <w:lang w:eastAsia="lt-LT"/>
                                </w:rPr>
                                <w:t>. ekspertizės akto registracijos IS „Infostatyba“ data, numeris, ekspertizės akto surašymo data, numeris, ekspertizės objekto pavadinimas, ekspertizės tipas (dalinė / bendroji);</w:t>
                              </w:r>
                            </w:p>
                          </w:sdtContent>
                        </w:sdt>
                        <w:sdt>
                          <w:sdtPr>
                            <w:alias w:val="120-1.2.2 pp."/>
                            <w:tag w:val="part_1b5c0901e9ab4026ade73639976c25b3"/>
                            <w:lock w:val="sdtLocked"/>
                            <w:richText/>
                          </w:sdtPr>
                          <w:sdtContent>
                            <w:p w14:paraId="5BD586BE" w14:textId="77777777">
                              <w:pPr>
                                <w:suppressAutoHyphens/>
                                <w:ind w:firstLine="567"/>
                                <w:jc w:val="both"/>
                                <w:rPr>
                                  <w:b/>
                                  <w:lang w:eastAsia="lt-LT"/>
                                </w:rPr>
                              </w:pPr>
                              <w:sdt>
                                <w:sdtPr>
                                  <w:alias w:val="Numeris"/>
                                  <w:tag w:val="nr_1b5c0901e9ab4026ade73639976c25b3"/>
                                  <w:lock w:val="sdtLocked"/>
                                  <w:richText/>
                                </w:sdtPr>
                                <w:sdtContent>
                                  <w:r>
                                    <w:rPr>
                                      <w:b/>
                                      <w:lang w:eastAsia="lt-LT"/>
                                    </w:rPr>
                                    <w:t>120</w:t>
                                  </w:r>
                                  <w:r>
                                    <w:rPr>
                                      <w:b/>
                                      <w:vertAlign w:val="superscript"/>
                                      <w:lang w:eastAsia="lt-LT"/>
                                    </w:rPr>
                                    <w:t>1</w:t>
                                  </w:r>
                                  <w:r>
                                    <w:rPr>
                                      <w:b/>
                                      <w:lang w:eastAsia="lt-LT"/>
                                    </w:rPr>
                                    <w:t>.2.2</w:t>
                                  </w:r>
                                </w:sdtContent>
                              </w:sdt>
                              <w:r>
                                <w:rPr>
                                  <w:b/>
                                  <w:lang w:eastAsia="lt-LT"/>
                                </w:rPr>
                                <w:t>. ekspertizės aktą pasirašiusio asmens (ekspertizės vadovo) vardas, pavardė, atestato numeris;</w:t>
                              </w:r>
                            </w:p>
                          </w:sdtContent>
                        </w:sdt>
                        <w:sdt>
                          <w:sdtPr>
                            <w:alias w:val="120-1.2.3 pp."/>
                            <w:tag w:val="part_40fd42cbf93f4d13abfe78660ce5d15d"/>
                            <w:lock w:val="sdtLocked"/>
                            <w:richText/>
                          </w:sdtPr>
                          <w:sdtContent>
                            <w:p w14:paraId="299F0C2E" w14:textId="629E2080">
                              <w:pPr>
                                <w:suppressAutoHyphens/>
                                <w:ind w:firstLine="567"/>
                                <w:jc w:val="both"/>
                                <w:rPr>
                                  <w:b/>
                                  <w:lang w:eastAsia="lt-LT"/>
                                </w:rPr>
                              </w:pPr>
                              <w:sdt>
                                <w:sdtPr>
                                  <w:alias w:val="Numeris"/>
                                  <w:tag w:val="nr_40fd42cbf93f4d13abfe78660ce5d15d"/>
                                  <w:lock w:val="sdtLocked"/>
                                  <w:richText/>
                                </w:sdtPr>
                                <w:sdtContent>
                                  <w:r>
                                    <w:rPr>
                                      <w:b/>
                                      <w:lang w:eastAsia="lt-LT"/>
                                    </w:rPr>
                                    <w:t>120</w:t>
                                  </w:r>
                                  <w:r>
                                    <w:rPr>
                                      <w:b/>
                                      <w:vertAlign w:val="superscript"/>
                                      <w:lang w:eastAsia="lt-LT"/>
                                    </w:rPr>
                                    <w:t>1</w:t>
                                  </w:r>
                                  <w:r>
                                    <w:rPr>
                                      <w:b/>
                                      <w:lang w:eastAsia="lt-LT"/>
                                    </w:rPr>
                                    <w:t>.2.3</w:t>
                                  </w:r>
                                </w:sdtContent>
                              </w:sdt>
                              <w:r>
                                <w:rPr>
                                  <w:b/>
                                  <w:lang w:eastAsia="lt-LT"/>
                                </w:rPr>
                                <w:t>. statytojo duomenys (vardas, pavardė / pavadinimas, asmens kodas / juridinio asmens kodas, juridinio asmens adresas, elektroninis paštas, telefono ryšio numeris);</w:t>
                              </w:r>
                            </w:p>
                          </w:sdtContent>
                        </w:sdt>
                        <w:sdt>
                          <w:sdtPr>
                            <w:alias w:val="120-1.2.4 pp."/>
                            <w:tag w:val="part_0d23d616de074956ad6492a76da403c6"/>
                            <w:lock w:val="sdtLocked"/>
                            <w:richText/>
                          </w:sdtPr>
                          <w:sdtContent>
                            <w:p w14:paraId="55A2FC6E" w14:textId="77777777">
                              <w:pPr>
                                <w:suppressAutoHyphens/>
                                <w:ind w:firstLine="567"/>
                                <w:jc w:val="both"/>
                                <w:rPr>
                                  <w:b/>
                                  <w:lang w:eastAsia="lt-LT"/>
                                </w:rPr>
                              </w:pPr>
                              <w:sdt>
                                <w:sdtPr>
                                  <w:alias w:val="Numeris"/>
                                  <w:tag w:val="nr_0d23d616de074956ad6492a76da403c6"/>
                                  <w:lock w:val="sdtLocked"/>
                                  <w:richText/>
                                </w:sdtPr>
                                <w:sdtContent>
                                  <w:r>
                                    <w:rPr>
                                      <w:b/>
                                      <w:lang w:eastAsia="lt-LT"/>
                                    </w:rPr>
                                    <w:t>120</w:t>
                                  </w:r>
                                  <w:r>
                                    <w:rPr>
                                      <w:b/>
                                      <w:vertAlign w:val="superscript"/>
                                      <w:lang w:eastAsia="lt-LT"/>
                                    </w:rPr>
                                    <w:t>1</w:t>
                                  </w:r>
                                  <w:r>
                                    <w:rPr>
                                      <w:b/>
                                      <w:lang w:eastAsia="lt-LT"/>
                                    </w:rPr>
                                    <w:t>.2.4</w:t>
                                  </w:r>
                                </w:sdtContent>
                              </w:sdt>
                              <w:r>
                                <w:rPr>
                                  <w:b/>
                                  <w:lang w:eastAsia="lt-LT"/>
                                </w:rPr>
                                <w:t>. statinio duomenys (pavadinimas, statybos rūšis, statinio paskirtis, kategorija, unikalus numeris, žemės sklypo kadastro numeris, adresas);</w:t>
                              </w:r>
                            </w:p>
                          </w:sdtContent>
                        </w:sdt>
                        <w:sdt>
                          <w:sdtPr>
                            <w:alias w:val="120-1.2.5 pp."/>
                            <w:tag w:val="part_8d0450a0baa94f9bbc40e668ffbf3063"/>
                            <w:lock w:val="sdtLocked"/>
                            <w:richText/>
                          </w:sdtPr>
                          <w:sdtContent>
                            <w:p w14:paraId="68BAD8E2" w14:textId="12ADC645">
                              <w:pPr>
                                <w:suppressAutoHyphens/>
                                <w:ind w:firstLine="567"/>
                                <w:jc w:val="both"/>
                                <w:rPr>
                                  <w:b/>
                                  <w:lang w:eastAsia="lt-LT"/>
                                </w:rPr>
                              </w:pPr>
                              <w:sdt>
                                <w:sdtPr>
                                  <w:alias w:val="Numeris"/>
                                  <w:tag w:val="nr_8d0450a0baa94f9bbc40e668ffbf3063"/>
                                  <w:lock w:val="sdtLocked"/>
                                  <w:richText/>
                                </w:sdtPr>
                                <w:sdtContent>
                                  <w:r>
                                    <w:rPr>
                                      <w:b/>
                                      <w:lang w:eastAsia="lt-LT"/>
                                    </w:rPr>
                                    <w:t>120</w:t>
                                  </w:r>
                                  <w:r>
                                    <w:rPr>
                                      <w:b/>
                                      <w:vertAlign w:val="superscript"/>
                                      <w:lang w:eastAsia="lt-LT"/>
                                    </w:rPr>
                                    <w:t>1</w:t>
                                  </w:r>
                                  <w:r>
                                    <w:rPr>
                                      <w:b/>
                                      <w:lang w:eastAsia="lt-LT"/>
                                    </w:rPr>
                                    <w:t>.2.5</w:t>
                                  </w:r>
                                </w:sdtContent>
                              </w:sdt>
                              <w:r>
                                <w:rPr>
                                  <w:b/>
                                  <w:lang w:eastAsia="lt-LT"/>
                                </w:rPr>
                                <w:t>. projektuotojo duomenys (vardas, pavardė / pavadinimas, asmens kodas, juridinio asmens kodas, adresas, elektroninis paštas, telefono ryšio numeris, atestato numeris);</w:t>
                              </w:r>
                            </w:p>
                          </w:sdtContent>
                        </w:sdt>
                        <w:sdt>
                          <w:sdtPr>
                            <w:alias w:val="120-1.2.6 pp."/>
                            <w:tag w:val="part_fedbafd185184417b8d2c28310bf9b73"/>
                            <w:lock w:val="sdtLocked"/>
                            <w:richText/>
                          </w:sdtPr>
                          <w:sdtContent>
                            <w:p w14:paraId="631F3688" w14:textId="3A16BA9E">
                              <w:pPr>
                                <w:suppressAutoHyphens/>
                                <w:ind w:firstLine="567"/>
                                <w:jc w:val="both"/>
                                <w:rPr>
                                  <w:b/>
                                  <w:lang w:eastAsia="lt-LT"/>
                                </w:rPr>
                              </w:pPr>
                              <w:sdt>
                                <w:sdtPr>
                                  <w:alias w:val="Numeris"/>
                                  <w:tag w:val="nr_fedbafd185184417b8d2c28310bf9b73"/>
                                  <w:lock w:val="sdtLocked"/>
                                  <w:richText/>
                                </w:sdtPr>
                                <w:sdtContent>
                                  <w:r>
                                    <w:rPr>
                                      <w:b/>
                                      <w:lang w:eastAsia="lt-LT"/>
                                    </w:rPr>
                                    <w:t>120</w:t>
                                  </w:r>
                                  <w:r>
                                    <w:rPr>
                                      <w:b/>
                                      <w:vertAlign w:val="superscript"/>
                                      <w:lang w:eastAsia="lt-LT"/>
                                    </w:rPr>
                                    <w:t>1</w:t>
                                  </w:r>
                                  <w:r>
                                    <w:rPr>
                                      <w:b/>
                                      <w:lang w:eastAsia="lt-LT"/>
                                    </w:rPr>
                                    <w:t>.2.6</w:t>
                                  </w:r>
                                </w:sdtContent>
                              </w:sdt>
                              <w:r>
                                <w:rPr>
                                  <w:b/>
                                  <w:lang w:eastAsia="lt-LT"/>
                                </w:rPr>
                                <w:t>. projekto vadovo duomenys (vardas, pavardė, asmens kodas, adresas, elektroninis paštas, telefono ryšio numeris, atestato numeris);</w:t>
                              </w:r>
                            </w:p>
                          </w:sdtContent>
                        </w:sdt>
                        <w:sdt>
                          <w:sdtPr>
                            <w:alias w:val="120-1.2.7 pp."/>
                            <w:tag w:val="part_69d35b349d0f42fcbd9b1a9896f19886"/>
                            <w:lock w:val="sdtLocked"/>
                            <w:richText/>
                          </w:sdtPr>
                          <w:sdtContent>
                            <w:p w14:paraId="3F7BF6D8" w14:textId="4877C417">
                              <w:pPr>
                                <w:suppressAutoHyphens/>
                                <w:ind w:firstLine="567"/>
                                <w:jc w:val="both"/>
                                <w:rPr>
                                  <w:b/>
                                  <w:lang w:eastAsia="lt-LT"/>
                                </w:rPr>
                              </w:pPr>
                              <w:sdt>
                                <w:sdtPr>
                                  <w:alias w:val="Numeris"/>
                                  <w:tag w:val="nr_69d35b349d0f42fcbd9b1a9896f19886"/>
                                  <w:lock w:val="sdtLocked"/>
                                  <w:richText/>
                                </w:sdtPr>
                                <w:sdtContent>
                                  <w:r>
                                    <w:rPr>
                                      <w:b/>
                                      <w:lang w:eastAsia="lt-LT"/>
                                    </w:rPr>
                                    <w:t>120</w:t>
                                  </w:r>
                                  <w:r>
                                    <w:rPr>
                                      <w:b/>
                                      <w:vertAlign w:val="superscript"/>
                                      <w:lang w:eastAsia="lt-LT"/>
                                    </w:rPr>
                                    <w:t>1</w:t>
                                  </w:r>
                                  <w:r>
                                    <w:rPr>
                                      <w:b/>
                                      <w:lang w:eastAsia="lt-LT"/>
                                    </w:rPr>
                                    <w:t>.2.7</w:t>
                                  </w:r>
                                </w:sdtContent>
                              </w:sdt>
                              <w:r>
                                <w:rPr>
                                  <w:b/>
                                  <w:lang w:eastAsia="lt-LT"/>
                                </w:rPr>
                                <w:t>. projekto ekspertizės rangovo duomenys (pavadinimas, kodas, adresas, elektroninis paštas, telefono ryšio numeris, atestato numeris),</w:t>
                              </w:r>
                            </w:p>
                          </w:sdtContent>
                        </w:sdt>
                        <w:sdt>
                          <w:sdtPr>
                            <w:alias w:val="120-1.2.8 pp."/>
                            <w:tag w:val="part_9b81a3f1cb60459292cd9addf7e7b76f"/>
                            <w:lock w:val="sdtLocked"/>
                            <w:richText/>
                          </w:sdtPr>
                          <w:sdtContent>
                            <w:p w14:paraId="11B9847A" w14:textId="063A945D">
                              <w:pPr>
                                <w:suppressAutoHyphens/>
                                <w:ind w:firstLine="567"/>
                                <w:jc w:val="both"/>
                                <w:rPr>
                                  <w:b/>
                                  <w:lang w:eastAsia="lt-LT"/>
                                </w:rPr>
                              </w:pPr>
                              <w:sdt>
                                <w:sdtPr>
                                  <w:alias w:val="Numeris"/>
                                  <w:tag w:val="nr_9b81a3f1cb60459292cd9addf7e7b76f"/>
                                  <w:lock w:val="sdtLocked"/>
                                  <w:richText/>
                                </w:sdtPr>
                                <w:sdtContent>
                                  <w:r>
                                    <w:rPr>
                                      <w:b/>
                                      <w:lang w:eastAsia="lt-LT"/>
                                    </w:rPr>
                                    <w:t>120</w:t>
                                  </w:r>
                                  <w:r>
                                    <w:rPr>
                                      <w:b/>
                                      <w:vertAlign w:val="superscript"/>
                                      <w:lang w:eastAsia="lt-LT"/>
                                    </w:rPr>
                                    <w:t>1</w:t>
                                  </w:r>
                                  <w:r>
                                    <w:rPr>
                                      <w:b/>
                                      <w:lang w:eastAsia="lt-LT"/>
                                    </w:rPr>
                                    <w:t>.2.8</w:t>
                                  </w:r>
                                </w:sdtContent>
                              </w:sdt>
                              <w:r>
                                <w:rPr>
                                  <w:b/>
                                  <w:lang w:eastAsia="lt-LT"/>
                                </w:rPr>
                                <w:t>. nuasmeninta ekspertizės akto kopija (pridedamas dokumentas).</w:t>
                              </w:r>
                              <w:r>
                                <w:rPr>
                                  <w:bCs/>
                                  <w:lang w:eastAsia="lt-LT"/>
                                </w:rPr>
                                <w:t>“</w:t>
                              </w:r>
                            </w:p>
                          </w:sdtContent>
                        </w:sdt>
                      </w:sdtContent>
                    </w:sdt>
                  </w:sdtContent>
                </w:sdt>
              </w:sdtContent>
            </w:sdt>
          </w:sdtContent>
        </w:sdt>
        <w:sdt>
          <w:sdtPr>
            <w:alias w:val="2 p."/>
            <w:tag w:val="part_61f3c20640884443a831aef8e0f87f6d"/>
            <w:lock w:val="sdtLocked"/>
            <w:richText/>
          </w:sdtPr>
          <w:sdtContent>
            <w:p w14:paraId="151C0527" w14:textId="37BC308D">
              <w:pPr>
                <w:suppressAutoHyphens/>
                <w:ind w:firstLine="567"/>
                <w:jc w:val="both"/>
                <w:rPr>
                  <w:b/>
                  <w:lang w:eastAsia="lt-LT"/>
                </w:rPr>
              </w:pPr>
              <w:sdt>
                <w:sdtPr>
                  <w:alias w:val="Numeris"/>
                  <w:tag w:val="nr_61f3c20640884443a831aef8e0f87f6d"/>
                  <w:lock w:val="sdtLocked"/>
                  <w:richText/>
                </w:sdtPr>
                <w:sdtContent>
                  <w:r>
                    <w:rPr>
                      <w:szCs w:val="24"/>
                      <w:lang w:val="en-US" w:eastAsia="lt-LT"/>
                    </w:rPr>
                    <w:t>2</w:t>
                  </w:r>
                </w:sdtContent>
              </w:sdt>
              <w:r>
                <w:rPr>
                  <w:szCs w:val="24"/>
                  <w:lang w:eastAsia="lt-LT"/>
                </w:rPr>
                <w:t>. Pakeičiu 120</w:t>
              </w:r>
              <w:r>
                <w:rPr>
                  <w:szCs w:val="24"/>
                  <w:vertAlign w:val="superscript"/>
                  <w:lang w:eastAsia="lt-LT"/>
                </w:rPr>
                <w:t>3</w:t>
              </w:r>
              <w:r>
                <w:rPr>
                  <w:szCs w:val="24"/>
                  <w:lang w:eastAsia="lt-LT"/>
                </w:rPr>
                <w:t xml:space="preserve"> punktą ir jį išdėstau taip:</w:t>
              </w:r>
            </w:p>
            <w:sdt>
              <w:sdtPr>
                <w:alias w:val="citata"/>
                <w:tag w:val="part_20b1057f07c54ab18dab8fc108398bed"/>
                <w:lock w:val="sdtLocked"/>
                <w:richText/>
              </w:sdtPr>
              <w:sdtContent>
                <w:sdt>
                  <w:sdtPr>
                    <w:alias w:val="120-3 p."/>
                    <w:tag w:val="part_bad2daf7ec3645e0aa31695cd944edfd"/>
                    <w:lock w:val="sdtLocked"/>
                    <w:richText/>
                  </w:sdtPr>
                  <w:sdtContent>
                    <w:p w14:paraId="6EFE71EC" w14:textId="3DA65B71">
                      <w:pPr>
                        <w:suppressAutoHyphens/>
                        <w:ind w:firstLine="567"/>
                        <w:jc w:val="both"/>
                        <w:rPr>
                          <w:b/>
                          <w:bCs/>
                          <w:lang w:eastAsia="lt-LT"/>
                        </w:rPr>
                      </w:pPr>
                      <w:r>
                        <w:rPr>
                          <w:lang w:eastAsia="lt-LT"/>
                        </w:rPr>
                        <w:t>„</w:t>
                      </w:r>
                      <w:sdt>
                        <w:sdtPr>
                          <w:alias w:val="Numeris"/>
                          <w:tag w:val="nr_bad2daf7ec3645e0aa31695cd944edfd"/>
                          <w:lock w:val="sdtLocked"/>
                          <w:richText/>
                        </w:sdtPr>
                        <w:sdtContent>
                          <w:r>
                            <w:rPr>
                              <w:lang w:eastAsia="lt-LT"/>
                            </w:rPr>
                            <w:t>120</w:t>
                          </w:r>
                          <w:r>
                            <w:rPr>
                              <w:vertAlign w:val="superscript"/>
                              <w:lang w:eastAsia="lt-LT"/>
                            </w:rPr>
                            <w:t>3</w:t>
                          </w:r>
                        </w:sdtContent>
                      </w:sdt>
                      <w:r>
                        <w:rPr>
                          <w:lang w:eastAsia="lt-LT"/>
                        </w:rPr>
                        <w:t xml:space="preserve">. </w:t>
                      </w:r>
                      <w:r>
                        <w:rPr>
                          <w:color w:val="000000"/>
                          <w:shd w:val="clear" w:color="auto" w:fill="FFFFFF"/>
                          <w:lang w:eastAsia="lt-LT"/>
                        </w:rPr>
                        <w:t>Ekspertizės rangovai</w:t>
                      </w:r>
                      <w:r>
                        <w:rPr>
                          <w:b/>
                          <w:bCs/>
                          <w:lang w:eastAsia="lt-LT"/>
                        </w:rPr>
                        <w:t>, vadovaudamiesi Reglamento 120</w:t>
                      </w:r>
                      <w:r>
                        <w:rPr>
                          <w:b/>
                          <w:bCs/>
                          <w:vertAlign w:val="superscript"/>
                          <w:lang w:eastAsia="lt-LT"/>
                        </w:rPr>
                        <w:t>2</w:t>
                      </w:r>
                      <w:r>
                        <w:rPr>
                          <w:b/>
                          <w:bCs/>
                          <w:lang w:eastAsia="lt-LT"/>
                        </w:rPr>
                        <w:t xml:space="preserve"> punktu, </w:t>
                      </w:r>
                      <w:r>
                        <w:rPr>
                          <w:color w:val="000000"/>
                          <w:shd w:val="clear" w:color="auto" w:fill="FFFFFF"/>
                          <w:lang w:eastAsia="lt-LT"/>
                        </w:rPr>
                        <w:t xml:space="preserve">IS „Infostatyba“ </w:t>
                      </w:r>
                      <w:r>
                        <w:rPr>
                          <w:strike/>
                          <w:color w:val="000000"/>
                          <w:shd w:val="clear" w:color="auto" w:fill="FFFFFF"/>
                          <w:lang w:eastAsia="lt-LT"/>
                        </w:rPr>
                        <w:t>gali peržiūrėti</w:t>
                      </w:r>
                      <w:r>
                        <w:rPr>
                          <w:color w:val="000000"/>
                          <w:shd w:val="clear" w:color="auto" w:fill="FFFFFF"/>
                          <w:lang w:eastAsia="lt-LT"/>
                        </w:rPr>
                        <w:t> </w:t>
                      </w:r>
                      <w:r>
                        <w:rPr>
                          <w:b/>
                          <w:bCs/>
                          <w:color w:val="000000"/>
                          <w:shd w:val="clear" w:color="auto" w:fill="FFFFFF"/>
                          <w:lang w:eastAsia="lt-LT"/>
                        </w:rPr>
                        <w:t>peržiūri</w:t>
                      </w:r>
                      <w:r>
                        <w:rPr>
                          <w:color w:val="000000"/>
                          <w:shd w:val="clear" w:color="auto" w:fill="FFFFFF"/>
                          <w:lang w:eastAsia="lt-LT"/>
                        </w:rPr>
                        <w:t xml:space="preserve"> </w:t>
                      </w:r>
                      <w:r>
                        <w:rPr>
                          <w:color w:val="000000"/>
                          <w:lang w:eastAsia="lt-LT"/>
                        </w:rPr>
                        <w:t>savo ar kit</w:t>
                      </w:r>
                      <w:r>
                        <w:rPr>
                          <w:strike/>
                          <w:color w:val="000000"/>
                          <w:lang w:eastAsia="lt-LT"/>
                        </w:rPr>
                        <w:t>o</w:t>
                      </w:r>
                      <w:r>
                        <w:rPr>
                          <w:b/>
                          <w:bCs/>
                          <w:color w:val="000000"/>
                          <w:lang w:eastAsia="lt-LT"/>
                        </w:rPr>
                        <w:t>ų</w:t>
                      </w:r>
                      <w:r>
                        <w:rPr>
                          <w:color w:val="000000"/>
                          <w:lang w:eastAsia="lt-LT"/>
                        </w:rPr>
                        <w:t xml:space="preserve"> ekspertizės rangov</w:t>
                      </w:r>
                      <w:r>
                        <w:rPr>
                          <w:strike/>
                          <w:color w:val="000000"/>
                          <w:lang w:eastAsia="lt-LT"/>
                        </w:rPr>
                        <w:t>o</w:t>
                      </w:r>
                      <w:r>
                        <w:rPr>
                          <w:b/>
                          <w:bCs/>
                          <w:color w:val="000000"/>
                          <w:lang w:eastAsia="lt-LT"/>
                        </w:rPr>
                        <w:t>ų</w:t>
                      </w:r>
                      <w:r>
                        <w:rPr>
                          <w:color w:val="000000"/>
                          <w:lang w:eastAsia="lt-LT"/>
                        </w:rPr>
                        <w:t> atlikt</w:t>
                      </w:r>
                      <w:r>
                        <w:rPr>
                          <w:strike/>
                          <w:color w:val="000000"/>
                          <w:lang w:eastAsia="lt-LT"/>
                        </w:rPr>
                        <w:t>os</w:t>
                      </w:r>
                      <w:r>
                        <w:rPr>
                          <w:b/>
                          <w:bCs/>
                          <w:color w:val="000000"/>
                          <w:lang w:eastAsia="lt-LT"/>
                        </w:rPr>
                        <w:t>ų</w:t>
                      </w:r>
                      <w:r>
                        <w:rPr>
                          <w:color w:val="000000"/>
                          <w:lang w:eastAsia="lt-LT"/>
                        </w:rPr>
                        <w:t xml:space="preserve"> </w:t>
                      </w:r>
                      <w:r>
                        <w:rPr>
                          <w:b/>
                          <w:bCs/>
                          <w:lang w:eastAsia="lt-LT"/>
                        </w:rPr>
                        <w:t>atitinkamų objektų</w:t>
                      </w:r>
                      <w:r>
                        <w:rPr>
                          <w:lang w:eastAsia="lt-LT"/>
                        </w:rPr>
                        <w:t xml:space="preserve"> </w:t>
                      </w:r>
                      <w:r>
                        <w:rPr>
                          <w:color w:val="000000"/>
                          <w:lang w:eastAsia="lt-LT"/>
                        </w:rPr>
                        <w:t>ekspertiz</w:t>
                      </w:r>
                      <w:r>
                        <w:rPr>
                          <w:strike/>
                          <w:color w:val="000000"/>
                          <w:lang w:eastAsia="lt-LT"/>
                        </w:rPr>
                        <w:t>ės</w:t>
                      </w:r>
                      <w:r>
                        <w:rPr>
                          <w:b/>
                          <w:bCs/>
                          <w:color w:val="000000"/>
                          <w:lang w:eastAsia="lt-LT"/>
                        </w:rPr>
                        <w:t>ių</w:t>
                      </w:r>
                      <w:r>
                        <w:rPr>
                          <w:color w:val="000000"/>
                          <w:lang w:eastAsia="lt-LT"/>
                        </w:rPr>
                        <w:t xml:space="preserve"> aktus </w:t>
                      </w:r>
                      <w:r>
                        <w:rPr>
                          <w:strike/>
                          <w:color w:val="000000"/>
                          <w:lang w:eastAsia="lt-LT"/>
                        </w:rPr>
                        <w:t>(kai atliekama pakartotinė to paties projekto (dalies) ar statinio (dalies) ekspertizė</w:t>
                      </w:r>
                      <w:r>
                        <w:rPr>
                          <w:strike/>
                          <w:color w:val="000000"/>
                          <w:shd w:val="clear" w:color="auto" w:fill="FFFFFF"/>
                          <w:lang w:eastAsia="lt-LT"/>
                        </w:rPr>
                        <w:t>)</w:t>
                      </w:r>
                      <w:r>
                        <w:rPr>
                          <w:color w:val="000000"/>
                          <w:lang w:eastAsia="lt-LT"/>
                        </w:rPr>
                        <w:t xml:space="preserve">. </w:t>
                      </w:r>
                      <w:r>
                        <w:rPr>
                          <w:b/>
                          <w:bCs/>
                          <w:lang w:eastAsia="lt-LT"/>
                        </w:rPr>
                        <w:t>Draudžiama susipažinti ir naudoti IS „Infostatyba“ duomenis, kurie nesusiję su ekspertizės rangovų teikiamomis paslaugomis.</w:t>
                      </w:r>
                      <w:r>
                        <w:rPr>
                          <w:lang w:eastAsia="lt-LT"/>
                        </w:rPr>
                        <w:t>“</w:t>
                      </w:r>
                    </w:p>
                    <w:p w14:paraId="326552E3" w14:textId="77777777">
                      <w:pPr>
                        <w:tabs>
                          <w:tab w:val="left" w:pos="709"/>
                        </w:tabs>
                        <w:suppressAutoHyphens/>
                        <w:ind w:firstLine="567"/>
                        <w:rPr>
                          <w:lang w:eastAsia="lt-LT"/>
                        </w:rPr>
                      </w:pPr>
                    </w:p>
                    <w:p w14:paraId="74299485" w14:textId="77777777">
                      <w:pPr>
                        <w:tabs>
                          <w:tab w:val="left" w:pos="709"/>
                        </w:tabs>
                        <w:suppressAutoHyphens/>
                        <w:ind w:firstLine="567"/>
                        <w:rPr>
                          <w:lang w:eastAsia="lt-LT"/>
                        </w:rPr>
                      </w:pPr>
                    </w:p>
                  </w:sdtContent>
                </w:sdt>
              </w:sdtContent>
            </w:sdt>
          </w:sdtContent>
        </w:sdt>
        <w:sdt>
          <w:sdtPr>
            <w:alias w:val="signatura"/>
            <w:tag w:val="part_4cf26c4c29084507aa6c84053e7858db"/>
            <w:lock w:val="sdtLocked"/>
            <w:richText/>
          </w:sdtPr>
          <w:sdtContent>
            <w:p w14:paraId="6C9A01A4" w14:textId="755AF4E6">
              <w:pPr>
                <w:tabs>
                  <w:tab w:val="left" w:pos="851"/>
                </w:tabs>
                <w:suppressAutoHyphens/>
                <w:jc w:val="both"/>
                <w:rPr>
                  <w:lang w:eastAsia="lt-LT"/>
                </w:rPr>
              </w:pPr>
              <w:r>
                <w:rPr>
                  <w:lang w:eastAsia="lt-LT"/>
                </w:rPr>
                <w:t>Aplinkos ministras</w:t>
                <w:tab/>
                <w:tab/>
                <w:tab/>
                <w:tab/>
                <w:tab/>
                <w:tab/>
                <w:tab/>
                <w:tab/>
                <w:t xml:space="preserve">       </w:t>
              </w:r>
            </w:p>
          </w:sdtContent>
        </w:sdt>
      </w:sdtContent>
    </w:sdt>
    <w:sectPr>
      <w:headerReference w:type="default" r:id="rId16"/>
      <w:footerReference w:type="default" r:id="rId17"/>
      <w:footerReference w:type="first" r:id="rId18"/>
      <w:footnotePr>
        <w:pos w:val="beneathText"/>
      </w:footnotePr>
      <w:type w:val="continuous"/>
      <w:pgSz w:w="11905" w:h="16837"/>
      <w:pgMar w:top="1249" w:right="567" w:bottom="1134" w:left="1701" w:header="567" w:footer="919" w:gutter="0"/>
      <w:cols w:space="1296"/>
      <w:formProt w:val="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DA1285" w14:textId="77777777">
      <w:pPr>
        <w:suppressAutoHyphens/>
        <w:rPr>
          <w:lang w:eastAsia="lt-LT"/>
        </w:rPr>
      </w:pPr>
      <w:r>
        <w:rPr>
          <w:lang w:eastAsia="lt-LT"/>
        </w:rPr>
        <w:separator/>
      </w:r>
    </w:p>
  </w:endnote>
  <w:endnote w:type="continuationSeparator" w:id="0">
    <w:p w14:paraId="2B04ADFA" w14:textId="77777777">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BA2DB9" w14:textId="77777777">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165"/>
      <w:gridCol w:w="3165"/>
      <w:gridCol w:w="3165"/>
    </w:tblGrid>
    <w:tr w14:paraId="4A9B4372" w14:textId="77777777">
      <w:trPr>
        <w:trHeight w:val="300"/>
      </w:trPr>
      <w:tc>
        <w:tcPr>
          <w:tcW w:w="3165" w:type="dxa"/>
        </w:tcPr>
        <w:p w14:paraId="03AF99D4" w14:textId="6CD3BF4B">
          <w:pPr>
            <w:tabs>
              <w:tab w:val="center" w:pos="4153"/>
              <w:tab w:val="right" w:pos="9100"/>
            </w:tabs>
            <w:suppressAutoHyphens/>
            <w:ind w:left="-115"/>
            <w:rPr>
              <w:rFonts w:ascii="Tahoma" w:hAnsi="Tahoma"/>
              <w:spacing w:val="10"/>
              <w:sz w:val="20"/>
              <w:lang w:eastAsia="lt-LT"/>
            </w:rPr>
          </w:pPr>
        </w:p>
      </w:tc>
      <w:tc>
        <w:tcPr>
          <w:tcW w:w="3165" w:type="dxa"/>
        </w:tcPr>
        <w:p w14:paraId="66C1E4A4" w14:textId="7FB91482">
          <w:pPr>
            <w:tabs>
              <w:tab w:val="center" w:pos="4153"/>
              <w:tab w:val="right" w:pos="9100"/>
            </w:tabs>
            <w:suppressAutoHyphens/>
            <w:jc w:val="center"/>
            <w:rPr>
              <w:rFonts w:ascii="Tahoma" w:hAnsi="Tahoma"/>
              <w:spacing w:val="10"/>
              <w:sz w:val="20"/>
              <w:lang w:eastAsia="lt-LT"/>
            </w:rPr>
          </w:pPr>
        </w:p>
      </w:tc>
      <w:tc>
        <w:tcPr>
          <w:tcW w:w="3165" w:type="dxa"/>
        </w:tcPr>
        <w:p w14:paraId="26A8F20C" w14:textId="613E8636">
          <w:pPr>
            <w:tabs>
              <w:tab w:val="center" w:pos="4153"/>
              <w:tab w:val="right" w:pos="9100"/>
            </w:tabs>
            <w:suppressAutoHyphens/>
            <w:ind w:right="-115"/>
            <w:jc w:val="right"/>
            <w:rPr>
              <w:rFonts w:ascii="Tahoma" w:hAnsi="Tahoma"/>
              <w:spacing w:val="10"/>
              <w:sz w:val="20"/>
              <w:lang w:eastAsia="lt-LT"/>
            </w:rPr>
          </w:pPr>
        </w:p>
      </w:tc>
    </w:tr>
  </w:tbl>
  <w:p w14:paraId="3088A6BD" w14:textId="2925482D">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165"/>
      <w:gridCol w:w="3165"/>
      <w:gridCol w:w="3165"/>
    </w:tblGrid>
    <w:tr w14:paraId="77DDFD2A" w14:textId="77777777">
      <w:trPr>
        <w:trHeight w:val="300"/>
      </w:trPr>
      <w:tc>
        <w:tcPr>
          <w:tcW w:w="3165" w:type="dxa"/>
        </w:tcPr>
        <w:p w14:paraId="2107EF3B" w14:textId="0E7CF1B2">
          <w:pPr>
            <w:tabs>
              <w:tab w:val="center" w:pos="4153"/>
              <w:tab w:val="right" w:pos="9100"/>
            </w:tabs>
            <w:suppressAutoHyphens/>
            <w:ind w:left="-115"/>
            <w:rPr>
              <w:rFonts w:ascii="Tahoma" w:hAnsi="Tahoma"/>
              <w:spacing w:val="10"/>
              <w:sz w:val="20"/>
              <w:lang w:eastAsia="lt-LT"/>
            </w:rPr>
          </w:pPr>
        </w:p>
      </w:tc>
      <w:tc>
        <w:tcPr>
          <w:tcW w:w="3165" w:type="dxa"/>
        </w:tcPr>
        <w:p w14:paraId="79E49789" w14:textId="63E46953">
          <w:pPr>
            <w:tabs>
              <w:tab w:val="center" w:pos="4153"/>
              <w:tab w:val="right" w:pos="9100"/>
            </w:tabs>
            <w:suppressAutoHyphens/>
            <w:jc w:val="center"/>
            <w:rPr>
              <w:rFonts w:ascii="Tahoma" w:hAnsi="Tahoma"/>
              <w:spacing w:val="10"/>
              <w:sz w:val="20"/>
              <w:lang w:eastAsia="lt-LT"/>
            </w:rPr>
          </w:pPr>
        </w:p>
      </w:tc>
      <w:tc>
        <w:tcPr>
          <w:tcW w:w="3165" w:type="dxa"/>
        </w:tcPr>
        <w:p w14:paraId="0D5A8BD2" w14:textId="5B5C6BA0">
          <w:pPr>
            <w:tabs>
              <w:tab w:val="center" w:pos="4153"/>
              <w:tab w:val="right" w:pos="9100"/>
            </w:tabs>
            <w:suppressAutoHyphens/>
            <w:ind w:right="-115"/>
            <w:jc w:val="right"/>
            <w:rPr>
              <w:rFonts w:ascii="Tahoma" w:hAnsi="Tahoma"/>
              <w:spacing w:val="10"/>
              <w:sz w:val="20"/>
              <w:lang w:eastAsia="lt-LT"/>
            </w:rPr>
          </w:pPr>
        </w:p>
      </w:tc>
    </w:tr>
  </w:tbl>
  <w:p w14:paraId="3AFB59E1" w14:textId="21ACAE15">
    <w:pPr>
      <w:tabs>
        <w:tab w:val="center" w:pos="4153"/>
        <w:tab w:val="right" w:pos="8306"/>
      </w:tabs>
      <w:suppressAutoHyphens/>
      <w:rPr>
        <w:rFonts w:ascii="Tahoma" w:hAnsi="Tahoma"/>
        <w:spacing w:val="10"/>
        <w:sz w:val="16"/>
        <w:lang w:eastAsia="lt-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14:paraId="4879F381" w14:textId="77777777">
      <w:trPr>
        <w:trHeight w:val="300"/>
      </w:trPr>
      <w:tc>
        <w:tcPr>
          <w:tcW w:w="3210" w:type="dxa"/>
        </w:tcPr>
        <w:p w14:paraId="364E36AF" w14:textId="19027ECF">
          <w:pPr>
            <w:tabs>
              <w:tab w:val="center" w:pos="4153"/>
              <w:tab w:val="right" w:pos="9100"/>
            </w:tabs>
            <w:suppressAutoHyphens/>
            <w:ind w:left="-115"/>
            <w:rPr>
              <w:rFonts w:ascii="Tahoma" w:hAnsi="Tahoma"/>
              <w:spacing w:val="10"/>
              <w:sz w:val="20"/>
              <w:lang w:eastAsia="lt-LT"/>
            </w:rPr>
          </w:pPr>
        </w:p>
      </w:tc>
      <w:tc>
        <w:tcPr>
          <w:tcW w:w="3210" w:type="dxa"/>
        </w:tcPr>
        <w:p w14:paraId="04453C75" w14:textId="2986FF14">
          <w:pPr>
            <w:tabs>
              <w:tab w:val="center" w:pos="4153"/>
              <w:tab w:val="right" w:pos="9100"/>
            </w:tabs>
            <w:suppressAutoHyphens/>
            <w:jc w:val="center"/>
            <w:rPr>
              <w:rFonts w:ascii="Tahoma" w:hAnsi="Tahoma"/>
              <w:spacing w:val="10"/>
              <w:sz w:val="20"/>
              <w:lang w:eastAsia="lt-LT"/>
            </w:rPr>
          </w:pPr>
        </w:p>
      </w:tc>
      <w:tc>
        <w:tcPr>
          <w:tcW w:w="3210" w:type="dxa"/>
        </w:tcPr>
        <w:p w14:paraId="15BD019B" w14:textId="365C0EA6">
          <w:pPr>
            <w:tabs>
              <w:tab w:val="center" w:pos="4153"/>
              <w:tab w:val="right" w:pos="9100"/>
            </w:tabs>
            <w:suppressAutoHyphens/>
            <w:ind w:right="-115"/>
            <w:jc w:val="right"/>
            <w:rPr>
              <w:rFonts w:ascii="Tahoma" w:hAnsi="Tahoma"/>
              <w:spacing w:val="10"/>
              <w:sz w:val="20"/>
              <w:lang w:eastAsia="lt-LT"/>
            </w:rPr>
          </w:pPr>
        </w:p>
      </w:tc>
    </w:tr>
  </w:tbl>
  <w:p w14:paraId="4D86E1B8" w14:textId="1E33B0E9">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14:paraId="79DB0439" w14:textId="77777777">
      <w:trPr>
        <w:trHeight w:val="300"/>
      </w:trPr>
      <w:tc>
        <w:tcPr>
          <w:tcW w:w="3210" w:type="dxa"/>
        </w:tcPr>
        <w:p w14:paraId="2615BB49" w14:textId="5EB09803">
          <w:pPr>
            <w:tabs>
              <w:tab w:val="center" w:pos="4153"/>
              <w:tab w:val="right" w:pos="9100"/>
            </w:tabs>
            <w:suppressAutoHyphens/>
            <w:ind w:left="-115"/>
            <w:rPr>
              <w:rFonts w:ascii="Tahoma" w:hAnsi="Tahoma"/>
              <w:spacing w:val="10"/>
              <w:sz w:val="20"/>
              <w:lang w:eastAsia="lt-LT"/>
            </w:rPr>
          </w:pPr>
        </w:p>
      </w:tc>
      <w:tc>
        <w:tcPr>
          <w:tcW w:w="3210" w:type="dxa"/>
        </w:tcPr>
        <w:p w14:paraId="306FA57D" w14:textId="1917A2F4">
          <w:pPr>
            <w:tabs>
              <w:tab w:val="center" w:pos="4153"/>
              <w:tab w:val="right" w:pos="9100"/>
            </w:tabs>
            <w:suppressAutoHyphens/>
            <w:jc w:val="center"/>
            <w:rPr>
              <w:rFonts w:ascii="Tahoma" w:hAnsi="Tahoma"/>
              <w:spacing w:val="10"/>
              <w:sz w:val="20"/>
              <w:lang w:eastAsia="lt-LT"/>
            </w:rPr>
          </w:pPr>
        </w:p>
      </w:tc>
      <w:tc>
        <w:tcPr>
          <w:tcW w:w="3210" w:type="dxa"/>
        </w:tcPr>
        <w:p w14:paraId="3BEFFABA" w14:textId="546B1D21">
          <w:pPr>
            <w:tabs>
              <w:tab w:val="center" w:pos="4153"/>
              <w:tab w:val="right" w:pos="9100"/>
            </w:tabs>
            <w:suppressAutoHyphens/>
            <w:ind w:right="-115"/>
            <w:jc w:val="right"/>
            <w:rPr>
              <w:rFonts w:ascii="Tahoma" w:hAnsi="Tahoma"/>
              <w:spacing w:val="10"/>
              <w:sz w:val="20"/>
              <w:lang w:eastAsia="lt-LT"/>
            </w:rPr>
          </w:pPr>
        </w:p>
      </w:tc>
    </w:tr>
  </w:tbl>
  <w:p w14:paraId="6F97719E" w14:textId="368B0E58">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90D744" w14:textId="77777777">
      <w:pPr>
        <w:suppressAutoHyphens/>
        <w:rPr>
          <w:lang w:eastAsia="lt-LT"/>
        </w:rPr>
      </w:pPr>
      <w:r>
        <w:rPr>
          <w:lang w:eastAsia="lt-LT"/>
        </w:rPr>
        <w:separator/>
      </w:r>
    </w:p>
  </w:footnote>
  <w:footnote w:type="continuationSeparator" w:id="0">
    <w:p w14:paraId="66D7E988" w14:textId="77777777">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BF8F8B" w14:textId="77777777">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623BBA" w14:textId="77777777">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8</w:t>
    </w:r>
    <w:r>
      <w:rPr>
        <w:rFonts w:ascii="Tahoma" w:hAnsi="Tahoma"/>
        <w:spacing w:val="10"/>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49A68A" w14:textId="46F351EF">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51AE08" w14:textId="77777777">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6</w:t>
    </w:r>
    <w:r>
      <w:rPr>
        <w:rFonts w:ascii="Tahoma" w:hAnsi="Tahoma"/>
        <w:spacing w:val="10"/>
        <w:sz w:val="20"/>
        <w:lang w:eastAsia="lt-LT"/>
      </w:rPr>
      <w:fldChar w:fldCharType="end"/>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55297"/>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65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16F22D4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6045983">
      <w:bodyDiv w:val="1"/>
      <w:marLeft w:val="0"/>
      <w:marRight w:val="0"/>
      <w:marTop w:val="0"/>
      <w:marBottom w:val="0"/>
      <w:divBdr>
        <w:top w:val="none" w:sz="0" w:space="0" w:color="auto"/>
        <w:left w:val="none" w:sz="0" w:space="0" w:color="auto"/>
        <w:bottom w:val="none" w:sz="0" w:space="0" w:color="auto"/>
        <w:right w:val="none" w:sz="0" w:space="0" w:color="auto"/>
      </w:divBdr>
    </w:div>
    <w:div w:id="807747793">
      <w:bodyDiv w:val="1"/>
      <w:marLeft w:val="0"/>
      <w:marRight w:val="0"/>
      <w:marTop w:val="0"/>
      <w:marBottom w:val="0"/>
      <w:divBdr>
        <w:top w:val="none" w:sz="0" w:space="0" w:color="auto"/>
        <w:left w:val="none" w:sz="0" w:space="0" w:color="auto"/>
        <w:bottom w:val="none" w:sz="0" w:space="0" w:color="auto"/>
        <w:right w:val="none" w:sz="0" w:space="0" w:color="auto"/>
      </w:divBdr>
    </w:div>
    <w:div w:id="818882705">
      <w:bodyDiv w:val="1"/>
      <w:marLeft w:val="0"/>
      <w:marRight w:val="0"/>
      <w:marTop w:val="0"/>
      <w:marBottom w:val="0"/>
      <w:divBdr>
        <w:top w:val="none" w:sz="0" w:space="0" w:color="auto"/>
        <w:left w:val="none" w:sz="0" w:space="0" w:color="auto"/>
        <w:bottom w:val="none" w:sz="0" w:space="0" w:color="auto"/>
        <w:right w:val="none" w:sz="0" w:space="0" w:color="auto"/>
      </w:divBdr>
    </w:div>
    <w:div w:id="1511599699">
      <w:bodyDiv w:val="1"/>
      <w:marLeft w:val="0"/>
      <w:marRight w:val="0"/>
      <w:marTop w:val="0"/>
      <w:marBottom w:val="0"/>
      <w:divBdr>
        <w:top w:val="none" w:sz="0" w:space="0" w:color="auto"/>
        <w:left w:val="none" w:sz="0" w:space="0" w:color="auto"/>
        <w:bottom w:val="none" w:sz="0" w:space="0" w:color="auto"/>
        <w:right w:val="none" w:sz="0" w:space="0" w:color="auto"/>
      </w:divBdr>
    </w:div>
    <w:div w:id="1558130697">
      <w:bodyDiv w:val="1"/>
      <w:marLeft w:val="0"/>
      <w:marRight w:val="0"/>
      <w:marTop w:val="0"/>
      <w:marBottom w:val="0"/>
      <w:divBdr>
        <w:top w:val="none" w:sz="0" w:space="0" w:color="auto"/>
        <w:left w:val="none" w:sz="0" w:space="0" w:color="auto"/>
        <w:bottom w:val="none" w:sz="0" w:space="0" w:color="auto"/>
        <w:right w:val="none" w:sz="0" w:space="0" w:color="auto"/>
      </w:divBdr>
      <w:divsChild>
        <w:div w:id="905185420">
          <w:marLeft w:val="0"/>
          <w:marRight w:val="0"/>
          <w:marTop w:val="0"/>
          <w:marBottom w:val="0"/>
          <w:divBdr>
            <w:top w:val="none" w:sz="0" w:space="0" w:color="auto"/>
            <w:left w:val="none" w:sz="0" w:space="0" w:color="auto"/>
            <w:bottom w:val="none" w:sz="0" w:space="0" w:color="auto"/>
            <w:right w:val="none" w:sz="0" w:space="0" w:color="auto"/>
          </w:divBdr>
        </w:div>
        <w:div w:id="1955744186">
          <w:marLeft w:val="0"/>
          <w:marRight w:val="0"/>
          <w:marTop w:val="0"/>
          <w:marBottom w:val="0"/>
          <w:divBdr>
            <w:top w:val="none" w:sz="0" w:space="0" w:color="auto"/>
            <w:left w:val="none" w:sz="0" w:space="0" w:color="auto"/>
            <w:bottom w:val="none" w:sz="0" w:space="0" w:color="auto"/>
            <w:right w:val="none" w:sz="0" w:space="0" w:color="auto"/>
          </w:divBdr>
        </w:div>
        <w:div w:id="2040931585">
          <w:marLeft w:val="0"/>
          <w:marRight w:val="0"/>
          <w:marTop w:val="0"/>
          <w:marBottom w:val="0"/>
          <w:divBdr>
            <w:top w:val="none" w:sz="0" w:space="0" w:color="auto"/>
            <w:left w:val="none" w:sz="0" w:space="0" w:color="auto"/>
            <w:bottom w:val="none" w:sz="0" w:space="0" w:color="auto"/>
            <w:right w:val="none" w:sz="0" w:space="0" w:color="auto"/>
          </w:divBdr>
        </w:div>
        <w:div w:id="1989478491">
          <w:marLeft w:val="0"/>
          <w:marRight w:val="0"/>
          <w:marTop w:val="0"/>
          <w:marBottom w:val="0"/>
          <w:divBdr>
            <w:top w:val="none" w:sz="0" w:space="0" w:color="auto"/>
            <w:left w:val="none" w:sz="0" w:space="0" w:color="auto"/>
            <w:bottom w:val="none" w:sz="0" w:space="0" w:color="auto"/>
            <w:right w:val="none" w:sz="0" w:space="0" w:color="auto"/>
          </w:divBdr>
          <w:divsChild>
            <w:div w:id="389574006">
              <w:marLeft w:val="0"/>
              <w:marRight w:val="0"/>
              <w:marTop w:val="0"/>
              <w:marBottom w:val="0"/>
              <w:divBdr>
                <w:top w:val="none" w:sz="0" w:space="0" w:color="auto"/>
                <w:left w:val="none" w:sz="0" w:space="0" w:color="auto"/>
                <w:bottom w:val="none" w:sz="0" w:space="0" w:color="auto"/>
                <w:right w:val="none" w:sz="0" w:space="0" w:color="auto"/>
              </w:divBdr>
            </w:div>
            <w:div w:id="2067794422">
              <w:marLeft w:val="0"/>
              <w:marRight w:val="0"/>
              <w:marTop w:val="0"/>
              <w:marBottom w:val="0"/>
              <w:divBdr>
                <w:top w:val="none" w:sz="0" w:space="0" w:color="auto"/>
                <w:left w:val="none" w:sz="0" w:space="0" w:color="auto"/>
                <w:bottom w:val="none" w:sz="0" w:space="0" w:color="auto"/>
                <w:right w:val="none" w:sz="0" w:space="0" w:color="auto"/>
              </w:divBdr>
            </w:div>
            <w:div w:id="907496034">
              <w:marLeft w:val="0"/>
              <w:marRight w:val="0"/>
              <w:marTop w:val="0"/>
              <w:marBottom w:val="0"/>
              <w:divBdr>
                <w:top w:val="none" w:sz="0" w:space="0" w:color="auto"/>
                <w:left w:val="none" w:sz="0" w:space="0" w:color="auto"/>
                <w:bottom w:val="none" w:sz="0" w:space="0" w:color="auto"/>
                <w:right w:val="none" w:sz="0" w:space="0" w:color="auto"/>
              </w:divBdr>
            </w:div>
            <w:div w:id="1029986070">
              <w:marLeft w:val="0"/>
              <w:marRight w:val="0"/>
              <w:marTop w:val="0"/>
              <w:marBottom w:val="0"/>
              <w:divBdr>
                <w:top w:val="none" w:sz="0" w:space="0" w:color="auto"/>
                <w:left w:val="none" w:sz="0" w:space="0" w:color="auto"/>
                <w:bottom w:val="none" w:sz="0" w:space="0" w:color="auto"/>
                <w:right w:val="none" w:sz="0" w:space="0" w:color="auto"/>
              </w:divBdr>
            </w:div>
          </w:divsChild>
        </w:div>
        <w:div w:id="491868732">
          <w:marLeft w:val="0"/>
          <w:marRight w:val="0"/>
          <w:marTop w:val="0"/>
          <w:marBottom w:val="0"/>
          <w:divBdr>
            <w:top w:val="none" w:sz="0" w:space="0" w:color="auto"/>
            <w:left w:val="none" w:sz="0" w:space="0" w:color="auto"/>
            <w:bottom w:val="none" w:sz="0" w:space="0" w:color="auto"/>
            <w:right w:val="none" w:sz="0" w:space="0" w:color="auto"/>
          </w:divBdr>
        </w:div>
      </w:divsChild>
    </w:div>
    <w:div w:id="2054772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2ad30025-d0d5-4532-b26e-26983efa1e1c">
      <UserInfo>
        <DisplayName/>
        <AccountId xsi:nil="true"/>
        <AccountType/>
      </UserInfo>
    </SharedWithUsers>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7" ma:contentTypeDescription="Create a new document." ma:contentTypeScope="" ma:versionID="dfa260df0f0754c7cdd5e1fea3294c4d">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c53f66fa47fc75971c38e0afd31ccded"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f7ebc789e43d42018d9a33e00982d60c" PartId="7519172a0c0643d196133c16883ec3c8">
    <Part Type="preambule" DocPartId="eb4bbac4b9de44239687e43e0792a75f" PartId="fc97adc4bb73444b96871d2967821d72"/>
    <Part Type="punktas" Nr="1" Abbr="1 p." DocPartId="a4c35f9840394c20a0b86a5d7ffb7dd3" PartId="2451794af30743f0afc8bd3d1e4bcbce">
      <Part Type="citata" DocPartId="183b4f2d314e48aeb6fe9e3702e85c8a" PartId="5d55046a5cde4cd8bcdcd4c6bb034ee5">
        <Part Type="punktas" Nr="120-1" Abbr="120-1 p." DocPartId="32f4c7ea35f44443aecf02e848ba19d4" PartId="fa8855a52f8e48439d1fd24d163db704"/>
        <Part Type="punktas" Nr="120-1" Abbr="120-1 p." Notes="Numeris ne iš eilės. Trūksta dalių? [DocDalys]" DocPartId="3722e44a2124423fa49cb9eda076da04" PartId="66b787c315794566b590df459307fd60">
          <Part Type="papunktis" Nr="120-1.1.1" Abbr="120-1.1.1 pp." Notes="Numeris ne iš eilės. Trūksta dalių? [DocDalys]" DocPartId="65b692aa58df472e91c68ead037cd2e0" PartId="e65f9e63ec9d4b94886a735598437c00"/>
          <Part Type="papunktis" Nr="120-1.1.2" Abbr="120-1.1.2 pp." DocPartId="76d92a7c49eb4f0d8ddc1ac835407f40" PartId="3c97044b30b74889b1283c11adcaef5f"/>
          <Part Type="papunktis" Nr="120-1.1.3" Abbr="120-1.1.3 pp." DocPartId="ec56ed4778804cc4914b564a6715e5f0" PartId="f2c41330fd9347b398ec74f154e940ed"/>
          <Part Type="papunktis" Nr="120-1.1.4" Abbr="120-1.1.4 pp." DocPartId="70a11f638eb44d02995df98637269297" PartId="8995de2f8bf8427d855cc33b82e0ed43"/>
          <Part Type="papunktis" Nr="120-1.1.5" Abbr="120-1.1.5 pp." DocPartId="1232026c421a4471a29e4015ed489176" PartId="471ac1fba63f4183968aad43b5a6a326"/>
          <Part Type="papunktis" Nr="120-1.1.6" Abbr="120-1.1.6 pp." DocPartId="90520a2614ec446db5c483195041fedc" PartId="6a1c0a227dd248ea96388663201aae7e"/>
          <Part Type="papunktis" Nr="120-1.2" Abbr="120-1.2 pp." DocPartId="c7ffdde3e4d34142aee2e2b424594f99" PartId="a10811b3a5f44a8bbf9844854c3fb003">
            <Part Type="papunktis" Nr="120-1.2.1" Abbr="120-1.2.1 pp." DocPartId="0f4c6852e21a4cb59295f4b9fef727c7" PartId="f7c13cad17744068ad0914de24f1f348"/>
            <Part Type="papunktis" Nr="120-1.2.2" Abbr="120-1.2.2 pp." DocPartId="85b7160a40df4a3db52f4a6496e9d97e" PartId="1b5c0901e9ab4026ade73639976c25b3"/>
            <Part Type="papunktis" Nr="120-1.2.3" Abbr="120-1.2.3 pp." DocPartId="0b31141721a24e96aed0e11ae2c9b46d" PartId="40fd42cbf93f4d13abfe78660ce5d15d"/>
            <Part Type="papunktis" Nr="120-1.2.4" Abbr="120-1.2.4 pp." DocPartId="f29003e54517465e90611cef53ba8d4f" PartId="0d23d616de074956ad6492a76da403c6"/>
            <Part Type="papunktis" Nr="120-1.2.5" Abbr="120-1.2.5 pp." DocPartId="48caca1cd64e480e872a0e50b0a4d4f0" PartId="8d0450a0baa94f9bbc40e668ffbf3063"/>
            <Part Type="papunktis" Nr="120-1.2.6" Abbr="120-1.2.6 pp." DocPartId="3684513be895459699384b84ed90845c" PartId="fedbafd185184417b8d2c28310bf9b73"/>
            <Part Type="papunktis" Nr="120-1.2.7" Abbr="120-1.2.7 pp." DocPartId="0624b4783d9646c29b663bbc31ce70c0" PartId="69d35b349d0f42fcbd9b1a9896f19886"/>
            <Part Type="papunktis" Nr="120-1.2.8" Abbr="120-1.2.8 pp." DocPartId="8fa32250644f4bb9abc96b0945191b4b" PartId="9b81a3f1cb60459292cd9addf7e7b76f"/>
          </Part>
        </Part>
      </Part>
    </Part>
    <Part Type="punktas" Nr="2" Abbr="2 p." DocPartId="d10e88472c004470a52a982c50b5bb40" PartId="61f3c20640884443a831aef8e0f87f6d">
      <Part Type="citata" DocPartId="d903b7053f2f4c7c97d42c31756a8be8" PartId="20b1057f07c54ab18dab8fc108398bed">
        <Part Type="punktas" Nr="120-3" Abbr="120-3 p." DocPartId="86eef55b6653412e824ab8acb1a7fc5a" PartId="bad2daf7ec3645e0aa31695cd944edfd"/>
      </Part>
    </Part>
    <Part Type="signatura" DocPartId="10be2773a205458db7a950eba0bb7112" PartId="4cf26c4c29084507aa6c84053e7858db"/>
  </Part>
</Parts>
</file>

<file path=customXml/itemProps1.xml><?xml version="1.0" encoding="utf-8"?>
<ds:datastoreItem xmlns:ds="http://schemas.openxmlformats.org/officeDocument/2006/customXml" ds:itemID="{62418217-1174-4A46-8B68-BF15CCA93EE4}">
  <ds:schemaRefs>
    <ds:schemaRef ds:uri="http://schemas.microsoft.com/sharepoint/v3/contenttype/forms"/>
  </ds:schemaRefs>
</ds:datastoreItem>
</file>

<file path=customXml/itemProps2.xml><?xml version="1.0" encoding="utf-8"?>
<ds:datastoreItem xmlns:ds="http://schemas.openxmlformats.org/officeDocument/2006/customXml" ds:itemID="{2E0433FB-BEC0-40FD-BD00-FC95BD30D0CB}">
  <ds:schemaRefs>
    <ds:schemaRef ds:uri="http://schemas.microsoft.com/office/2006/documentManagement/types"/>
    <ds:schemaRef ds:uri="http://purl.org/dc/elements/1.1/"/>
    <ds:schemaRef ds:uri="http://schemas.microsoft.com/office/2006/metadata/properties"/>
    <ds:schemaRef ds:uri="2ad30025-d0d5-4532-b26e-26983efa1e1c"/>
    <ds:schemaRef ds:uri="http://schemas.microsoft.com/office/infopath/2007/PartnerControls"/>
    <ds:schemaRef ds:uri="58c6f6df-7e1f-4a2e-8979-e3f4c92e56f2"/>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E157E39C-2216-4D1E-A6D9-F161BF61F6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C53FB50-41B3-4E08-BAB7-E98AA18A39EA}">
  <ds:schemaRefs>
    <ds:schemaRef ds:uri="http://schemas.openxmlformats.org/officeDocument/2006/bibliography"/>
  </ds:schemaRefs>
</ds:datastoreItem>
</file>

<file path=customXml/itemProps5.xml><?xml version="1.0" encoding="utf-8"?>
<ds:datastoreItem xmlns:ds="http://schemas.openxmlformats.org/officeDocument/2006/customXml" ds:itemID="{3B551263-AD1A-4793-8446-BB521D59DCF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562</Words>
  <Characters>4204</Characters>
  <Application>Microsoft Office Word</Application>
  <DocSecurity>4</DocSecurity>
  <Lines>72</Lines>
  <Paragraphs>30</Paragraphs>
  <ScaleCrop>false</ScaleCrop>
  <LinksUpToDate>false</LinksUpToDate>
  <CharactersWithSpaces>4736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2023-12-06T13:39:00Z</dcterms:created>
  <dcterms:modified xsi:type="dcterms:W3CDTF">2023-12-06T13:39:00Z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y fmtid="{D5CDD505-2E9C-101B-9397-08002B2CF9AE}" pid="3" name="Order">
    <vt:r8>311600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ies>
</file>