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ecc52490104558ba9c018314107bb9"/>
        <w:lock w:val="sdtLocked"/>
        <w:richText/>
      </w:sdtPr>
      <w:sdtContent>
        <w:p w14:paraId="78C8AFB1" w14:textId="77777777">
          <w:pPr>
            <w:tabs>
              <w:tab w:val="center" w:pos="4513"/>
              <w:tab w:val="right" w:pos="9026"/>
            </w:tabs>
            <w:jc w:val="center"/>
            <w:rPr>
              <w:sz w:val="22"/>
              <w:szCs w:val="22"/>
              <w:lang w:val="en-US"/>
            </w:rPr>
          </w:pPr>
        </w:p>
        <w:p w14:paraId="46090F63" w14:textId="77777777">
          <w:pPr>
            <w:tabs>
              <w:tab w:val="center" w:pos="4513"/>
              <w:tab w:val="right" w:pos="9026"/>
            </w:tabs>
            <w:rPr>
              <w:sz w:val="22"/>
              <w:szCs w:val="22"/>
              <w:lang w:val="en-US"/>
            </w:rPr>
          </w:pPr>
        </w:p>
        <w:p w14:paraId="4BA47923" w14:textId="77777777">
          <w:pPr>
            <w:ind w:left="5812"/>
            <w:jc w:val="right"/>
            <w:rPr>
              <w:b/>
              <w:bCs/>
              <w:szCs w:val="24"/>
            </w:rPr>
          </w:pPr>
          <w:r>
            <w:rPr>
              <w:b/>
              <w:bCs/>
              <w:szCs w:val="24"/>
            </w:rPr>
            <w:t>Projektas</w:t>
          </w:r>
        </w:p>
        <w:p w14:paraId="7FC80EC0" w14:textId="77777777">
          <w:pPr>
            <w:ind w:left="5812"/>
            <w:jc w:val="right"/>
            <w:rPr>
              <w:szCs w:val="24"/>
            </w:rPr>
          </w:pPr>
        </w:p>
        <w:p w14:paraId="38EAD030" w14:textId="77777777">
          <w:pPr>
            <w:ind w:left="5812"/>
            <w:jc w:val="right"/>
            <w:rPr>
              <w:szCs w:val="24"/>
            </w:rPr>
          </w:pPr>
        </w:p>
      </w:sdtContent>
    </w:sdt>
    <w:sdt>
      <w:sdtPr>
        <w:alias w:val="patvirtinta"/>
        <w:tag w:val="part_46871475ea284c86bec8711131571efb"/>
        <w:lock w:val="sdtLocked"/>
        <w:richText/>
      </w:sdtPr>
      <w:sdtContent>
        <w:p w14:paraId="2341A5C5" w14:textId="77777777">
          <w:pPr>
            <w:ind w:left="5812"/>
            <w:rPr>
              <w:szCs w:val="24"/>
            </w:rPr>
          </w:pPr>
          <w:r>
            <w:rPr>
              <w:szCs w:val="24"/>
            </w:rPr>
            <w:t>PATVIRTINTA</w:t>
            <w:br/>
            <w:t>Lietuvos Respublikos Vyriausybės</w:t>
          </w:r>
        </w:p>
        <w:p w14:paraId="2881325C" w14:textId="77777777">
          <w:pPr>
            <w:ind w:left="5812"/>
            <w:rPr>
              <w:szCs w:val="24"/>
            </w:rPr>
          </w:pPr>
          <w:r>
            <w:rPr>
              <w:szCs w:val="24"/>
            </w:rPr>
            <w:t xml:space="preserve">2023 m.                   nutarimu Nr.</w:t>
          </w:r>
        </w:p>
        <w:p w14:paraId="3C1BA2D6" w14:textId="77777777">
          <w:pPr>
            <w:ind w:right="49" w:firstLine="709"/>
            <w:jc w:val="center"/>
            <w:rPr>
              <w:b/>
              <w:szCs w:val="24"/>
              <w:lang w:eastAsia="lt-LT"/>
            </w:rPr>
          </w:pPr>
        </w:p>
        <w:p w14:paraId="692FC2AD" w14:textId="77777777">
          <w:pPr>
            <w:ind w:right="49"/>
            <w:jc w:val="center"/>
            <w:rPr>
              <w:b/>
              <w:szCs w:val="24"/>
              <w:lang w:eastAsia="lt-LT"/>
            </w:rPr>
          </w:pPr>
        </w:p>
        <w:p w14:paraId="1A5E00F6" w14:textId="77777777">
          <w:pPr>
            <w:ind w:right="49"/>
            <w:jc w:val="center"/>
            <w:rPr>
              <w:b/>
              <w:szCs w:val="24"/>
              <w:lang w:eastAsia="lt-LT"/>
            </w:rPr>
          </w:pPr>
        </w:p>
        <w:p w14:paraId="0B42D16C" w14:textId="7CEC9005">
          <w:pPr>
            <w:ind w:right="49"/>
            <w:jc w:val="center"/>
            <w:rPr>
              <w:b/>
              <w:szCs w:val="24"/>
              <w:lang w:eastAsia="lt-LT"/>
            </w:rPr>
          </w:pPr>
          <w:sdt>
            <w:sdtPr>
              <w:alias w:val="Pavadinimas"/>
              <w:tag w:val="title_46871475ea284c86bec8711131571efb"/>
              <w:lock w:val="sdtLocked"/>
              <w:richText/>
            </w:sdtPr>
            <w:sdtContent>
              <w:r>
                <w:rPr>
                  <w:b/>
                  <w:szCs w:val="24"/>
                  <w:lang w:eastAsia="lt-LT"/>
                </w:rPr>
                <w:t>DARBO APMOKĖJIMO SISTEMOS NUSTATYMO REKOMENDACIJOS</w:t>
              </w:r>
            </w:sdtContent>
          </w:sdt>
        </w:p>
        <w:p w14:paraId="1D68E25F" w14:textId="77777777">
          <w:pPr>
            <w:ind w:right="49"/>
            <w:jc w:val="center"/>
            <w:rPr>
              <w:b/>
              <w:szCs w:val="24"/>
              <w:lang w:eastAsia="lt-LT"/>
            </w:rPr>
          </w:pPr>
        </w:p>
        <w:sdt>
          <w:sdtPr>
            <w:alias w:val="skyrius"/>
            <w:tag w:val="part_14814a25f3704b26ac2f6abd8a1d9484"/>
            <w:lock w:val="sdtLocked"/>
            <w:richText/>
          </w:sdtPr>
          <w:sdtContent>
            <w:p w14:paraId="5BC10A96" w14:textId="77777777">
              <w:pPr>
                <w:ind w:right="49"/>
                <w:jc w:val="center"/>
                <w:rPr>
                  <w:b/>
                  <w:szCs w:val="24"/>
                  <w:lang w:eastAsia="lt-LT"/>
                </w:rPr>
              </w:pPr>
              <w:sdt>
                <w:sdtPr>
                  <w:alias w:val="Numeris"/>
                  <w:tag w:val="nr_14814a25f3704b26ac2f6abd8a1d9484"/>
                  <w:lock w:val="sdtLocked"/>
                  <w:richText/>
                </w:sdtPr>
                <w:sdtContent>
                  <w:r>
                    <w:rPr>
                      <w:b/>
                      <w:szCs w:val="24"/>
                      <w:lang w:eastAsia="lt-LT"/>
                    </w:rPr>
                    <w:t>I</w:t>
                  </w:r>
                </w:sdtContent>
              </w:sdt>
              <w:r>
                <w:rPr>
                  <w:b/>
                  <w:szCs w:val="24"/>
                  <w:lang w:eastAsia="lt-LT"/>
                </w:rPr>
                <w:t xml:space="preserve"> SKYRIUS</w:t>
              </w:r>
            </w:p>
            <w:p w14:paraId="17BFFF8D" w14:textId="77777777">
              <w:pPr>
                <w:ind w:right="49"/>
                <w:jc w:val="center"/>
                <w:rPr>
                  <w:b/>
                  <w:szCs w:val="24"/>
                  <w:lang w:eastAsia="lt-LT"/>
                </w:rPr>
              </w:pPr>
              <w:sdt>
                <w:sdtPr>
                  <w:alias w:val="Pavadinimas"/>
                  <w:tag w:val="title_14814a25f3704b26ac2f6abd8a1d9484"/>
                  <w:lock w:val="sdtLocked"/>
                  <w:richText/>
                </w:sdtPr>
                <w:sdtContent>
                  <w:r>
                    <w:rPr>
                      <w:b/>
                      <w:szCs w:val="24"/>
                      <w:lang w:eastAsia="lt-LT"/>
                    </w:rPr>
                    <w:t>BENDROSIOS NUOSTATOS</w:t>
                  </w:r>
                </w:sdtContent>
              </w:sdt>
            </w:p>
            <w:p w14:paraId="3BBB7CA5" w14:textId="77777777">
              <w:pPr>
                <w:ind w:right="49" w:firstLine="709"/>
                <w:jc w:val="both"/>
                <w:rPr>
                  <w:szCs w:val="24"/>
                  <w:lang w:eastAsia="lt-LT"/>
                </w:rPr>
              </w:pPr>
            </w:p>
            <w:sdt>
              <w:sdtPr>
                <w:alias w:val="1 p."/>
                <w:tag w:val="part_40da13ea50dc4263a96e5f3c5caa568b"/>
                <w:lock w:val="sdtLocked"/>
                <w:richText/>
              </w:sdtPr>
              <w:sdtContent>
                <w:p w14:paraId="16DC6490" w14:textId="049C581A">
                  <w:pPr>
                    <w:tabs>
                      <w:tab w:val="left" w:pos="1134"/>
                    </w:tabs>
                    <w:suppressAutoHyphens/>
                    <w:ind w:right="49" w:firstLine="709"/>
                    <w:jc w:val="both"/>
                    <w:rPr>
                      <w:szCs w:val="24"/>
                      <w:lang w:eastAsia="lt-LT"/>
                    </w:rPr>
                  </w:pPr>
                  <w:sdt>
                    <w:sdtPr>
                      <w:alias w:val="Numeris"/>
                      <w:tag w:val="nr_40da13ea50dc4263a96e5f3c5caa568b"/>
                      <w:lock w:val="sdtLocked"/>
                      <w:richText/>
                    </w:sdtPr>
                    <w:sdtContent>
                      <w:r>
                        <w:rPr>
                          <w:szCs w:val="24"/>
                          <w:lang w:eastAsia="lt-LT"/>
                        </w:rPr>
                        <w:t>1</w:t>
                      </w:r>
                    </w:sdtContent>
                  </w:sdt>
                  <w:r>
                    <w:rPr>
                      <w:szCs w:val="24"/>
                      <w:lang w:eastAsia="lt-LT"/>
                    </w:rPr>
                    <w:t xml:space="preserve">. Darbo apmokėjimo sistemos nustatymo rekomendacijos (toliau – Rekomendacijos) nustato gaires bei kriterijus, pagal kuriuos formuojami </w:t>
                  </w:r>
                  <w:r>
                    <w:rPr>
                      <w:color w:val="000000"/>
                      <w:szCs w:val="24"/>
                    </w:rPr>
                    <w:t xml:space="preserve">valstybės ar savivaldybės institucijos ar įstaigos, ar biudžetinės įstaigos (toliau – įstaiga) vidinių pareigybių lygių struktūra, pareiginės algos koeficientų intervalai, mokamos </w:t>
                  </w:r>
                  <w:r>
                    <w:rPr>
                      <w:szCs w:val="24"/>
                      <w:lang w:eastAsia="lt-LT"/>
                    </w:rPr>
                    <w:t xml:space="preserve">priemokos, skatinama ir apdovanojama, nustatoma pareiginė alga, atlikus valstybės tarnautojo ar </w:t>
                  </w:r>
                  <w:r>
                    <w:rPr>
                      <w:szCs w:val="24"/>
                    </w:rPr>
                    <w:t xml:space="preserve">darbuotojo, dirbančio pagal darbo sutartį, (toliau – darbuotojas) </w:t>
                  </w:r>
                  <w:r>
                    <w:rPr>
                      <w:szCs w:val="24"/>
                      <w:lang w:eastAsia="lt-LT"/>
                    </w:rPr>
                    <w:t>veiklos vertinimą.</w:t>
                  </w:r>
                </w:p>
              </w:sdtContent>
            </w:sdt>
            <w:sdt>
              <w:sdtPr>
                <w:alias w:val="2 p."/>
                <w:tag w:val="part_188061aedafb4807a1f721743f8042c8"/>
                <w:lock w:val="sdtLocked"/>
                <w:richText/>
              </w:sdtPr>
              <w:sdtContent>
                <w:p w14:paraId="5F18FC33" w14:textId="2CA2505C">
                  <w:pPr>
                    <w:tabs>
                      <w:tab w:val="left" w:pos="1134"/>
                    </w:tabs>
                    <w:suppressAutoHyphens/>
                    <w:ind w:right="49" w:firstLine="709"/>
                    <w:jc w:val="both"/>
                    <w:rPr>
                      <w:szCs w:val="24"/>
                      <w:lang w:eastAsia="lt-LT"/>
                    </w:rPr>
                  </w:pPr>
                  <w:sdt>
                    <w:sdtPr>
                      <w:alias w:val="Numeris"/>
                      <w:tag w:val="nr_188061aedafb4807a1f721743f8042c8"/>
                      <w:lock w:val="sdtLocked"/>
                      <w:richText/>
                    </w:sdtPr>
                    <w:sdtContent>
                      <w:r>
                        <w:rPr>
                          <w:szCs w:val="24"/>
                          <w:lang w:eastAsia="lt-LT"/>
                        </w:rPr>
                        <w:t>2</w:t>
                      </w:r>
                    </w:sdtContent>
                  </w:sdt>
                  <w:r>
                    <w:rPr>
                      <w:szCs w:val="24"/>
                      <w:lang w:eastAsia="lt-LT"/>
                    </w:rPr>
                    <w:t xml:space="preserve">. Rekomendacijos parengtos vadovaujantis Lietuvos Respublikos valstybės tarnybos įstatymu, Lietuvos Respublikos darbo kodeksu,  Lietuvos Respublikos valstybės ir savivaldybių įstaigų darbuotojų darbo apmokėjimo ir komisijų narių atlygio už darbą įstatymu, Vyriausybės strateginės analizės centro parengtomis </w:t>
                  </w:r>
                  <w:r>
                    <w:rPr>
                      <w:color w:val="000000"/>
                      <w:szCs w:val="24"/>
                    </w:rPr>
                    <w:t>Valstybės ar savivaldybės institucijose ar įstaigose dirbančių darbuotojų: valstybės tarnautojų ir darbuotojų, dirbančių pagal darbo sutartis, darbo apmokėjimo sistemos kūrimo gairėmis,</w:t>
                  </w:r>
                  <w:r>
                    <w:rPr>
                      <w:szCs w:val="24"/>
                      <w:lang w:eastAsia="lt-LT"/>
                    </w:rPr>
                    <w:t xml:space="preserve"> ir taikomos tiek, kiek to nereglamentuoja kiti atskirų sričių biudžetinių įstaigų veiklą reglamentuojantys įstatymai.</w:t>
                  </w:r>
                </w:p>
              </w:sdtContent>
            </w:sdt>
            <w:sdt>
              <w:sdtPr>
                <w:alias w:val="3 p."/>
                <w:tag w:val="part_9510e1959dd54fd9b860ff0db54d03f5"/>
                <w:lock w:val="sdtLocked"/>
                <w:richText/>
              </w:sdtPr>
              <w:sdtContent>
                <w:p w14:paraId="5C90177A" w14:textId="1A5B08C1">
                  <w:pPr>
                    <w:tabs>
                      <w:tab w:val="left" w:pos="1134"/>
                    </w:tabs>
                    <w:suppressAutoHyphens/>
                    <w:ind w:right="49" w:firstLine="709"/>
                    <w:jc w:val="both"/>
                    <w:rPr>
                      <w:szCs w:val="24"/>
                      <w:lang w:eastAsia="lt-LT"/>
                    </w:rPr>
                  </w:pPr>
                  <w:sdt>
                    <w:sdtPr>
                      <w:alias w:val="Numeris"/>
                      <w:tag w:val="nr_9510e1959dd54fd9b860ff0db54d03f5"/>
                      <w:lock w:val="sdtLocked"/>
                      <w:richText/>
                    </w:sdtPr>
                    <w:sdtContent>
                      <w:r>
                        <w:rPr>
                          <w:szCs w:val="24"/>
                          <w:lang w:eastAsia="lt-LT"/>
                        </w:rPr>
                        <w:t>3</w:t>
                      </w:r>
                    </w:sdtContent>
                  </w:sdt>
                  <w:r>
                    <w:rPr>
                      <w:szCs w:val="24"/>
                      <w:lang w:eastAsia="lt-LT"/>
                    </w:rPr>
                    <w:t>. Rekomendacijose vartojamos sąvokos atitinka Valstybės tarnybos įstatymo, Darbo kodekso ir Valstybės ir savivaldybių įstaigų darbuotojų darbo apmokėjimo ir komisijų narių atlygio už darbą įstatymo sąvokas.</w:t>
                  </w:r>
                </w:p>
                <w:p w14:paraId="729C8A9C" w14:textId="77777777">
                  <w:pPr>
                    <w:tabs>
                      <w:tab w:val="left" w:pos="1134"/>
                    </w:tabs>
                    <w:suppressAutoHyphens/>
                    <w:ind w:right="49" w:firstLine="709"/>
                    <w:jc w:val="both"/>
                    <w:rPr>
                      <w:szCs w:val="24"/>
                    </w:rPr>
                  </w:pPr>
                  <w:r>
                    <w:rPr>
                      <w:szCs w:val="24"/>
                    </w:rPr>
                    <w:t xml:space="preserve">Darbo apmokėjimo sistema nustatoma kolektyvinėje sutartyje. Kai nėra tai nustatančios kolektyvinės sutarties, darbo apmokėjimo sistemą nustato </w:t>
                  </w:r>
                  <w:r>
                    <w:rPr>
                      <w:szCs w:val="24"/>
                      <w:lang w:eastAsia="lt-LT"/>
                    </w:rPr>
                    <w:t xml:space="preserve">valstybės ar savivaldybių institucijos ar įstaigos, biudžetinės įstaigos (toliau – įstaiga) vadovas </w:t>
                  </w:r>
                  <w:r>
                    <w:rPr>
                      <w:szCs w:val="24"/>
                    </w:rPr>
                    <w:t xml:space="preserve">ir padaro ją prieinamą visiems įstaigos darbuotojams susipažinti. </w:t>
                  </w:r>
                </w:p>
                <w:p w14:paraId="7A7E8246" w14:textId="77777777">
                  <w:pPr>
                    <w:tabs>
                      <w:tab w:val="left" w:pos="1134"/>
                    </w:tabs>
                    <w:suppressAutoHyphens/>
                    <w:ind w:right="49" w:firstLine="709"/>
                    <w:jc w:val="both"/>
                    <w:rPr>
                      <w:color w:val="000000"/>
                      <w:szCs w:val="24"/>
                    </w:rPr>
                  </w:pPr>
                  <w:r>
                    <w:rPr>
                      <w:color w:val="000000"/>
                      <w:szCs w:val="24"/>
                    </w:rPr>
                    <w:t>Įstaigos darbo apmokėjimo sistema apima:</w:t>
                  </w:r>
                </w:p>
                <w:sdt>
                  <w:sdtPr>
                    <w:alias w:val="4.1 pp."/>
                    <w:tag w:val="part_73cba8b850fd423580598e6c6fe6279d"/>
                    <w:lock w:val="sdtLocked"/>
                    <w:richText/>
                  </w:sdtPr>
                  <w:sdtContent>
                    <w:p w14:paraId="62589E28" w14:textId="77777777">
                      <w:pPr>
                        <w:tabs>
                          <w:tab w:val="left" w:pos="1134"/>
                        </w:tabs>
                        <w:suppressAutoHyphens/>
                        <w:ind w:right="49" w:firstLine="709"/>
                        <w:jc w:val="both"/>
                        <w:rPr>
                          <w:color w:val="000000"/>
                          <w:szCs w:val="24"/>
                        </w:rPr>
                      </w:pPr>
                      <w:sdt>
                        <w:sdtPr>
                          <w:alias w:val="Numeris"/>
                          <w:tag w:val="nr_73cba8b850fd423580598e6c6fe6279d"/>
                          <w:lock w:val="sdtLocked"/>
                          <w:richText/>
                        </w:sdtPr>
                        <w:sdtContent>
                          <w:r>
                            <w:rPr>
                              <w:color w:val="000000"/>
                              <w:szCs w:val="24"/>
                            </w:rPr>
                            <w:t>4.1</w:t>
                          </w:r>
                        </w:sdtContent>
                      </w:sdt>
                      <w:r>
                        <w:rPr>
                          <w:color w:val="000000"/>
                          <w:szCs w:val="24"/>
                        </w:rPr>
                        <w:t>. darbo apmokėjimo principus;</w:t>
                      </w:r>
                    </w:p>
                  </w:sdtContent>
                </w:sdt>
                <w:sdt>
                  <w:sdtPr>
                    <w:alias w:val="4.2 pp."/>
                    <w:tag w:val="part_c1be09c8388147b198b1c2222783798c"/>
                    <w:lock w:val="sdtLocked"/>
                    <w:richText/>
                  </w:sdtPr>
                  <w:sdtContent>
                    <w:p w14:paraId="7CB83F91" w14:textId="77777777">
                      <w:pPr>
                        <w:tabs>
                          <w:tab w:val="left" w:pos="1134"/>
                        </w:tabs>
                        <w:suppressAutoHyphens/>
                        <w:ind w:right="49" w:firstLine="709"/>
                        <w:jc w:val="both"/>
                        <w:rPr>
                          <w:color w:val="000000"/>
                          <w:szCs w:val="24"/>
                        </w:rPr>
                      </w:pPr>
                      <w:sdt>
                        <w:sdtPr>
                          <w:alias w:val="Numeris"/>
                          <w:tag w:val="nr_c1be09c8388147b198b1c2222783798c"/>
                          <w:lock w:val="sdtLocked"/>
                          <w:richText/>
                        </w:sdtPr>
                        <w:sdtContent>
                          <w:r>
                            <w:rPr>
                              <w:color w:val="000000"/>
                              <w:szCs w:val="24"/>
                            </w:rPr>
                            <w:t>4.2</w:t>
                          </w:r>
                        </w:sdtContent>
                      </w:sdt>
                      <w:r>
                        <w:rPr>
                          <w:color w:val="000000"/>
                          <w:szCs w:val="24"/>
                        </w:rPr>
                        <w:t>. įstaigos vidinių pareigybių suskirstymo į lygius taikomą būdą (-us);</w:t>
                      </w:r>
                    </w:p>
                  </w:sdtContent>
                </w:sdt>
                <w:sdt>
                  <w:sdtPr>
                    <w:alias w:val="4.3 pp."/>
                    <w:tag w:val="part_89b699f73c8d4ffc8dba96e6e506e47a"/>
                    <w:lock w:val="sdtLocked"/>
                    <w:richText/>
                  </w:sdtPr>
                  <w:sdtContent>
                    <w:p w14:paraId="436B921D" w14:textId="77777777">
                      <w:pPr>
                        <w:tabs>
                          <w:tab w:val="left" w:pos="1134"/>
                        </w:tabs>
                        <w:suppressAutoHyphens/>
                        <w:ind w:right="49" w:firstLine="709"/>
                        <w:jc w:val="both"/>
                        <w:rPr>
                          <w:szCs w:val="24"/>
                          <w:lang w:eastAsia="lt-LT"/>
                        </w:rPr>
                      </w:pPr>
                      <w:sdt>
                        <w:sdtPr>
                          <w:alias w:val="Numeris"/>
                          <w:tag w:val="nr_89b699f73c8d4ffc8dba96e6e506e47a"/>
                          <w:lock w:val="sdtLocked"/>
                          <w:richText/>
                        </w:sdtPr>
                        <w:sdtContent>
                          <w:r>
                            <w:rPr>
                              <w:color w:val="000000"/>
                              <w:szCs w:val="24"/>
                            </w:rPr>
                            <w:t>4.3</w:t>
                          </w:r>
                        </w:sdtContent>
                      </w:sdt>
                      <w:r>
                        <w:rPr>
                          <w:color w:val="000000"/>
                          <w:szCs w:val="24"/>
                        </w:rPr>
                        <w:t xml:space="preserve">. </w:t>
                      </w:r>
                      <w:r>
                        <w:rPr>
                          <w:szCs w:val="24"/>
                          <w:lang w:eastAsia="lt-LT"/>
                        </w:rPr>
                        <w:t>pareigybių lyginimo ir pareiginės algos koeficiento dydžio nustatymo kriterijus bei jų aprašymą;</w:t>
                      </w:r>
                    </w:p>
                  </w:sdtContent>
                </w:sdt>
                <w:sdt>
                  <w:sdtPr>
                    <w:alias w:val="4.4 pp."/>
                    <w:tag w:val="part_5ce921b9fe2b403cbf65f24b6c86ff8c"/>
                    <w:lock w:val="sdtLocked"/>
                    <w:richText/>
                  </w:sdtPr>
                  <w:sdtContent>
                    <w:p w14:paraId="10D146DE" w14:textId="77777777">
                      <w:pPr>
                        <w:tabs>
                          <w:tab w:val="left" w:pos="1134"/>
                        </w:tabs>
                        <w:suppressAutoHyphens/>
                        <w:ind w:right="49" w:firstLine="709"/>
                        <w:jc w:val="both"/>
                        <w:rPr>
                          <w:szCs w:val="24"/>
                          <w:lang w:eastAsia="lt-LT"/>
                        </w:rPr>
                      </w:pPr>
                      <w:sdt>
                        <w:sdtPr>
                          <w:alias w:val="Numeris"/>
                          <w:tag w:val="nr_5ce921b9fe2b403cbf65f24b6c86ff8c"/>
                          <w:lock w:val="sdtLocked"/>
                          <w:richText/>
                        </w:sdtPr>
                        <w:sdtContent>
                          <w:r>
                            <w:rPr>
                              <w:szCs w:val="24"/>
                              <w:lang w:eastAsia="lt-LT"/>
                            </w:rPr>
                            <w:t>4.4</w:t>
                          </w:r>
                        </w:sdtContent>
                      </w:sdt>
                      <w:r>
                        <w:rPr>
                          <w:szCs w:val="24"/>
                          <w:lang w:eastAsia="lt-LT"/>
                        </w:rPr>
                        <w:t>. įstaigos vidinių pareigybių struktūrą;</w:t>
                      </w:r>
                    </w:p>
                  </w:sdtContent>
                </w:sdt>
                <w:sdt>
                  <w:sdtPr>
                    <w:alias w:val="4.5 pp."/>
                    <w:tag w:val="part_adb10e62a2f7405a84f226e72ad2a1c3"/>
                    <w:lock w:val="sdtLocked"/>
                    <w:richText/>
                  </w:sdtPr>
                  <w:sdtContent>
                    <w:p w14:paraId="47986E71" w14:textId="77777777">
                      <w:pPr>
                        <w:tabs>
                          <w:tab w:val="left" w:pos="1134"/>
                        </w:tabs>
                        <w:suppressAutoHyphens/>
                        <w:ind w:right="49" w:firstLine="709"/>
                        <w:jc w:val="both"/>
                        <w:rPr>
                          <w:szCs w:val="24"/>
                          <w:lang w:eastAsia="lt-LT"/>
                        </w:rPr>
                      </w:pPr>
                      <w:sdt>
                        <w:sdtPr>
                          <w:alias w:val="Numeris"/>
                          <w:tag w:val="nr_adb10e62a2f7405a84f226e72ad2a1c3"/>
                          <w:lock w:val="sdtLocked"/>
                          <w:richText/>
                        </w:sdtPr>
                        <w:sdtContent>
                          <w:r>
                            <w:rPr>
                              <w:szCs w:val="24"/>
                              <w:lang w:eastAsia="lt-LT"/>
                            </w:rPr>
                            <w:t>4.5</w:t>
                          </w:r>
                        </w:sdtContent>
                      </w:sdt>
                      <w:r>
                        <w:rPr>
                          <w:szCs w:val="24"/>
                          <w:lang w:eastAsia="lt-LT"/>
                        </w:rPr>
                        <w:t>. pareiginių algų koeficientų intervalus;</w:t>
                      </w:r>
                    </w:p>
                  </w:sdtContent>
                </w:sdt>
                <w:sdt>
                  <w:sdtPr>
                    <w:alias w:val="4.6 pp."/>
                    <w:tag w:val="part_27ca058fed89493c86f823a437d69191"/>
                    <w:lock w:val="sdtLocked"/>
                    <w:richText/>
                  </w:sdtPr>
                  <w:sdtContent>
                    <w:p w14:paraId="3DD1BCF1" w14:textId="77777777">
                      <w:pPr>
                        <w:tabs>
                          <w:tab w:val="left" w:pos="1134"/>
                        </w:tabs>
                        <w:suppressAutoHyphens/>
                        <w:ind w:right="49" w:firstLine="709"/>
                        <w:jc w:val="both"/>
                        <w:rPr>
                          <w:szCs w:val="24"/>
                          <w:lang w:eastAsia="lt-LT"/>
                        </w:rPr>
                      </w:pPr>
                      <w:sdt>
                        <w:sdtPr>
                          <w:alias w:val="Numeris"/>
                          <w:tag w:val="nr_27ca058fed89493c86f823a437d69191"/>
                          <w:lock w:val="sdtLocked"/>
                          <w:richText/>
                        </w:sdtPr>
                        <w:sdtContent>
                          <w:r>
                            <w:rPr>
                              <w:szCs w:val="24"/>
                              <w:lang w:eastAsia="lt-LT"/>
                            </w:rPr>
                            <w:t>4.6</w:t>
                          </w:r>
                        </w:sdtContent>
                      </w:sdt>
                      <w:r>
                        <w:rPr>
                          <w:szCs w:val="24"/>
                          <w:lang w:eastAsia="lt-LT"/>
                        </w:rPr>
                        <w:t>. priemokų, skatinimo ir apdovanojimo skyrimo tvarką;</w:t>
                      </w:r>
                    </w:p>
                  </w:sdtContent>
                </w:sdt>
                <w:sdt>
                  <w:sdtPr>
                    <w:alias w:val="4.7 pp."/>
                    <w:tag w:val="part_d25d6b209ebd438b936a0923130fee1f"/>
                    <w:lock w:val="sdtLocked"/>
                    <w:richText/>
                  </w:sdtPr>
                  <w:sdtContent>
                    <w:p w14:paraId="324A45DD" w14:textId="77777777">
                      <w:pPr>
                        <w:tabs>
                          <w:tab w:val="left" w:pos="1134"/>
                        </w:tabs>
                        <w:suppressAutoHyphens/>
                        <w:ind w:right="49" w:firstLine="709"/>
                        <w:jc w:val="both"/>
                        <w:rPr>
                          <w:szCs w:val="24"/>
                          <w:lang w:eastAsia="lt-LT"/>
                        </w:rPr>
                      </w:pPr>
                      <w:sdt>
                        <w:sdtPr>
                          <w:alias w:val="Numeris"/>
                          <w:tag w:val="nr_d25d6b209ebd438b936a0923130fee1f"/>
                          <w:lock w:val="sdtLocked"/>
                          <w:richText/>
                        </w:sdtPr>
                        <w:sdtContent>
                          <w:r>
                            <w:rPr>
                              <w:szCs w:val="24"/>
                              <w:lang w:eastAsia="lt-LT"/>
                            </w:rPr>
                            <w:t>4.7</w:t>
                          </w:r>
                        </w:sdtContent>
                      </w:sdt>
                      <w:r>
                        <w:rPr>
                          <w:szCs w:val="24"/>
                          <w:lang w:eastAsia="lt-LT"/>
                        </w:rPr>
                        <w:t>. pareiginės algos nustatymą, atlikus veiklos vertinimą, tvarką;</w:t>
                      </w:r>
                    </w:p>
                  </w:sdtContent>
                </w:sdt>
                <w:sdt>
                  <w:sdtPr>
                    <w:alias w:val="4.8 pp."/>
                    <w:tag w:val="part_ef5276039ce245f4bbc55e1b8c1b72cf"/>
                    <w:lock w:val="sdtLocked"/>
                    <w:richText/>
                  </w:sdtPr>
                  <w:sdtContent>
                    <w:p w14:paraId="666700BB" w14:textId="77777777">
                      <w:pPr>
                        <w:tabs>
                          <w:tab w:val="left" w:pos="1134"/>
                        </w:tabs>
                        <w:suppressAutoHyphens/>
                        <w:ind w:right="49" w:firstLine="709"/>
                        <w:jc w:val="both"/>
                        <w:rPr>
                          <w:color w:val="000000"/>
                          <w:szCs w:val="24"/>
                        </w:rPr>
                      </w:pPr>
                      <w:sdt>
                        <w:sdtPr>
                          <w:alias w:val="Numeris"/>
                          <w:tag w:val="nr_ef5276039ce245f4bbc55e1b8c1b72cf"/>
                          <w:lock w:val="sdtLocked"/>
                          <w:richText/>
                        </w:sdtPr>
                        <w:sdtContent>
                          <w:r>
                            <w:rPr>
                              <w:szCs w:val="24"/>
                              <w:lang w:eastAsia="lt-LT"/>
                            </w:rPr>
                            <w:t>4.8</w:t>
                          </w:r>
                        </w:sdtContent>
                      </w:sdt>
                      <w:r>
                        <w:rPr>
                          <w:szCs w:val="24"/>
                          <w:lang w:eastAsia="lt-LT"/>
                        </w:rPr>
                        <w:t>. įstaigos darbo užmokesčio mokėjimo sistemos peržiūrėjimo bei keitimo tvarką.</w:t>
                      </w:r>
                    </w:p>
                    <w:p w14:paraId="74AFC42D" w14:textId="77777777">
                      <w:pPr>
                        <w:tabs>
                          <w:tab w:val="left" w:pos="1134"/>
                        </w:tabs>
                        <w:suppressAutoHyphens/>
                        <w:ind w:right="49" w:firstLine="709"/>
                        <w:jc w:val="both"/>
                        <w:rPr>
                          <w:color w:val="000000"/>
                          <w:szCs w:val="24"/>
                        </w:rPr>
                      </w:pPr>
                      <w:r>
                        <w:rPr>
                          <w:color w:val="000000"/>
                          <w:szCs w:val="24"/>
                        </w:rPr>
                        <w:t>Prieš įstaigos vadovui nustatant  ar keičiant darbo apmokėjimo sistemą turi būti įvykdytos informavimo ir konsultavimo procedūros Darbo kodekso nustatyta tvarka.</w:t>
                      </w:r>
                    </w:p>
                  </w:sdtContent>
                </w:sdt>
              </w:sdtContent>
            </w:sdt>
            <w:sdt>
              <w:sdtPr>
                <w:alias w:val="5 p."/>
                <w:tag w:val="part_0004a11bbc01478da8b75700f5dd87e3"/>
                <w:lock w:val="sdtLocked"/>
                <w:richText/>
              </w:sdtPr>
              <w:sdtContent>
                <w:p w14:paraId="1EE19331" w14:textId="37B0EC4E">
                  <w:pPr>
                    <w:tabs>
                      <w:tab w:val="left" w:pos="1134"/>
                    </w:tabs>
                    <w:suppressAutoHyphens/>
                    <w:ind w:right="49" w:firstLine="709"/>
                    <w:jc w:val="both"/>
                    <w:rPr>
                      <w:szCs w:val="24"/>
                      <w:lang w:eastAsia="lt-LT"/>
                    </w:rPr>
                  </w:pPr>
                  <w:sdt>
                    <w:sdtPr>
                      <w:alias w:val="Numeris"/>
                      <w:tag w:val="nr_0004a11bbc01478da8b75700f5dd87e3"/>
                      <w:lock w:val="sdtLocked"/>
                      <w:richText/>
                    </w:sdtPr>
                    <w:sdtContent>
                      <w:r>
                        <w:rPr>
                          <w:szCs w:val="24"/>
                          <w:lang w:eastAsia="lt-LT"/>
                        </w:rPr>
                        <w:t>5</w:t>
                      </w:r>
                    </w:sdtContent>
                  </w:sdt>
                  <w:r>
                    <w:rPr>
                      <w:szCs w:val="24"/>
                      <w:lang w:eastAsia="lt-LT"/>
                    </w:rPr>
                    <w:t>. Darbo apmokėjimo sistema nustatoma vadovaujantis teisinio apibrėžtumo, teisėtų lūkesčių apsaugos ir visokeriopos darbo santykių teisių gynybos, saugių ir sveikatai nekenksmingų darbo sąlygų sudarymo, darbo santykių stabilumo, teisingo apmokėjimo už darbą, vienodo atlygio už</w:t>
                  </w:r>
                  <w:r>
                    <w:rPr>
                      <w:color w:val="000000"/>
                      <w:sz w:val="22"/>
                      <w:szCs w:val="22"/>
                      <w:lang w:val="en-US"/>
                    </w:rPr>
                    <w:t xml:space="preserve"> </w:t>
                  </w:r>
                  <w:r>
                    <w:rPr>
                      <w:color w:val="000000"/>
                      <w:szCs w:val="24"/>
                    </w:rPr>
                    <w:t xml:space="preserve">tokį patį ir vienodos vertės darbą, </w:t>
                  </w:r>
                  <w:r>
                    <w:rPr>
                      <w:szCs w:val="24"/>
                      <w:lang w:eastAsia="lt-LT"/>
                    </w:rPr>
                    <w:t xml:space="preserve">darbuotojų lygybės, nepaisant jų lyties, rasės, tautybės, kilmės, socialinės padėties, tikėjimo, įsitikimų ar pažiūrų, amžiaus, lytinės orientacijos, negalios, etninės priklausomybės, religijos, sveikatos būklės, ketinimo turėti vaiką (vaikų), įvaikį (įvaikių), globotinį (globotinių), rūpintinį (rūpintinių), santuokinės ir šeiminės padėties, priklausymo politinėms partijoms, profesinėms sąjungoms ir asociacijoms, aplinkybių, nesusijusių su darbuotojų dalykinėmis savybėmis, laisvų kolektyvinių derybų ir teisės imtis kolektyvinių veiksmų, skaidrumo ir viešumo principais. </w:t>
                  </w:r>
                </w:p>
                <w:p w14:paraId="0FD941B8" w14:textId="77777777">
                  <w:pPr>
                    <w:tabs>
                      <w:tab w:val="left" w:pos="1134"/>
                    </w:tabs>
                    <w:suppressAutoHyphens/>
                    <w:ind w:right="49" w:firstLine="709"/>
                    <w:jc w:val="both"/>
                    <w:rPr>
                      <w:color w:val="000000"/>
                      <w:szCs w:val="24"/>
                    </w:rPr>
                  </w:pPr>
                </w:p>
                <w:p w14:paraId="66E60040" w14:textId="77777777">
                  <w:pPr>
                    <w:ind w:firstLine="709"/>
                    <w:jc w:val="center"/>
                    <w:rPr>
                      <w:b/>
                      <w:bCs/>
                      <w:szCs w:val="24"/>
                    </w:rPr>
                  </w:pPr>
                </w:p>
              </w:sdtContent>
            </w:sdt>
          </w:sdtContent>
        </w:sdt>
        <w:sdt>
          <w:sdtPr>
            <w:alias w:val="skyrius"/>
            <w:tag w:val="part_cc98b2a7aaf44f5d8782db34387339e7"/>
            <w:lock w:val="sdtLocked"/>
            <w:richText/>
          </w:sdtPr>
          <w:sdtContent>
            <w:p w14:paraId="5D94D077" w14:textId="5471B58F">
              <w:pPr>
                <w:ind w:right="49"/>
                <w:jc w:val="center"/>
                <w:rPr>
                  <w:b/>
                  <w:szCs w:val="24"/>
                  <w:lang w:eastAsia="lt-LT"/>
                </w:rPr>
              </w:pPr>
              <w:sdt>
                <w:sdtPr>
                  <w:alias w:val="Numeris"/>
                  <w:tag w:val="nr_cc98b2a7aaf44f5d8782db34387339e7"/>
                  <w:lock w:val="sdtLocked"/>
                  <w:richText/>
                </w:sdtPr>
                <w:sdtContent>
                  <w:r>
                    <w:rPr>
                      <w:b/>
                      <w:szCs w:val="24"/>
                      <w:lang w:eastAsia="lt-LT"/>
                    </w:rPr>
                    <w:t>II</w:t>
                  </w:r>
                </w:sdtContent>
              </w:sdt>
              <w:r>
                <w:rPr>
                  <w:b/>
                  <w:szCs w:val="24"/>
                  <w:lang w:eastAsia="lt-LT"/>
                </w:rPr>
                <w:t xml:space="preserve"> SKYRIUS</w:t>
              </w:r>
            </w:p>
            <w:p w14:paraId="255D3612" w14:textId="310E4D15">
              <w:pPr>
                <w:jc w:val="center"/>
                <w:rPr>
                  <w:b/>
                  <w:bCs/>
                  <w:szCs w:val="24"/>
                  <w:lang w:eastAsia="lt-LT"/>
                </w:rPr>
              </w:pPr>
              <w:sdt>
                <w:sdtPr>
                  <w:alias w:val="Pavadinimas"/>
                  <w:tag w:val="title_cc98b2a7aaf44f5d8782db34387339e7"/>
                  <w:lock w:val="sdtLocked"/>
                  <w:richText/>
                </w:sdtPr>
                <w:sdtContent>
                  <w:r>
                    <w:rPr>
                      <w:b/>
                      <w:bCs/>
                      <w:szCs w:val="24"/>
                    </w:rPr>
                    <w:t>ĮSTAIGOS VIDINIŲ PAREIGYBIŲ LYGIŲ STRUKTŪROS KŪRIMAS</w:t>
                  </w:r>
                </w:sdtContent>
              </w:sdt>
            </w:p>
            <w:p w14:paraId="03F00D89" w14:textId="77777777">
              <w:pPr>
                <w:tabs>
                  <w:tab w:val="left" w:pos="0"/>
                  <w:tab w:val="left" w:pos="1418"/>
                </w:tabs>
                <w:ind w:right="49"/>
                <w:jc w:val="center"/>
                <w:rPr>
                  <w:szCs w:val="24"/>
                  <w:lang w:eastAsia="lt-LT"/>
                </w:rPr>
              </w:pPr>
            </w:p>
            <w:sdt>
              <w:sdtPr>
                <w:alias w:val="6 p."/>
                <w:tag w:val="part_d374ec786d5e4963bf420ec72ef6e99e"/>
                <w:lock w:val="sdtLocked"/>
                <w:richText/>
              </w:sdtPr>
              <w:sdtContent>
                <w:p w14:paraId="2B43EEB4" w14:textId="147ED483">
                  <w:pPr>
                    <w:ind w:firstLine="709"/>
                    <w:jc w:val="both"/>
                    <w:rPr>
                      <w:szCs w:val="24"/>
                    </w:rPr>
                  </w:pPr>
                  <w:sdt>
                    <w:sdtPr>
                      <w:alias w:val="Numeris"/>
                      <w:tag w:val="nr_d374ec786d5e4963bf420ec72ef6e99e"/>
                      <w:lock w:val="sdtLocked"/>
                      <w:richText/>
                    </w:sdtPr>
                    <w:sdtContent>
                      <w:r>
                        <w:rPr>
                          <w:szCs w:val="24"/>
                        </w:rPr>
                        <w:t>6</w:t>
                      </w:r>
                    </w:sdtContent>
                  </w:sdt>
                  <w:r>
                    <w:rPr>
                      <w:szCs w:val="24"/>
                    </w:rPr>
                    <w:t>. Efektyviam darbo apmokėjimo sistemos veikimui ir valdymui tikslinga įstaigoms sukurti vidinę pareigybių lygių struktūrą.</w:t>
                  </w:r>
                </w:p>
              </w:sdtContent>
            </w:sdt>
            <w:sdt>
              <w:sdtPr>
                <w:alias w:val="7 p."/>
                <w:tag w:val="part_1e710ec0d4124dd5bed8f4c96c7acfd2"/>
                <w:lock w:val="sdtLocked"/>
                <w:richText/>
              </w:sdtPr>
              <w:sdtContent>
                <w:p w14:paraId="68293020" w14:textId="586A6DAF">
                  <w:pPr>
                    <w:ind w:firstLine="709"/>
                    <w:jc w:val="both"/>
                    <w:rPr>
                      <w:szCs w:val="24"/>
                    </w:rPr>
                  </w:pPr>
                  <w:sdt>
                    <w:sdtPr>
                      <w:alias w:val="Numeris"/>
                      <w:tag w:val="nr_1e710ec0d4124dd5bed8f4c96c7acfd2"/>
                      <w:lock w:val="sdtLocked"/>
                      <w:richText/>
                    </w:sdtPr>
                    <w:sdtContent>
                      <w:r>
                        <w:rPr>
                          <w:szCs w:val="24"/>
                        </w:rPr>
                        <w:t>7</w:t>
                      </w:r>
                    </w:sdtContent>
                  </w:sdt>
                  <w:r>
                    <w:rPr>
                      <w:szCs w:val="24"/>
                    </w:rPr>
                    <w:t xml:space="preserve">. Pareigybių darbo turinio analizė ir grupavimas į pareigybių lygius gali būti atliekamas dviem būdais: </w:t>
                  </w:r>
                </w:p>
                <w:sdt>
                  <w:sdtPr>
                    <w:alias w:val="7.1 pp."/>
                    <w:tag w:val="part_09a76884c6be4a5f9e67862ef8eec015"/>
                    <w:lock w:val="sdtLocked"/>
                    <w:richText/>
                  </w:sdtPr>
                  <w:sdtContent>
                    <w:p w14:paraId="0F28396F" w14:textId="4DA57CDE">
                      <w:pPr>
                        <w:ind w:firstLine="709"/>
                        <w:jc w:val="both"/>
                        <w:rPr>
                          <w:szCs w:val="24"/>
                        </w:rPr>
                      </w:pPr>
                      <w:sdt>
                        <w:sdtPr>
                          <w:alias w:val="Numeris"/>
                          <w:tag w:val="nr_09a76884c6be4a5f9e67862ef8eec015"/>
                          <w:lock w:val="sdtLocked"/>
                          <w:richText/>
                        </w:sdtPr>
                        <w:sdtContent>
                          <w:r>
                            <w:rPr>
                              <w:szCs w:val="24"/>
                            </w:rPr>
                            <w:t>7.1</w:t>
                          </w:r>
                        </w:sdtContent>
                      </w:sdt>
                      <w:r>
                        <w:rPr>
                          <w:szCs w:val="24"/>
                        </w:rPr>
                        <w:t>. vidinio palyginimo tarpusavyje būdu arba</w:t>
                      </w:r>
                    </w:p>
                  </w:sdtContent>
                </w:sdt>
                <w:sdt>
                  <w:sdtPr>
                    <w:alias w:val="7.2 pp."/>
                    <w:tag w:val="part_31a360bbe3af4f26bb27562651f4aab4"/>
                    <w:lock w:val="sdtLocked"/>
                    <w:richText/>
                  </w:sdtPr>
                  <w:sdtContent>
                    <w:p w14:paraId="2EB406CA" w14:textId="20BC853E">
                      <w:pPr>
                        <w:ind w:firstLine="709"/>
                        <w:jc w:val="both"/>
                        <w:rPr>
                          <w:szCs w:val="24"/>
                        </w:rPr>
                      </w:pPr>
                      <w:sdt>
                        <w:sdtPr>
                          <w:alias w:val="Numeris"/>
                          <w:tag w:val="nr_31a360bbe3af4f26bb27562651f4aab4"/>
                          <w:lock w:val="sdtLocked"/>
                          <w:richText/>
                        </w:sdtPr>
                        <w:sdtContent>
                          <w:r>
                            <w:rPr>
                              <w:szCs w:val="24"/>
                            </w:rPr>
                            <w:t>7.2</w:t>
                          </w:r>
                        </w:sdtContent>
                      </w:sdt>
                      <w:r>
                        <w:rPr>
                          <w:szCs w:val="24"/>
                        </w:rPr>
                        <w:t xml:space="preserve">. analitiniu – ekspertiniu būdu, naudojant empiriškai patikrintą ir dažnai patentuotą metodologiją. Pareigybės vertinamos, naudojant tam tikrus kriterijus, kurie turi kiekybines skales. Tokių pareigybių vertinimo metodologijų yra keletas ir jas dažniausiai atstovauja ir taiko atlyginimo rinkos tyrimus atliekančios ar žmogiškojo kapitalo valdymo klausimais konsultuojančios bendrovės. ar ekspertai, kurie gali būti pasitelkiami </w:t>
                      </w:r>
                      <w:r>
                        <w:rPr>
                          <w:color w:val="000000"/>
                          <w:szCs w:val="24"/>
                        </w:rPr>
                        <w:t>Lietuvos Respublikos viešųjų pirkimų įstatymo nustatyta tvarka. </w:t>
                      </w:r>
                    </w:p>
                    <w:p w14:paraId="2A88BC23" w14:textId="4B752D27">
                      <w:pPr>
                        <w:ind w:firstLine="709"/>
                        <w:jc w:val="both"/>
                        <w:rPr>
                          <w:szCs w:val="24"/>
                        </w:rPr>
                      </w:pPr>
                    </w:p>
                  </w:sdtContent>
                </w:sdt>
              </w:sdtContent>
            </w:sdt>
          </w:sdtContent>
        </w:sdt>
        <w:sdt>
          <w:sdtPr>
            <w:alias w:val="skyrius"/>
            <w:tag w:val="part_2aa9815490bb4dc2adc1f5abd0e18ed1"/>
            <w:lock w:val="sdtLocked"/>
            <w:richText/>
          </w:sdtPr>
          <w:sdtContent>
            <w:p w14:paraId="10CC702D" w14:textId="32350986">
              <w:pPr>
                <w:ind w:right="49"/>
                <w:jc w:val="center"/>
                <w:rPr>
                  <w:b/>
                  <w:szCs w:val="24"/>
                  <w:lang w:eastAsia="lt-LT"/>
                </w:rPr>
              </w:pPr>
              <w:sdt>
                <w:sdtPr>
                  <w:alias w:val="Numeris"/>
                  <w:tag w:val="nr_2aa9815490bb4dc2adc1f5abd0e18ed1"/>
                  <w:lock w:val="sdtLocked"/>
                  <w:richText/>
                </w:sdtPr>
                <w:sdtContent>
                  <w:r>
                    <w:rPr>
                      <w:b/>
                      <w:szCs w:val="24"/>
                      <w:lang w:eastAsia="lt-LT"/>
                    </w:rPr>
                    <w:t>III</w:t>
                  </w:r>
                </w:sdtContent>
              </w:sdt>
              <w:r>
                <w:rPr>
                  <w:b/>
                  <w:szCs w:val="24"/>
                  <w:lang w:eastAsia="lt-LT"/>
                </w:rPr>
                <w:t xml:space="preserve"> SKYRIUS</w:t>
              </w:r>
            </w:p>
            <w:p w14:paraId="6E0EB4B9" w14:textId="7B19B134">
              <w:pPr>
                <w:jc w:val="center"/>
                <w:rPr>
                  <w:b/>
                  <w:bCs/>
                  <w:szCs w:val="24"/>
                </w:rPr>
              </w:pPr>
              <w:sdt>
                <w:sdtPr>
                  <w:alias w:val="Pavadinimas"/>
                  <w:tag w:val="title_2aa9815490bb4dc2adc1f5abd0e18ed1"/>
                  <w:lock w:val="sdtLocked"/>
                  <w:richText/>
                </w:sdtPr>
                <w:sdtContent>
                  <w:r>
                    <w:rPr>
                      <w:b/>
                      <w:bCs/>
                      <w:szCs w:val="24"/>
                    </w:rPr>
                    <w:t>PAREIGYBIŲ GRUPAVIMAS Į PAREIGYBIŲ LYGIUS PALYGINAMUOJU METODU</w:t>
                  </w:r>
                </w:sdtContent>
              </w:sdt>
            </w:p>
            <w:p w14:paraId="0EA2376B" w14:textId="77777777">
              <w:pPr>
                <w:jc w:val="center"/>
                <w:rPr>
                  <w:b/>
                  <w:bCs/>
                  <w:szCs w:val="24"/>
                </w:rPr>
              </w:pPr>
            </w:p>
            <w:sdt>
              <w:sdtPr>
                <w:alias w:val="8 p."/>
                <w:tag w:val="part_ac7ed9ea7b4544cebc78e3f900cf0190"/>
                <w:lock w:val="sdtLocked"/>
                <w:richText/>
              </w:sdtPr>
              <w:sdtContent>
                <w:p w14:paraId="4DD455C0" w14:textId="3CD3EF34">
                  <w:pPr>
                    <w:ind w:firstLine="709"/>
                    <w:jc w:val="both"/>
                    <w:rPr>
                      <w:rFonts w:eastAsia="Calibri"/>
                      <w:szCs w:val="24"/>
                      <w:lang w:eastAsia="en-GB"/>
                    </w:rPr>
                  </w:pPr>
                  <w:sdt>
                    <w:sdtPr>
                      <w:alias w:val="Numeris"/>
                      <w:tag w:val="nr_ac7ed9ea7b4544cebc78e3f900cf0190"/>
                      <w:lock w:val="sdtLocked"/>
                      <w:richText/>
                    </w:sdtPr>
                    <w:sdtContent>
                      <w:r>
                        <w:rPr>
                          <w:rFonts w:eastAsia="Calibri"/>
                          <w:szCs w:val="24"/>
                          <w:lang w:eastAsia="en-GB"/>
                        </w:rPr>
                        <w:t>8</w:t>
                      </w:r>
                    </w:sdtContent>
                  </w:sdt>
                  <w:r>
                    <w:rPr>
                      <w:rFonts w:eastAsia="Calibri"/>
                      <w:szCs w:val="24"/>
                      <w:lang w:eastAsia="en-GB"/>
                    </w:rPr>
                    <w:t>. Pareigybių grupavimas į lygius ir jų išrangavimas nuo žemiausio iki aukščiausio atspindi sąlyginį kiekvienos pareigybės indėlį įstaigos vertės kūrimo grandinėje, t. y. vaidmenį realizuojant įstaigos misiją.</w:t>
                  </w:r>
                </w:p>
              </w:sdtContent>
            </w:sdt>
            <w:sdt>
              <w:sdtPr>
                <w:alias w:val="9 p."/>
                <w:tag w:val="part_7da803f3ab984660be84caac64ba2d06"/>
                <w:lock w:val="sdtLocked"/>
                <w:richText/>
              </w:sdtPr>
              <w:sdtContent>
                <w:p w14:paraId="65EA7BB7" w14:textId="1D0FB620">
                  <w:pPr>
                    <w:ind w:firstLine="709"/>
                    <w:jc w:val="both"/>
                    <w:rPr>
                      <w:rFonts w:eastAsia="Calibri"/>
                      <w:szCs w:val="24"/>
                      <w:lang w:eastAsia="en-GB"/>
                    </w:rPr>
                  </w:pPr>
                  <w:sdt>
                    <w:sdtPr>
                      <w:alias w:val="Numeris"/>
                      <w:tag w:val="nr_7da803f3ab984660be84caac64ba2d06"/>
                      <w:lock w:val="sdtLocked"/>
                      <w:richText/>
                    </w:sdtPr>
                    <w:sdtContent>
                      <w:r>
                        <w:rPr>
                          <w:rFonts w:eastAsia="Calibri"/>
                          <w:szCs w:val="24"/>
                          <w:lang w:eastAsia="en-GB"/>
                        </w:rPr>
                        <w:t>9</w:t>
                      </w:r>
                    </w:sdtContent>
                  </w:sdt>
                  <w:r>
                    <w:rPr>
                      <w:rFonts w:eastAsia="Calibri"/>
                      <w:szCs w:val="24"/>
                      <w:lang w:eastAsia="en-GB"/>
                    </w:rPr>
                    <w:t>. Pareigybių lygių aibėje</w:t>
                  </w:r>
                  <w:r>
                    <w:rPr>
                      <w:rFonts w:eastAsia="Calibri"/>
                      <w:b/>
                      <w:bCs/>
                      <w:szCs w:val="24"/>
                      <w:lang w:eastAsia="en-GB"/>
                    </w:rPr>
                    <w:t xml:space="preserve"> </w:t>
                  </w:r>
                  <w:r>
                    <w:rPr>
                      <w:rFonts w:eastAsia="Calibri"/>
                      <w:szCs w:val="24"/>
                      <w:lang w:eastAsia="en-GB"/>
                    </w:rPr>
                    <w:t xml:space="preserve">aukščiausiam pareigybių lygiui priskiriama įstaigos vadovo pareigybė, o žemiausiam – pati paprasčiausia savo darbo turiniu pareigybė. Tarpinių pareigybių lygių skaičius gali skirtis priklausomai nuo konkrečiam pareigybės lygiui priskiriamų pareigybių darbo turinio skirtumų reikšmingumo, t. y. jei į atskirus pareigybių lygius grupuojamos pareigybės, kurių darbo turinys skiriasi mažiau reikšmingai, įstaigos pareigybių lygių struktūrą sudarytų daugiau lygių, (pvz., 20 ar daugiau) nei tuo atveju, jei į atskirus pareigybių lygius būtų grupuojamos pareigybės, kurių darbo turinys skirtųsi reikšmingiau. </w:t>
                  </w:r>
                </w:p>
              </w:sdtContent>
            </w:sdt>
            <w:sdt>
              <w:sdtPr>
                <w:alias w:val="10 p."/>
                <w:tag w:val="part_f192f9c831f140b583feebb84bfde987"/>
                <w:lock w:val="sdtLocked"/>
                <w:richText/>
              </w:sdtPr>
              <w:sdtContent>
                <w:p w14:paraId="6F991AEE" w14:textId="7C4ABE86">
                  <w:pPr>
                    <w:ind w:firstLine="709"/>
                    <w:jc w:val="both"/>
                    <w:rPr>
                      <w:rFonts w:eastAsia="Calibri"/>
                      <w:szCs w:val="24"/>
                      <w:lang w:eastAsia="en-GB"/>
                    </w:rPr>
                  </w:pPr>
                  <w:sdt>
                    <w:sdtPr>
                      <w:alias w:val="Numeris"/>
                      <w:tag w:val="nr_f192f9c831f140b583feebb84bfde987"/>
                      <w:lock w:val="sdtLocked"/>
                      <w:richText/>
                    </w:sdtPr>
                    <w:sdtContent>
                      <w:r>
                        <w:rPr>
                          <w:rFonts w:eastAsia="Calibri"/>
                          <w:szCs w:val="24"/>
                          <w:lang w:eastAsia="en-GB"/>
                        </w:rPr>
                        <w:t>10</w:t>
                      </w:r>
                    </w:sdtContent>
                  </w:sdt>
                  <w:r>
                    <w:rPr>
                      <w:rFonts w:eastAsia="Calibri"/>
                      <w:szCs w:val="24"/>
                      <w:lang w:eastAsia="en-GB"/>
                    </w:rPr>
                    <w:t>. Darbo apmokėjimo sistemos kūrimo tikslu pareigybės grupuojamos į skirtingus lygius pagal aiškiai suvokiamus skirtumus. Vėlesniuose darbo apmokėjimo sistemos kūrimo žingsniuose kiekvienam pareigybės lygiui nustatomas darbo užmokesčio intervalas, kuris yra pakankamas atspindėti unikalių, net ir į tą patį lygį sugrupuotų pareigybių darbo turinio skirtumus arba atspindėti konkrečių pareigybių numatomus gebėjimus išpildyti pareigybėje numatytus reikalavimus.</w:t>
                  </w:r>
                </w:p>
              </w:sdtContent>
            </w:sdt>
            <w:sdt>
              <w:sdtPr>
                <w:alias w:val="11 p."/>
                <w:tag w:val="part_9fb32766cce34992b325a7466214719b"/>
                <w:lock w:val="sdtLocked"/>
                <w:richText/>
              </w:sdtPr>
              <w:sdtContent>
                <w:p w14:paraId="557038CF" w14:textId="1715F8AC">
                  <w:pPr>
                    <w:ind w:firstLine="709"/>
                    <w:jc w:val="both"/>
                    <w:rPr>
                      <w:rFonts w:eastAsia="Calibri"/>
                      <w:szCs w:val="24"/>
                      <w:lang w:eastAsia="en-GB"/>
                    </w:rPr>
                  </w:pPr>
                  <w:sdt>
                    <w:sdtPr>
                      <w:alias w:val="Numeris"/>
                      <w:tag w:val="nr_9fb32766cce34992b325a7466214719b"/>
                      <w:lock w:val="sdtLocked"/>
                      <w:richText/>
                    </w:sdtPr>
                    <w:sdtContent>
                      <w:r>
                        <w:rPr>
                          <w:rFonts w:eastAsia="Calibri"/>
                          <w:szCs w:val="24"/>
                          <w:lang w:eastAsia="en-GB"/>
                        </w:rPr>
                        <w:t>11</w:t>
                      </w:r>
                    </w:sdtContent>
                  </w:sdt>
                  <w:r>
                    <w:rPr>
                      <w:rFonts w:eastAsia="Calibri"/>
                      <w:szCs w:val="24"/>
                      <w:lang w:eastAsia="en-GB"/>
                    </w:rPr>
                    <w:t>. Net ir grupuojant pareigybes pagal aiškiai suvokiamus kriterijus pareigybių lygių skaičių lemia įstaigos dydis bei žemiausio pareigybių lygio pareigybės darbo turinio sudėtingumas: jei įstaiga yra didelė, turinti ir labai paprastų, dažnai palaikančių funkcijų pareigybes, ir kelis vadovaujančių pareigybių sluoksnius, pareigybių lygių struktūrą gali sudaryti, pavyzdžiui, 20 ar daugiau lygių. Jei įstaiga mažesnė ar paprasčiausia savo darbo turiniu pareigybė jau yra aukštos kompetencijos reikalaujanti, tai pareigybių lygių struktūrą gali sudaryti, pavyzdžiui, 7 ar mažiau lygiai.</w:t>
                  </w:r>
                </w:p>
                <w:p w14:paraId="372CC289" w14:textId="77777777">
                  <w:pPr>
                    <w:ind w:firstLine="709"/>
                    <w:jc w:val="both"/>
                    <w:rPr>
                      <w:rFonts w:eastAsia="Calibri"/>
                      <w:szCs w:val="24"/>
                      <w:lang w:eastAsia="en-GB"/>
                    </w:rPr>
                  </w:pPr>
                </w:p>
                <w:p w14:paraId="72FA6D84" w14:textId="77777777">
                  <w:pPr>
                    <w:ind w:right="49"/>
                    <w:jc w:val="center"/>
                    <w:rPr>
                      <w:b/>
                      <w:szCs w:val="24"/>
                      <w:lang w:eastAsia="lt-LT"/>
                    </w:rPr>
                  </w:pPr>
                </w:p>
              </w:sdtContent>
            </w:sdt>
          </w:sdtContent>
        </w:sdt>
        <w:sdt>
          <w:sdtPr>
            <w:alias w:val="skyrius"/>
            <w:tag w:val="part_161b8c8d49fa45e5a19a3243bb250373"/>
            <w:lock w:val="sdtLocked"/>
            <w:richText/>
          </w:sdtPr>
          <w:sdtContent>
            <w:p w14:paraId="59EDB3C2" w14:textId="23579BA2">
              <w:pPr>
                <w:ind w:right="49"/>
                <w:jc w:val="center"/>
                <w:rPr>
                  <w:b/>
                  <w:szCs w:val="24"/>
                  <w:lang w:eastAsia="lt-LT"/>
                </w:rPr>
              </w:pPr>
              <w:sdt>
                <w:sdtPr>
                  <w:alias w:val="Numeris"/>
                  <w:tag w:val="nr_161b8c8d49fa45e5a19a3243bb250373"/>
                  <w:lock w:val="sdtLocked"/>
                  <w:richText/>
                </w:sdtPr>
                <w:sdtContent>
                  <w:r>
                    <w:rPr>
                      <w:b/>
                      <w:szCs w:val="24"/>
                      <w:lang w:eastAsia="lt-LT"/>
                    </w:rPr>
                    <w:t>IV</w:t>
                  </w:r>
                </w:sdtContent>
              </w:sdt>
              <w:r>
                <w:rPr>
                  <w:b/>
                  <w:szCs w:val="24"/>
                  <w:lang w:eastAsia="lt-LT"/>
                </w:rPr>
                <w:t xml:space="preserve"> SKYRIUS</w:t>
              </w:r>
            </w:p>
            <w:p w14:paraId="382A4CE5" w14:textId="7A1A72EA">
              <w:pPr>
                <w:ind w:right="49"/>
                <w:jc w:val="center"/>
                <w:rPr>
                  <w:b/>
                  <w:spacing w:val="2"/>
                  <w:szCs w:val="24"/>
                  <w:lang w:eastAsia="lt-LT"/>
                </w:rPr>
              </w:pPr>
              <w:sdt>
                <w:sdtPr>
                  <w:alias w:val="Pavadinimas"/>
                  <w:tag w:val="title_161b8c8d49fa45e5a19a3243bb250373"/>
                  <w:lock w:val="sdtLocked"/>
                  <w:richText/>
                </w:sdtPr>
                <w:sdtContent>
                  <w:r>
                    <w:rPr>
                      <w:b/>
                      <w:bCs/>
                      <w:szCs w:val="24"/>
                    </w:rPr>
                    <w:t xml:space="preserve">PAREIGYBIŲ LYGINIMO IR </w:t>
                  </w:r>
                  <w:r>
                    <w:rPr>
                      <w:b/>
                      <w:bCs/>
                      <w:spacing w:val="2"/>
                      <w:szCs w:val="24"/>
                      <w:lang w:eastAsia="lt-LT"/>
                    </w:rPr>
                    <w:t>PAREIGINĖS</w:t>
                  </w:r>
                  <w:r>
                    <w:rPr>
                      <w:b/>
                      <w:spacing w:val="2"/>
                      <w:szCs w:val="24"/>
                      <w:lang w:eastAsia="lt-LT"/>
                    </w:rPr>
                    <w:t xml:space="preserve"> ALGOS KOEFICIENTO DYDŽIO NUSTATYMO KRITERIJAI</w:t>
                  </w:r>
                </w:sdtContent>
              </w:sdt>
            </w:p>
            <w:p w14:paraId="21DE96A7" w14:textId="77777777">
              <w:pPr>
                <w:ind w:right="49" w:firstLine="709"/>
                <w:jc w:val="center"/>
                <w:rPr>
                  <w:b/>
                  <w:szCs w:val="24"/>
                  <w:lang w:eastAsia="lt-LT"/>
                </w:rPr>
              </w:pPr>
            </w:p>
            <w:sdt>
              <w:sdtPr>
                <w:alias w:val="12 p."/>
                <w:tag w:val="part_33a20219f0904bdc9ecf25e085976d4e"/>
                <w:lock w:val="sdtLocked"/>
                <w:richText/>
              </w:sdtPr>
              <w:sdtContent>
                <w:p w14:paraId="71AE1E87" w14:textId="475154A4">
                  <w:pPr>
                    <w:ind w:right="49" w:firstLine="709"/>
                    <w:jc w:val="both"/>
                    <w:rPr>
                      <w:szCs w:val="24"/>
                      <w:lang w:eastAsia="lt-LT"/>
                    </w:rPr>
                  </w:pPr>
                  <w:sdt>
                    <w:sdtPr>
                      <w:alias w:val="Numeris"/>
                      <w:tag w:val="nr_33a20219f0904bdc9ecf25e085976d4e"/>
                      <w:lock w:val="sdtLocked"/>
                      <w:richText/>
                    </w:sdtPr>
                    <w:sdtContent>
                      <w:r>
                        <w:rPr>
                          <w:szCs w:val="24"/>
                          <w:lang w:eastAsia="lt-LT"/>
                        </w:rPr>
                        <w:t>12</w:t>
                      </w:r>
                    </w:sdtContent>
                  </w:sdt>
                  <w:r>
                    <w:rPr>
                      <w:szCs w:val="24"/>
                      <w:lang w:eastAsia="lt-LT"/>
                    </w:rPr>
                    <w:t xml:space="preserve">. Lyginant pareigybes ir nustatant pareigybių </w:t>
                  </w:r>
                  <w:r>
                    <w:rPr>
                      <w:color w:val="000000"/>
                      <w:szCs w:val="24"/>
                    </w:rPr>
                    <w:t xml:space="preserve">didžiausius pareiginės algos koeficientų dydžius </w:t>
                  </w:r>
                  <w:r>
                    <w:rPr>
                      <w:szCs w:val="24"/>
                      <w:lang w:eastAsia="lt-LT"/>
                    </w:rPr>
                    <w:t xml:space="preserve">viršijančius Valstybės tarnybos įstatymo 1 priede ar Valstybės ir savivaldybių įstaigų darbuotojų darbo apmokėjimo ir komisijų narių atlygio už darbą įstatymo </w:t>
                  </w:r>
                  <w:r>
                    <w:rPr>
                      <w:color w:val="000000"/>
                      <w:szCs w:val="24"/>
                    </w:rPr>
                    <w:t>1 priede</w:t>
                  </w:r>
                  <w:r>
                    <w:rPr>
                      <w:szCs w:val="24"/>
                      <w:lang w:eastAsia="lt-LT"/>
                    </w:rPr>
                    <w:t xml:space="preserve"> nustatytus pareiginės algos minimalius koeficientus, siūlytina:</w:t>
                  </w:r>
                </w:p>
                <w:sdt>
                  <w:sdtPr>
                    <w:alias w:val="12.1 pp."/>
                    <w:tag w:val="part_1530e287157b44349665393c141a982a"/>
                    <w:lock w:val="sdtLocked"/>
                    <w:richText/>
                  </w:sdtPr>
                  <w:sdtContent>
                    <w:p w14:paraId="3FD61A0D" w14:textId="3E232C72">
                      <w:pPr>
                        <w:ind w:right="49" w:firstLine="709"/>
                        <w:jc w:val="both"/>
                        <w:rPr>
                          <w:szCs w:val="24"/>
                          <w:lang w:eastAsia="lt-LT"/>
                        </w:rPr>
                      </w:pPr>
                      <w:sdt>
                        <w:sdtPr>
                          <w:alias w:val="Numeris"/>
                          <w:tag w:val="nr_1530e287157b44349665393c141a982a"/>
                          <w:lock w:val="sdtLocked"/>
                          <w:richText/>
                        </w:sdtPr>
                        <w:sdtContent>
                          <w:r>
                            <w:rPr>
                              <w:szCs w:val="24"/>
                              <w:lang w:eastAsia="lt-LT"/>
                            </w:rPr>
                            <w:t>12.1</w:t>
                          </w:r>
                        </w:sdtContent>
                      </w:sdt>
                      <w:r>
                        <w:rPr>
                          <w:szCs w:val="24"/>
                          <w:lang w:eastAsia="lt-LT"/>
                        </w:rPr>
                        <w:t>. išlaikyti pareigybių grupių hierarchinės struktūros vientisumą nuo aukščiausios pareigybių grupės iki žemiausios pareigybių grupės;</w:t>
                      </w:r>
                    </w:p>
                  </w:sdtContent>
                </w:sdt>
                <w:sdt>
                  <w:sdtPr>
                    <w:alias w:val="12.2 pp."/>
                    <w:tag w:val="part_147b17a6e4f94070af1f5426d35f9530"/>
                    <w:lock w:val="sdtLocked"/>
                    <w:richText/>
                  </w:sdtPr>
                  <w:sdtContent>
                    <w:p w14:paraId="13B24C0D" w14:textId="07C62C8E">
                      <w:pPr>
                        <w:ind w:right="49" w:firstLine="709"/>
                        <w:jc w:val="both"/>
                        <w:rPr>
                          <w:szCs w:val="24"/>
                          <w:lang w:eastAsia="lt-LT"/>
                        </w:rPr>
                      </w:pPr>
                      <w:sdt>
                        <w:sdtPr>
                          <w:alias w:val="Numeris"/>
                          <w:tag w:val="nr_147b17a6e4f94070af1f5426d35f9530"/>
                          <w:lock w:val="sdtLocked"/>
                          <w:richText/>
                        </w:sdtPr>
                        <w:sdtContent>
                          <w:r>
                            <w:rPr>
                              <w:szCs w:val="24"/>
                              <w:lang w:eastAsia="lt-LT"/>
                            </w:rPr>
                            <w:t>12.2</w:t>
                          </w:r>
                        </w:sdtContent>
                      </w:sdt>
                      <w:r>
                        <w:rPr>
                          <w:szCs w:val="24"/>
                          <w:lang w:eastAsia="lt-LT"/>
                        </w:rPr>
                        <w:t>. taikyti pareigybių lyginimo ir pareiginės algos koeficiento dydžio nustatymo kriterijus:</w:t>
                      </w:r>
                    </w:p>
                    <w:sdt>
                      <w:sdtPr>
                        <w:alias w:val="12.2.1 pp."/>
                        <w:tag w:val="part_55463d377c874c1c86504b8fb35a21cc"/>
                        <w:lock w:val="sdtLocked"/>
                        <w:richText/>
                      </w:sdtPr>
                      <w:sdtContent>
                        <w:p w14:paraId="3A1C54B5" w14:textId="1BBECFB5">
                          <w:pPr>
                            <w:ind w:right="49" w:firstLine="709"/>
                            <w:jc w:val="both"/>
                            <w:rPr>
                              <w:szCs w:val="24"/>
                              <w:lang w:eastAsia="lt-LT"/>
                            </w:rPr>
                          </w:pPr>
                          <w:sdt>
                            <w:sdtPr>
                              <w:alias w:val="Numeris"/>
                              <w:tag w:val="nr_55463d377c874c1c86504b8fb35a21cc"/>
                              <w:lock w:val="sdtLocked"/>
                              <w:richText/>
                            </w:sdtPr>
                            <w:sdtContent>
                              <w:r>
                                <w:rPr>
                                  <w:szCs w:val="24"/>
                                  <w:lang w:eastAsia="lt-LT"/>
                                </w:rPr>
                                <w:t>12.2.1</w:t>
                              </w:r>
                            </w:sdtContent>
                          </w:sdt>
                          <w:r>
                            <w:rPr>
                              <w:szCs w:val="24"/>
                              <w:lang w:eastAsia="lt-LT"/>
                            </w:rPr>
                            <w:t>. veiklos sudėtingumo – kriterijus apibrėžiantis gebėjimą atlikti tam tikro sudėtingumo (lygio, apimties) užduotis;</w:t>
                          </w:r>
                        </w:p>
                      </w:sdtContent>
                    </w:sdt>
                    <w:sdt>
                      <w:sdtPr>
                        <w:alias w:val="12.2.2 pp."/>
                        <w:tag w:val="part_cc211cf4804f44c78bad7e6048ed2432"/>
                        <w:lock w:val="sdtLocked"/>
                        <w:richText/>
                      </w:sdtPr>
                      <w:sdtContent>
                        <w:p w14:paraId="6BEA7041" w14:textId="673F30C6">
                          <w:pPr>
                            <w:ind w:right="49" w:firstLine="709"/>
                            <w:jc w:val="both"/>
                            <w:rPr>
                              <w:szCs w:val="24"/>
                              <w:lang w:eastAsia="lt-LT"/>
                            </w:rPr>
                          </w:pPr>
                          <w:sdt>
                            <w:sdtPr>
                              <w:alias w:val="Numeris"/>
                              <w:tag w:val="nr_cc211cf4804f44c78bad7e6048ed2432"/>
                              <w:lock w:val="sdtLocked"/>
                              <w:richText/>
                            </w:sdtPr>
                            <w:sdtContent>
                              <w:r>
                                <w:rPr>
                                  <w:szCs w:val="24"/>
                                  <w:lang w:eastAsia="lt-LT"/>
                                </w:rPr>
                                <w:t>12.2.2</w:t>
                              </w:r>
                            </w:sdtContent>
                          </w:sdt>
                          <w:r>
                            <w:rPr>
                              <w:szCs w:val="24"/>
                              <w:lang w:eastAsia="lt-LT"/>
                            </w:rPr>
                            <w:t>. atsakomybės lygio - kriterijus apibrėžiantis pareigybės, kuri dalyvauja analizuojamos funkcijos atlikime, faktinį atsakomybės poveikio lygį už laukiamą rezultatą;</w:t>
                          </w:r>
                        </w:p>
                      </w:sdtContent>
                    </w:sdt>
                    <w:sdt>
                      <w:sdtPr>
                        <w:alias w:val="12.2.3 pp."/>
                        <w:tag w:val="part_a44ac28747d8400fa384ef1ac8f2aad4"/>
                        <w:lock w:val="sdtLocked"/>
                        <w:richText/>
                      </w:sdtPr>
                      <w:sdtContent>
                        <w:p w14:paraId="1BE158EA" w14:textId="6B6A7C70">
                          <w:pPr>
                            <w:ind w:right="49" w:firstLine="709"/>
                            <w:jc w:val="both"/>
                            <w:rPr>
                              <w:szCs w:val="24"/>
                              <w:lang w:eastAsia="lt-LT"/>
                            </w:rPr>
                          </w:pPr>
                          <w:sdt>
                            <w:sdtPr>
                              <w:alias w:val="Numeris"/>
                              <w:tag w:val="nr_a44ac28747d8400fa384ef1ac8f2aad4"/>
                              <w:lock w:val="sdtLocked"/>
                              <w:richText/>
                            </w:sdtPr>
                            <w:sdtContent>
                              <w:r>
                                <w:rPr>
                                  <w:szCs w:val="24"/>
                                  <w:lang w:eastAsia="lt-LT"/>
                                </w:rPr>
                                <w:t>12.2.3</w:t>
                              </w:r>
                            </w:sdtContent>
                          </w:sdt>
                          <w:r>
                            <w:rPr>
                              <w:szCs w:val="24"/>
                              <w:lang w:eastAsia="lt-LT"/>
                            </w:rPr>
                            <w:t>. pareigybės pakeičiamumo - kriterijus, apibrėžiantis pareigybės kompetencijų specifiškumą, kai specifinės kvalifikacijos ir specifinių kompetencijų reikalaujančioje pareigybėje gali būti sudėtinga greitai pakeisti valstybės tarnautoją, o net laikinai neužpildyta tokia pareigybė gali turėti neigiamos įtakos įstaigos vykdomiems procesams bei siekiamiems tikslams;</w:t>
                          </w:r>
                        </w:p>
                      </w:sdtContent>
                    </w:sdt>
                    <w:sdt>
                      <w:sdtPr>
                        <w:alias w:val="12.2.4 pp."/>
                        <w:tag w:val="part_fa5cc1e92a414e9099f77a51cf1b9328"/>
                        <w:lock w:val="sdtLocked"/>
                        <w:richText/>
                      </w:sdtPr>
                      <w:sdtContent>
                        <w:p w14:paraId="2F1CC0AE" w14:textId="22578D2A">
                          <w:pPr>
                            <w:ind w:right="49" w:firstLine="709"/>
                            <w:jc w:val="both"/>
                            <w:rPr>
                              <w:szCs w:val="24"/>
                              <w:lang w:eastAsia="lt-LT"/>
                            </w:rPr>
                          </w:pPr>
                          <w:sdt>
                            <w:sdtPr>
                              <w:alias w:val="Numeris"/>
                              <w:tag w:val="nr_fa5cc1e92a414e9099f77a51cf1b9328"/>
                              <w:lock w:val="sdtLocked"/>
                              <w:richText/>
                            </w:sdtPr>
                            <w:sdtContent>
                              <w:r>
                                <w:rPr>
                                  <w:szCs w:val="24"/>
                                  <w:lang w:eastAsia="lt-LT"/>
                                </w:rPr>
                                <w:t>12.2.4</w:t>
                              </w:r>
                            </w:sdtContent>
                          </w:sdt>
                          <w:r>
                            <w:rPr>
                              <w:szCs w:val="24"/>
                              <w:lang w:eastAsia="lt-LT"/>
                            </w:rPr>
                            <w:t>. profesinio darbo patirties – kriterijus, apibrėžiantis pareigybės specifiškumą, kai tinkamai atlikti darbą reikalinga atitinkamų profesinių įgūdžių patirtis;</w:t>
                          </w:r>
                        </w:p>
                      </w:sdtContent>
                    </w:sdt>
                    <w:sdt>
                      <w:sdtPr>
                        <w:alias w:val="12.2.5 pp."/>
                        <w:tag w:val="part_087582ef64ab4aaf87c5886ce4fd6998"/>
                        <w:lock w:val="sdtLocked"/>
                        <w:richText/>
                      </w:sdtPr>
                      <w:sdtContent>
                        <w:p w14:paraId="07A885B7" w14:textId="79858EF6">
                          <w:pPr>
                            <w:ind w:right="49" w:firstLine="709"/>
                            <w:jc w:val="both"/>
                            <w:rPr>
                              <w:szCs w:val="24"/>
                            </w:rPr>
                          </w:pPr>
                          <w:sdt>
                            <w:sdtPr>
                              <w:alias w:val="Numeris"/>
                              <w:tag w:val="nr_087582ef64ab4aaf87c5886ce4fd6998"/>
                              <w:lock w:val="sdtLocked"/>
                              <w:richText/>
                            </w:sdtPr>
                            <w:sdtContent>
                              <w:r>
                                <w:rPr>
                                  <w:szCs w:val="24"/>
                                </w:rPr>
                                <w:t>12.2.5</w:t>
                              </w:r>
                            </w:sdtContent>
                          </w:sdt>
                          <w:r>
                            <w:rPr>
                              <w:szCs w:val="24"/>
                            </w:rPr>
                            <w:t>. žinojimo ir žinių sudėtingumo – kriterijus, apibrėžiantis ką pareigybėje būtina žinoti ir mokėti, kad darbas būtų atliktas sėkmingai (specialybės žinios ir įgūdžiai, kuriuos būtina įgyti per mokymąsi ar praktiką);</w:t>
                          </w:r>
                        </w:p>
                      </w:sdtContent>
                    </w:sdt>
                    <w:sdt>
                      <w:sdtPr>
                        <w:alias w:val="12.2.6 pp."/>
                        <w:tag w:val="part_b59cf30093f94d269189d29012b6f401"/>
                        <w:lock w:val="sdtLocked"/>
                        <w:richText/>
                      </w:sdtPr>
                      <w:sdtContent>
                        <w:p w14:paraId="636F6BCF" w14:textId="0CEC47D8">
                          <w:pPr>
                            <w:ind w:right="49" w:firstLine="709"/>
                            <w:jc w:val="both"/>
                            <w:rPr>
                              <w:szCs w:val="24"/>
                            </w:rPr>
                          </w:pPr>
                          <w:sdt>
                            <w:sdtPr>
                              <w:alias w:val="Numeris"/>
                              <w:tag w:val="nr_b59cf30093f94d269189d29012b6f401"/>
                              <w:lock w:val="sdtLocked"/>
                              <w:richText/>
                            </w:sdtPr>
                            <w:sdtContent>
                              <w:r>
                                <w:rPr>
                                  <w:szCs w:val="24"/>
                                </w:rPr>
                                <w:t>12.2.6</w:t>
                              </w:r>
                            </w:sdtContent>
                          </w:sdt>
                          <w:r>
                            <w:rPr>
                              <w:szCs w:val="24"/>
                            </w:rPr>
                            <w:t xml:space="preserve">. problemų sprendimo – kriterijus, </w:t>
                          </w:r>
                          <w:r>
                            <w:rPr>
                              <w:szCs w:val="24"/>
                              <w:lang w:eastAsia="lt-LT"/>
                            </w:rPr>
                            <w:t>apibrėžiantis</w:t>
                          </w:r>
                          <w:r>
                            <w:rPr>
                              <w:szCs w:val="24"/>
                            </w:rPr>
                            <w:t xml:space="preserve"> savarankiško mąstymo lygį, reikalingą problemų identifikavimui, analizei ir sprendimui, priklausantis nuo problemų lygio;</w:t>
                          </w:r>
                        </w:p>
                      </w:sdtContent>
                    </w:sdt>
                    <w:sdt>
                      <w:sdtPr>
                        <w:alias w:val="12.2.7 pp."/>
                        <w:tag w:val="part_ecfe60c7be6044ec90fc67f2c55ca723"/>
                        <w:lock w:val="sdtLocked"/>
                        <w:richText/>
                      </w:sdtPr>
                      <w:sdtContent>
                        <w:p w14:paraId="64029618" w14:textId="56173883">
                          <w:pPr>
                            <w:ind w:right="49" w:firstLine="709"/>
                            <w:jc w:val="both"/>
                            <w:rPr>
                              <w:szCs w:val="24"/>
                            </w:rPr>
                          </w:pPr>
                          <w:sdt>
                            <w:sdtPr>
                              <w:alias w:val="Numeris"/>
                              <w:tag w:val="nr_ecfe60c7be6044ec90fc67f2c55ca723"/>
                              <w:lock w:val="sdtLocked"/>
                              <w:richText/>
                            </w:sdtPr>
                            <w:sdtContent>
                              <w:r>
                                <w:rPr>
                                  <w:szCs w:val="24"/>
                                </w:rPr>
                                <w:t>12.2.7</w:t>
                              </w:r>
                            </w:sdtContent>
                          </w:sdt>
                          <w:r>
                            <w:rPr>
                              <w:szCs w:val="24"/>
                            </w:rPr>
                            <w:t>. papildomų įgūdžių ar svarbių einamoms pareigoms gebėjimų turėjimas – pareigybei reikalingi papildomi įgūdžiai ar gebėjimai (pvz., užsienio kalbos mokėjimas, vairuotojo pažymėjimas ir pan.);</w:t>
                          </w:r>
                        </w:p>
                      </w:sdtContent>
                    </w:sdt>
                    <w:sdt>
                      <w:sdtPr>
                        <w:alias w:val="12.2.8 pp."/>
                        <w:tag w:val="part_403cf018e87a449bba2fb0b215f05f4c"/>
                        <w:lock w:val="sdtLocked"/>
                        <w:richText/>
                      </w:sdtPr>
                      <w:sdtContent>
                        <w:p w14:paraId="10B782BF" w14:textId="6996AA23">
                          <w:pPr>
                            <w:ind w:right="49" w:firstLine="709"/>
                            <w:jc w:val="both"/>
                            <w:rPr>
                              <w:szCs w:val="24"/>
                            </w:rPr>
                          </w:pPr>
                          <w:sdt>
                            <w:sdtPr>
                              <w:alias w:val="Numeris"/>
                              <w:tag w:val="nr_403cf018e87a449bba2fb0b215f05f4c"/>
                              <w:lock w:val="sdtLocked"/>
                              <w:richText/>
                            </w:sdtPr>
                            <w:sdtContent>
                              <w:r>
                                <w:rPr>
                                  <w:szCs w:val="24"/>
                                </w:rPr>
                                <w:t>12.2.8</w:t>
                              </w:r>
                            </w:sdtContent>
                          </w:sdt>
                          <w:r>
                            <w:rPr>
                              <w:szCs w:val="24"/>
                            </w:rPr>
                            <w:t>. išsilavinimas – kriterijus, apibrėžiantis aukštesnis nei nustatytas pareigybei minimalus išsilavinimo reikalavimas;</w:t>
                          </w:r>
                        </w:p>
                      </w:sdtContent>
                    </w:sdt>
                    <w:sdt>
                      <w:sdtPr>
                        <w:alias w:val="12.2.9 pp."/>
                        <w:tag w:val="part_2ad58d1d5e8946c3a904005710352038"/>
                        <w:lock w:val="sdtLocked"/>
                        <w:richText/>
                      </w:sdtPr>
                      <w:sdtContent>
                        <w:p w14:paraId="1B89200B" w14:textId="1A098023">
                          <w:pPr>
                            <w:ind w:right="49" w:firstLine="709"/>
                            <w:jc w:val="both"/>
                            <w:rPr>
                              <w:szCs w:val="24"/>
                            </w:rPr>
                          </w:pPr>
                          <w:sdt>
                            <w:sdtPr>
                              <w:alias w:val="Numeris"/>
                              <w:tag w:val="nr_2ad58d1d5e8946c3a904005710352038"/>
                              <w:lock w:val="sdtLocked"/>
                              <w:richText/>
                            </w:sdtPr>
                            <w:sdtContent>
                              <w:r>
                                <w:rPr>
                                  <w:szCs w:val="24"/>
                                </w:rPr>
                                <w:t>12.2.9</w:t>
                              </w:r>
                            </w:sdtContent>
                          </w:sdt>
                          <w:r>
                            <w:rPr>
                              <w:szCs w:val="24"/>
                            </w:rPr>
                            <w:t xml:space="preserve">. kitas(-i) įstaigos pasirinktas(-i) pareiginės algos koeficiento dydžio nustatymo kriterijus(-ai). </w:t>
                          </w:r>
                        </w:p>
                      </w:sdtContent>
                    </w:sdt>
                  </w:sdtContent>
                </w:sdt>
              </w:sdtContent>
            </w:sdt>
            <w:sdt>
              <w:sdtPr>
                <w:alias w:val="13 p."/>
                <w:tag w:val="part_06f47da1babc40a8b814078d9d39895e"/>
                <w:lock w:val="sdtLocked"/>
                <w:richText/>
              </w:sdtPr>
              <w:sdtContent>
                <w:p w14:paraId="7D18AB79" w14:textId="1B8CF81B">
                  <w:pPr>
                    <w:ind w:right="49" w:firstLine="709"/>
                    <w:jc w:val="both"/>
                    <w:rPr>
                      <w:szCs w:val="24"/>
                    </w:rPr>
                  </w:pPr>
                  <w:sdt>
                    <w:sdtPr>
                      <w:alias w:val="Numeris"/>
                      <w:tag w:val="nr_06f47da1babc40a8b814078d9d39895e"/>
                      <w:lock w:val="sdtLocked"/>
                      <w:richText/>
                    </w:sdtPr>
                    <w:sdtContent>
                      <w:r>
                        <w:rPr>
                          <w:szCs w:val="24"/>
                        </w:rPr>
                        <w:t>13</w:t>
                      </w:r>
                    </w:sdtContent>
                  </w:sdt>
                  <w:r>
                    <w:rPr>
                      <w:szCs w:val="24"/>
                    </w:rPr>
                    <w:t xml:space="preserve">. Rekomendacijų 12 punkte nurodyti </w:t>
                  </w:r>
                  <w:r>
                    <w:rPr>
                      <w:szCs w:val="24"/>
                      <w:lang w:eastAsia="lt-LT"/>
                    </w:rPr>
                    <w:t>pareiginės algos koeficiento dydžio nustatymo</w:t>
                  </w:r>
                  <w:r>
                    <w:rPr>
                      <w:szCs w:val="24"/>
                    </w:rPr>
                    <w:t xml:space="preserve"> kriterijai ar pačios įstaigos nustatytas kriterijus (-ai) pasirinktinai įstaigoje taikomi atsižvelgiant į įstaigos, pareigybių veiklos specifiką. </w:t>
                  </w:r>
                </w:p>
              </w:sdtContent>
            </w:sdt>
            <w:sdt>
              <w:sdtPr>
                <w:alias w:val="14 p."/>
                <w:tag w:val="part_ef3cf824b9994d098468e49e05623a74"/>
                <w:lock w:val="sdtLocked"/>
                <w:richText/>
              </w:sdtPr>
              <w:sdtContent>
                <w:p w14:paraId="68FFF65A" w14:textId="6275BC72">
                  <w:pPr>
                    <w:ind w:right="49" w:firstLine="709"/>
                    <w:jc w:val="both"/>
                    <w:rPr>
                      <w:szCs w:val="24"/>
                    </w:rPr>
                  </w:pPr>
                  <w:sdt>
                    <w:sdtPr>
                      <w:alias w:val="Numeris"/>
                      <w:tag w:val="nr_ef3cf824b9994d098468e49e05623a74"/>
                      <w:lock w:val="sdtLocked"/>
                      <w:richText/>
                    </w:sdtPr>
                    <w:sdtContent>
                      <w:r>
                        <w:rPr>
                          <w:szCs w:val="24"/>
                        </w:rPr>
                        <w:t>14</w:t>
                      </w:r>
                    </w:sdtContent>
                  </w:sdt>
                  <w:r>
                    <w:rPr>
                      <w:szCs w:val="24"/>
                    </w:rPr>
                    <w:t>. Vertinant pareigybes neturėtų būti vertinami konkretaus darbuotojo gebėjimai ir jo darbo rezultatai. Siūlytina pareigybę vertinti kaip laisvą, t. y. neužimtą ir apsibrėžti pareigybei keliamus reikalavimus bei lūkesčius tinkamam rezultatui. Darbo krūvis paprastai nėra pareigybių grupavimo į lygius parametras. Vertinamos pareigybės, kurioms numatytas pilnas standartinės darbo dienos krūvis. Krūvio padidėjimas arba sumažėjimas yra resursų planavimo objektas, į tai neturi būti atsižvelgiama grupuojant pareigybes į lygius. Darbo užmokesčio prasme darbo krūvį virš standartinio darbo laiko reglamentuoja viršvalandžių apmokėjimo normos. Arba jei kalbama apie išskirtinius konkretaus darbuotojo darbo rezultatus, tuomet tai papildomo finansinio skatinimo objektas. Pareigybių grupavimas į lygius orientuotas į pastovios darbo užmokesčio dalies, kuri nekinta kas mėnesį, reglamentavimą.</w:t>
                  </w:r>
                </w:p>
              </w:sdtContent>
            </w:sdt>
            <w:sdt>
              <w:sdtPr>
                <w:alias w:val="15 p."/>
                <w:tag w:val="part_59e3768842c0400399cf8540928e5038"/>
                <w:lock w:val="sdtLocked"/>
                <w:richText/>
              </w:sdtPr>
              <w:sdtContent>
                <w:p w14:paraId="418BF931" w14:textId="77777777">
                  <w:pPr>
                    <w:ind w:firstLine="709"/>
                    <w:jc w:val="both"/>
                    <w:rPr>
                      <w:szCs w:val="24"/>
                    </w:rPr>
                  </w:pPr>
                  <w:sdt>
                    <w:sdtPr>
                      <w:alias w:val="Numeris"/>
                      <w:tag w:val="nr_59e3768842c0400399cf8540928e5038"/>
                      <w:lock w:val="sdtLocked"/>
                      <w:richText/>
                    </w:sdtPr>
                    <w:sdtContent>
                      <w:r>
                        <w:rPr>
                          <w:szCs w:val="24"/>
                        </w:rPr>
                        <w:t>15</w:t>
                      </w:r>
                    </w:sdtContent>
                  </w:sdt>
                  <w:r>
                    <w:rPr>
                      <w:szCs w:val="24"/>
                    </w:rPr>
                    <w:t>. Pareigybių grupavimui į lygius rekomenduojama steigti pareigybių lygių struktūros kūrimo darbo grupę (toliau – darbo grupė). Ją turėtų sudaryti personalo valdymo sritį kuruojantys ir vadovaujantys darbuotojai, t. y. tie kurie geriausiai supranta įstaigos veiklą ir jos funkcijas, taip pat rekomenduojama į darbo grupę įtraukti ir darbuotojų atstovus. Darbuotojai patys neturėtų dalyvauti diskusijose, kai analizuojamos ir lyginamos jų pačių pareigybės. Jie gali būti pakviesti pristatyti savo pareigybės darbo turinį, bet taikant gerąją praktiką, reikalavimus pareigybėms nurodo joms vadovaujantis asmuo.</w:t>
                  </w:r>
                </w:p>
                <w:p w14:paraId="2F4FBBDB" w14:textId="77777777">
                  <w:pPr>
                    <w:ind w:firstLine="709"/>
                    <w:jc w:val="both"/>
                    <w:rPr>
                      <w:szCs w:val="24"/>
                    </w:rPr>
                  </w:pPr>
                </w:p>
              </w:sdtContent>
            </w:sdt>
          </w:sdtContent>
        </w:sdt>
        <w:sdt>
          <w:sdtPr>
            <w:alias w:val="skyrius"/>
            <w:tag w:val="part_a4ce83b0fb0a4978aaeab2e0382889c8"/>
            <w:lock w:val="sdtLocked"/>
            <w:richText/>
          </w:sdtPr>
          <w:sdtContent>
            <w:p w14:paraId="4A0029C0" w14:textId="034E9873">
              <w:pPr>
                <w:ind w:right="49"/>
                <w:jc w:val="center"/>
                <w:rPr>
                  <w:b/>
                  <w:szCs w:val="24"/>
                  <w:lang w:eastAsia="lt-LT"/>
                </w:rPr>
              </w:pPr>
              <w:sdt>
                <w:sdtPr>
                  <w:alias w:val="Numeris"/>
                  <w:tag w:val="nr_a4ce83b0fb0a4978aaeab2e0382889c8"/>
                  <w:lock w:val="sdtLocked"/>
                  <w:richText/>
                </w:sdtPr>
                <w:sdtContent>
                  <w:r>
                    <w:rPr>
                      <w:b/>
                      <w:szCs w:val="24"/>
                      <w:lang w:eastAsia="lt-LT"/>
                    </w:rPr>
                    <w:t>V</w:t>
                  </w:r>
                </w:sdtContent>
              </w:sdt>
              <w:r>
                <w:rPr>
                  <w:b/>
                  <w:szCs w:val="24"/>
                  <w:lang w:eastAsia="lt-LT"/>
                </w:rPr>
                <w:t xml:space="preserve"> SKYRIUS</w:t>
              </w:r>
            </w:p>
            <w:p w14:paraId="3C3B916C" w14:textId="5CFA6A62">
              <w:pPr>
                <w:jc w:val="center"/>
                <w:rPr>
                  <w:b/>
                  <w:bCs/>
                  <w:szCs w:val="24"/>
                </w:rPr>
              </w:pPr>
              <w:sdt>
                <w:sdtPr>
                  <w:alias w:val="Pavadinimas"/>
                  <w:tag w:val="title_a4ce83b0fb0a4978aaeab2e0382889c8"/>
                  <w:lock w:val="sdtLocked"/>
                  <w:richText/>
                </w:sdtPr>
                <w:sdtContent>
                  <w:r>
                    <w:rPr>
                      <w:b/>
                      <w:bCs/>
                      <w:szCs w:val="24"/>
                    </w:rPr>
                    <w:t>PAREIGYBIŲ GRUPAVIMAS</w:t>
                  </w:r>
                </w:sdtContent>
              </w:sdt>
            </w:p>
            <w:p w14:paraId="3E3CB368" w14:textId="77777777">
              <w:pPr>
                <w:rPr>
                  <w:szCs w:val="24"/>
                </w:rPr>
              </w:pPr>
            </w:p>
            <w:sdt>
              <w:sdtPr>
                <w:alias w:val="16 p."/>
                <w:tag w:val="part_67c8728c944247a29699d3ac689df11f"/>
                <w:lock w:val="sdtLocked"/>
                <w:richText/>
              </w:sdtPr>
              <w:sdtContent>
                <w:p w14:paraId="3DA7F706" w14:textId="2AAF05C4">
                  <w:pPr>
                    <w:ind w:firstLine="709"/>
                    <w:jc w:val="both"/>
                    <w:rPr>
                      <w:szCs w:val="24"/>
                    </w:rPr>
                  </w:pPr>
                  <w:sdt>
                    <w:sdtPr>
                      <w:alias w:val="Numeris"/>
                      <w:tag w:val="nr_67c8728c944247a29699d3ac689df11f"/>
                      <w:lock w:val="sdtLocked"/>
                      <w:richText/>
                    </w:sdtPr>
                    <w:sdtContent>
                      <w:r>
                        <w:rPr>
                          <w:szCs w:val="24"/>
                        </w:rPr>
                        <w:t>16</w:t>
                      </w:r>
                    </w:sdtContent>
                  </w:sdt>
                  <w:r>
                    <w:rPr>
                      <w:szCs w:val="24"/>
                    </w:rPr>
                    <w:t>. Pareigybių grupavimas atliekamas šiais žingsniais:</w:t>
                  </w:r>
                </w:p>
                <w:sdt>
                  <w:sdtPr>
                    <w:alias w:val="16.1 pp."/>
                    <w:tag w:val="part_974a964f6286409aa91615aaffc2d9ee"/>
                    <w:lock w:val="sdtLocked"/>
                    <w:richText/>
                  </w:sdtPr>
                  <w:sdtContent>
                    <w:p w14:paraId="174A9A04" w14:textId="1A212266">
                      <w:pPr>
                        <w:ind w:firstLine="709"/>
                        <w:jc w:val="both"/>
                        <w:rPr>
                          <w:szCs w:val="24"/>
                        </w:rPr>
                      </w:pPr>
                      <w:sdt>
                        <w:sdtPr>
                          <w:alias w:val="Numeris"/>
                          <w:tag w:val="nr_974a964f6286409aa91615aaffc2d9ee"/>
                          <w:lock w:val="sdtLocked"/>
                          <w:richText/>
                        </w:sdtPr>
                        <w:sdtContent>
                          <w:r>
                            <w:rPr>
                              <w:szCs w:val="24"/>
                            </w:rPr>
                            <w:t>16.1</w:t>
                          </w:r>
                        </w:sdtContent>
                      </w:sdt>
                      <w:r>
                        <w:rPr>
                          <w:szCs w:val="24"/>
                        </w:rPr>
                        <w:t xml:space="preserve">. atskirų įstaigos struktūrinių padalinių (toliau – padalinys) pareigybės grupuojamos pagal darbo turinio kompleksiškumą, pradedant nuo paprasčiausių ir kylant aukštyn iki aukščiausio pareigybės lygio bei vadovaujantis nusistatytais </w:t>
                      </w:r>
                      <w:r>
                        <w:rPr>
                          <w:szCs w:val="24"/>
                          <w:lang w:eastAsia="lt-LT"/>
                        </w:rPr>
                        <w:t>pareigybių lyginimo ir pareiginės algos koeficiento dydžio nustatymo kriterijais;</w:t>
                      </w:r>
                    </w:p>
                  </w:sdtContent>
                </w:sdt>
                <w:sdt>
                  <w:sdtPr>
                    <w:alias w:val="16.2 pp."/>
                    <w:tag w:val="part_f823ab927c9449f1b444308471c67c97"/>
                    <w:lock w:val="sdtLocked"/>
                    <w:richText/>
                  </w:sdtPr>
                  <w:sdtContent>
                    <w:p w14:paraId="306FDD70" w14:textId="175392F2">
                      <w:pPr>
                        <w:ind w:firstLine="709"/>
                        <w:jc w:val="both"/>
                        <w:rPr>
                          <w:color w:val="5B9BD5"/>
                          <w:szCs w:val="24"/>
                        </w:rPr>
                      </w:pPr>
                      <w:sdt>
                        <w:sdtPr>
                          <w:alias w:val="Numeris"/>
                          <w:tag w:val="nr_f823ab927c9449f1b444308471c67c97"/>
                          <w:lock w:val="sdtLocked"/>
                          <w:richText/>
                        </w:sdtPr>
                        <w:sdtContent>
                          <w:r>
                            <w:rPr>
                              <w:szCs w:val="24"/>
                            </w:rPr>
                            <w:t>16.2</w:t>
                          </w:r>
                        </w:sdtContent>
                      </w:sdt>
                      <w:r>
                        <w:rPr>
                          <w:szCs w:val="24"/>
                        </w:rPr>
                        <w:t xml:space="preserve">. skirtingų padalinių pareigybės lyginamos tarpusavyje. Labiausiai panašios pagal darbo turinio kompleksiškumą grupuojamos į vieną lygį. Atitinkamai koreguojamas pareigybių išdėstymas. </w:t>
                      </w:r>
                    </w:p>
                    <w:p w14:paraId="5BB7CE2C" w14:textId="0B175F62">
                      <w:pPr>
                        <w:ind w:firstLine="709"/>
                        <w:jc w:val="both"/>
                        <w:rPr>
                          <w:szCs w:val="24"/>
                        </w:rPr>
                      </w:pPr>
                      <w:r>
                        <w:rPr>
                          <w:szCs w:val="24"/>
                        </w:rPr>
                        <w:t>Tikėtina, kad vieno padalinio pareigybės bus sugrupuotos atsižvelgiant į smulkesnius darbo turinio kompleksiškumo skirtumus, kito padalinio pareigybės tarpusavyje skirsis didesniu darbo turinio kompleksiškumu. Todėl skirtingų padalinių tame pačiame pareigybių lygyje sugretintos pareigybės ne visuomet bus palyginamos savo darbo turinio kompleksiškumu. Darbo grupė pagal pareigybių arba jų darbo turinio skirtumus ir bendrumus skirtingų padalinių pareigybes paskirsto į bendrą pareigybių lygių sistemą. Tokiu būdu gali tekti kai kurias pareigybes perkelti lygiu žemiau ar aukščiau. Taigi kai kurias pareigybes pirminiame rangavime priskirtas į skirtingus lygius priskirti į tą patį pareigybių lygį, padarius išvadą, kad jos panašios ar kad jų darbo turinio kompleksiškumas skiriasi neženkliai.</w:t>
                      </w:r>
                    </w:p>
                  </w:sdtContent>
                </w:sdt>
                <w:sdt>
                  <w:sdtPr>
                    <w:alias w:val="16.3 pp."/>
                    <w:tag w:val="part_18f359c4d8114977baf004b188dda1f0"/>
                    <w:lock w:val="sdtLocked"/>
                    <w:richText/>
                  </w:sdtPr>
                  <w:sdtContent>
                    <w:p w14:paraId="6C42477A" w14:textId="1631D163">
                      <w:pPr>
                        <w:ind w:firstLine="709"/>
                        <w:jc w:val="both"/>
                        <w:rPr>
                          <w:szCs w:val="24"/>
                        </w:rPr>
                      </w:pPr>
                      <w:sdt>
                        <w:sdtPr>
                          <w:alias w:val="Numeris"/>
                          <w:tag w:val="nr_18f359c4d8114977baf004b188dda1f0"/>
                          <w:lock w:val="sdtLocked"/>
                          <w:richText/>
                        </w:sdtPr>
                        <w:sdtContent>
                          <w:r>
                            <w:rPr>
                              <w:szCs w:val="24"/>
                            </w:rPr>
                            <w:t>16.3</w:t>
                          </w:r>
                        </w:sdtContent>
                      </w:sdt>
                      <w:r>
                        <w:rPr>
                          <w:szCs w:val="24"/>
                        </w:rPr>
                        <w:t>. Galutinė pareigybių lygių struktūra suformuojama atlikus aukščiau nurodytus žingsnius.</w:t>
                      </w:r>
                    </w:p>
                    <w:p w14:paraId="51BFA54F" w14:textId="77777777">
                      <w:pPr>
                        <w:ind w:firstLine="709"/>
                        <w:jc w:val="both"/>
                        <w:rPr>
                          <w:szCs w:val="24"/>
                        </w:rPr>
                      </w:pPr>
                      <w:r>
                        <w:rPr>
                          <w:szCs w:val="24"/>
                        </w:rPr>
                        <w:t>Grupuojant pareigybes į lygius nereikėtų vadovautis šiuo metu pareigybėse dirbančių darbuotojų gaunamu darbo užmokesčio dydžiu. Pareigybių lygių struktūra atspindi pareigybių pasiskirstymą pagal darbo turinio kompleksiškumą. Natūralu, kad didesnės atsakomybės pareigybėms turėtų būti mokamas didesnis darbo užmokestis ir atvirkščiai. Tačiau istoriškai nustatyti konkrečiose pareigybėse dirbančių darbuotojų gaunami darbo užmokesčiais neturėtų suponuoti, kaip šios pareigybės turėtų būti priskiriamos į aukštesnį ar žemesnį pareigybės lygį.</w:t>
                      </w:r>
                    </w:p>
                  </w:sdtContent>
                </w:sdt>
                <w:sdt>
                  <w:sdtPr>
                    <w:alias w:val="16.4 pp."/>
                    <w:tag w:val="part_9c4bb16ce8584b04b1f0eb77fc4ee595"/>
                    <w:lock w:val="sdtLocked"/>
                    <w:richText/>
                  </w:sdtPr>
                  <w:sdtContent>
                    <w:p w14:paraId="33B91BAF" w14:textId="1DD2F50A">
                      <w:pPr>
                        <w:ind w:firstLine="709"/>
                        <w:jc w:val="both"/>
                        <w:rPr>
                          <w:szCs w:val="24"/>
                        </w:rPr>
                      </w:pPr>
                      <w:sdt>
                        <w:sdtPr>
                          <w:alias w:val="Numeris"/>
                          <w:tag w:val="nr_9c4bb16ce8584b04b1f0eb77fc4ee595"/>
                          <w:lock w:val="sdtLocked"/>
                          <w:richText/>
                        </w:sdtPr>
                        <w:sdtContent>
                          <w:r>
                            <w:rPr>
                              <w:szCs w:val="24"/>
                            </w:rPr>
                            <w:t>16.4</w:t>
                          </w:r>
                        </w:sdtContent>
                      </w:sdt>
                      <w:r>
                        <w:rPr>
                          <w:szCs w:val="24"/>
                        </w:rPr>
                        <w:t>. Pareigybių lygių struktūra pristatoma ir išdiskutuojama ne tik darbo grupėje, bet papildomai ir visų vadovų komandoje bei įtraukiant darbuotojų atstovus. Atlikus visas informavimo ir konsultavimosi procedūras pareigybių lygius tvirtina vadovas.</w:t>
                      </w:r>
                    </w:p>
                    <w:p w14:paraId="371F8FBA" w14:textId="77777777">
                      <w:pPr>
                        <w:ind w:firstLine="709"/>
                        <w:jc w:val="both"/>
                        <w:rPr>
                          <w:szCs w:val="24"/>
                        </w:rPr>
                      </w:pPr>
                      <w:r>
                        <w:rPr>
                          <w:szCs w:val="24"/>
                        </w:rPr>
                        <w:t>Įstaigos pareigybių lygių struktūra peržiūrima ir atnaujinama dėl struktūrinių pertvarkymų ar darbo organizavimo pokyčių (žymiai keičiasi arba deleguojamos naujos funkcijos) ar steigiamos naujos pareigybės, kurių analogų nėra įstaigoje.</w:t>
                      </w:r>
                    </w:p>
                    <w:p w14:paraId="4836DB25" w14:textId="77777777">
                      <w:pPr>
                        <w:ind w:firstLine="709"/>
                        <w:jc w:val="both"/>
                        <w:rPr>
                          <w:szCs w:val="24"/>
                        </w:rPr>
                      </w:pPr>
                    </w:p>
                  </w:sdtContent>
                </w:sdt>
              </w:sdtContent>
            </w:sdt>
          </w:sdtContent>
        </w:sdt>
        <w:sdt>
          <w:sdtPr>
            <w:alias w:val="skyrius"/>
            <w:tag w:val="part_c8c3114bb5514ce6bc5f1628cf864bfe"/>
            <w:lock w:val="sdtLocked"/>
            <w:richText/>
          </w:sdtPr>
          <w:sdtContent>
            <w:p w14:paraId="5DAC90EB" w14:textId="73EB5FDF">
              <w:pPr>
                <w:ind w:right="49"/>
                <w:jc w:val="center"/>
                <w:rPr>
                  <w:b/>
                  <w:szCs w:val="24"/>
                  <w:lang w:eastAsia="lt-LT"/>
                </w:rPr>
              </w:pPr>
              <w:sdt>
                <w:sdtPr>
                  <w:alias w:val="Numeris"/>
                  <w:tag w:val="nr_c8c3114bb5514ce6bc5f1628cf864bfe"/>
                  <w:lock w:val="sdtLocked"/>
                  <w:richText/>
                </w:sdtPr>
                <w:sdtContent>
                  <w:r>
                    <w:rPr>
                      <w:b/>
                      <w:szCs w:val="24"/>
                      <w:lang w:eastAsia="lt-LT"/>
                    </w:rPr>
                    <w:t>VI</w:t>
                  </w:r>
                </w:sdtContent>
              </w:sdt>
              <w:r>
                <w:rPr>
                  <w:b/>
                  <w:szCs w:val="24"/>
                  <w:lang w:eastAsia="lt-LT"/>
                </w:rPr>
                <w:t xml:space="preserve"> SKYRIUS</w:t>
              </w:r>
            </w:p>
            <w:p w14:paraId="3C3B6A9D" w14:textId="62FA24F1">
              <w:pPr>
                <w:jc w:val="center"/>
                <w:rPr>
                  <w:b/>
                  <w:bCs/>
                  <w:szCs w:val="24"/>
                </w:rPr>
              </w:pPr>
              <w:sdt>
                <w:sdtPr>
                  <w:alias w:val="Pavadinimas"/>
                  <w:tag w:val="title_c8c3114bb5514ce6bc5f1628cf864bfe"/>
                  <w:lock w:val="sdtLocked"/>
                  <w:richText/>
                </w:sdtPr>
                <w:sdtContent>
                  <w:r>
                    <w:rPr>
                      <w:b/>
                      <w:bCs/>
                      <w:szCs w:val="24"/>
                      <w:lang w:eastAsia="lt-LT"/>
                    </w:rPr>
                    <w:t>PAREIGINĖS ALGOS KOEFICIENTŲ INTERVALŲ NUSTATYMAS</w:t>
                  </w:r>
                </w:sdtContent>
              </w:sdt>
            </w:p>
            <w:p w14:paraId="63477F8C" w14:textId="77777777">
              <w:pPr>
                <w:rPr>
                  <w:szCs w:val="24"/>
                </w:rPr>
              </w:pPr>
            </w:p>
            <w:sdt>
              <w:sdtPr>
                <w:alias w:val="17 p."/>
                <w:tag w:val="part_8f64d30f16dd406fa3bdfa30258a4ce5"/>
                <w:lock w:val="sdtLocked"/>
                <w:richText/>
              </w:sdtPr>
              <w:sdtContent>
                <w:p w14:paraId="0D29A5CF" w14:textId="4D00ED17">
                  <w:pPr>
                    <w:ind w:firstLine="709"/>
                    <w:jc w:val="both"/>
                    <w:rPr>
                      <w:szCs w:val="24"/>
                    </w:rPr>
                  </w:pPr>
                  <w:sdt>
                    <w:sdtPr>
                      <w:alias w:val="Numeris"/>
                      <w:tag w:val="nr_8f64d30f16dd406fa3bdfa30258a4ce5"/>
                      <w:lock w:val="sdtLocked"/>
                      <w:richText/>
                    </w:sdtPr>
                    <w:sdtContent>
                      <w:r>
                        <w:rPr>
                          <w:szCs w:val="24"/>
                        </w:rPr>
                        <w:t>17</w:t>
                      </w:r>
                    </w:sdtContent>
                  </w:sdt>
                  <w:r>
                    <w:rPr>
                      <w:szCs w:val="24"/>
                    </w:rPr>
                    <w:t xml:space="preserve">. Kiekvienam vidiniam įstaigos pareigybės lygiui gali būti nustatoma pareiginės algos koeficientų minimali, maksimali ir vidurinė reikšmės (toliau – intervalo plotis). </w:t>
                  </w:r>
                </w:p>
              </w:sdtContent>
            </w:sdt>
            <w:sdt>
              <w:sdtPr>
                <w:alias w:val="18 p."/>
                <w:tag w:val="part_2a46967d724f4497ba7f42c005cb325d"/>
                <w:lock w:val="sdtLocked"/>
                <w:richText/>
              </w:sdtPr>
              <w:sdtContent>
                <w:p w14:paraId="4B1212FB" w14:textId="5667B964">
                  <w:pPr>
                    <w:ind w:firstLine="709"/>
                    <w:jc w:val="both"/>
                    <w:rPr>
                      <w:szCs w:val="24"/>
                    </w:rPr>
                  </w:pPr>
                  <w:sdt>
                    <w:sdtPr>
                      <w:alias w:val="Numeris"/>
                      <w:tag w:val="nr_2a46967d724f4497ba7f42c005cb325d"/>
                      <w:lock w:val="sdtLocked"/>
                      <w:richText/>
                    </w:sdtPr>
                    <w:sdtContent>
                      <w:r>
                        <w:rPr>
                          <w:szCs w:val="24"/>
                        </w:rPr>
                        <w:t>18</w:t>
                      </w:r>
                    </w:sdtContent>
                  </w:sdt>
                  <w:r>
                    <w:rPr>
                      <w:szCs w:val="24"/>
                    </w:rPr>
                    <w:t>. Intervalo plotis gali sudaryti nuo +/- 15% iki +/-25% ar pan. intervalo vidurio reikšmės. Intervalo plotis turi suteikti galimybę nustatyti pagrįstai skirtingą atlygį konkretiems darbuotojams pagal jų individualias kompetencijas, patirtį ir rezultatus. Intervalo plotis turi išlikti ne per didelis, kad užtikrintume vidinį teisingumą, t. y. vienodas atlyginimas už tokį patį ar lygiavertį darbą.</w:t>
                  </w:r>
                </w:p>
              </w:sdtContent>
            </w:sdt>
            <w:sdt>
              <w:sdtPr>
                <w:alias w:val="19 p."/>
                <w:tag w:val="part_9287e535316e40ddbc71383726b72987"/>
                <w:lock w:val="sdtLocked"/>
                <w:richText/>
              </w:sdtPr>
              <w:sdtContent>
                <w:p w14:paraId="0F6F0CB7" w14:textId="07E012C3">
                  <w:pPr>
                    <w:ind w:firstLine="709"/>
                    <w:jc w:val="both"/>
                    <w:rPr>
                      <w:szCs w:val="24"/>
                    </w:rPr>
                  </w:pPr>
                  <w:sdt>
                    <w:sdtPr>
                      <w:alias w:val="Numeris"/>
                      <w:tag w:val="nr_9287e535316e40ddbc71383726b72987"/>
                      <w:lock w:val="sdtLocked"/>
                      <w:richText/>
                    </w:sdtPr>
                    <w:sdtContent>
                      <w:r>
                        <w:rPr>
                          <w:szCs w:val="24"/>
                        </w:rPr>
                        <w:t>19</w:t>
                      </w:r>
                    </w:sdtContent>
                  </w:sdt>
                  <w:r>
                    <w:rPr>
                      <w:szCs w:val="24"/>
                    </w:rPr>
                    <w:t>. Žemiausio (pirmo) pareigybių lygio minimali intervalo reikšmė atitinka mažiausią įstaigoje mokamą (arba siekiamą mokėti, pvz., minimalius reikalavimus atitinkančiam darbuotojui) fiksuoto darbo užmokesčio reikšmę. Už nekvalifikuotą darbą ji negali būti mažesnė nei minimalioji mėnesinė alga (toliau – MMA), už kvalifikuotą darbą ne mažiau kaip 1.1 MMA).</w:t>
                  </w:r>
                </w:p>
              </w:sdtContent>
            </w:sdt>
            <w:sdt>
              <w:sdtPr>
                <w:alias w:val="20 p."/>
                <w:tag w:val="part_9bfa9da5de1c4d4698cd35237bb469f3"/>
                <w:lock w:val="sdtLocked"/>
                <w:richText/>
              </w:sdtPr>
              <w:sdtContent>
                <w:p w14:paraId="5662D94D" w14:textId="3D03EE0E">
                  <w:pPr>
                    <w:ind w:firstLine="709"/>
                    <w:jc w:val="both"/>
                    <w:rPr>
                      <w:szCs w:val="24"/>
                    </w:rPr>
                  </w:pPr>
                  <w:sdt>
                    <w:sdtPr>
                      <w:alias w:val="Numeris"/>
                      <w:tag w:val="nr_9bfa9da5de1c4d4698cd35237bb469f3"/>
                      <w:lock w:val="sdtLocked"/>
                      <w:richText/>
                    </w:sdtPr>
                    <w:sdtContent>
                      <w:r>
                        <w:rPr>
                          <w:szCs w:val="24"/>
                        </w:rPr>
                        <w:t>20</w:t>
                      </w:r>
                    </w:sdtContent>
                  </w:sdt>
                  <w:r>
                    <w:rPr>
                      <w:szCs w:val="24"/>
                    </w:rPr>
                    <w:t>. Aukščiausio pareigybių lygio maksimali intervalo reikšmė atitinka įstaigos vadovui taikomą viršutinę koeficientų intervalo reikšmę.</w:t>
                  </w:r>
                </w:p>
              </w:sdtContent>
            </w:sdt>
            <w:sdt>
              <w:sdtPr>
                <w:alias w:val="21 p."/>
                <w:tag w:val="part_63652c95d2b948fdbf07d29269d22270"/>
                <w:lock w:val="sdtLocked"/>
                <w:richText/>
              </w:sdtPr>
              <w:sdtContent>
                <w:p w14:paraId="68171709" w14:textId="072E0B18">
                  <w:pPr>
                    <w:ind w:firstLine="709"/>
                    <w:jc w:val="both"/>
                    <w:rPr>
                      <w:szCs w:val="24"/>
                    </w:rPr>
                  </w:pPr>
                  <w:sdt>
                    <w:sdtPr>
                      <w:alias w:val="Numeris"/>
                      <w:tag w:val="nr_63652c95d2b948fdbf07d29269d22270"/>
                      <w:lock w:val="sdtLocked"/>
                      <w:richText/>
                    </w:sdtPr>
                    <w:sdtContent>
                      <w:r>
                        <w:rPr>
                          <w:szCs w:val="24"/>
                        </w:rPr>
                        <w:t>21</w:t>
                      </w:r>
                    </w:sdtContent>
                  </w:sdt>
                  <w:r>
                    <w:rPr>
                      <w:szCs w:val="24"/>
                    </w:rPr>
                    <w:t>. Tarpinių pareigybės lygių intervalų maksimalios ir minimalios reikšmės nustatomos išlaikant nuoseklų intervalo plotį ir intervalo didėjimą, kylant iš žemesnių į aukštesnius pareigybės lygius.</w:t>
                  </w:r>
                </w:p>
              </w:sdtContent>
            </w:sdt>
            <w:sdt>
              <w:sdtPr>
                <w:alias w:val="22 p."/>
                <w:tag w:val="part_b0608a22182d49eea4ab8c8c282cc9d1"/>
                <w:lock w:val="sdtLocked"/>
                <w:richText/>
              </w:sdtPr>
              <w:sdtContent>
                <w:p w14:paraId="2D444C31" w14:textId="31DB2B58">
                  <w:pPr>
                    <w:ind w:firstLine="709"/>
                    <w:jc w:val="both"/>
                    <w:rPr>
                      <w:szCs w:val="24"/>
                      <w:lang w:eastAsia="lt-LT"/>
                    </w:rPr>
                  </w:pPr>
                  <w:sdt>
                    <w:sdtPr>
                      <w:alias w:val="Numeris"/>
                      <w:tag w:val="nr_b0608a22182d49eea4ab8c8c282cc9d1"/>
                      <w:lock w:val="sdtLocked"/>
                      <w:richText/>
                    </w:sdtPr>
                    <w:sdtContent>
                      <w:r>
                        <w:rPr>
                          <w:szCs w:val="24"/>
                        </w:rPr>
                        <w:t>22</w:t>
                      </w:r>
                    </w:sdtContent>
                  </w:sdt>
                  <w:r>
                    <w:rPr>
                      <w:szCs w:val="24"/>
                    </w:rPr>
                    <w:t xml:space="preserve">. Bet kuriuo atveju, darbuotojo minimalus koeficientas negali būti mažesnis nei </w:t>
                  </w:r>
                  <w:r>
                    <w:rPr>
                      <w:szCs w:val="24"/>
                      <w:lang w:eastAsia="lt-LT"/>
                    </w:rPr>
                    <w:t xml:space="preserve">Valstybės tarnybos įstatymo 1 priede ar Valstybės ir savivaldybių įstaigų darbuotojų darbo apmokėjimo ir komisijų narių atlygio už darbą įstatymo </w:t>
                  </w:r>
                  <w:r>
                    <w:rPr>
                      <w:color w:val="000000"/>
                      <w:szCs w:val="24"/>
                    </w:rPr>
                    <w:t>1 priede</w:t>
                  </w:r>
                  <w:r>
                    <w:rPr>
                      <w:szCs w:val="24"/>
                      <w:lang w:eastAsia="lt-LT"/>
                    </w:rPr>
                    <w:t xml:space="preserve"> nustatyti pareiginės algos koeficientai, ar MMA. </w:t>
                  </w:r>
                  <w:r>
                    <w:rPr>
                      <w:color w:val="000000"/>
                      <w:szCs w:val="24"/>
                    </w:rPr>
                    <w:t xml:space="preserve">Darbuotojo pareiginės algos maksimalus koeficientas negali viršyti įstaigos vadovo pareiginės algos maksimalaus koeficiento dydžio, nustatyto </w:t>
                  </w:r>
                  <w:r>
                    <w:rPr>
                      <w:szCs w:val="24"/>
                      <w:lang w:eastAsia="lt-LT"/>
                    </w:rPr>
                    <w:t>Valstybės tarnybos įstatymo</w:t>
                  </w:r>
                  <w:r>
                    <w:rPr>
                      <w:color w:val="000000"/>
                      <w:szCs w:val="24"/>
                    </w:rPr>
                    <w:t xml:space="preserve"> 2 priede,  </w:t>
                  </w:r>
                  <w:r>
                    <w:rPr>
                      <w:szCs w:val="24"/>
                      <w:lang w:eastAsia="lt-LT"/>
                    </w:rPr>
                    <w:t>Valstybės ir savivaldybių įstaigų darbuotojų darbo apmokėjimo ir komisijų narių atlygio už darbą įstatymo</w:t>
                  </w:r>
                  <w:r>
                    <w:rPr>
                      <w:color w:val="000000"/>
                      <w:szCs w:val="24"/>
                    </w:rPr>
                    <w:t xml:space="preserve"> </w:t>
                  </w:r>
                  <w:r>
                    <w:rPr>
                      <w:color w:val="000000"/>
                      <w:szCs w:val="24"/>
                      <w:lang w:eastAsia="lt-LT"/>
                    </w:rPr>
                    <w:t xml:space="preserve">1 priede, išskyrus </w:t>
                  </w:r>
                  <w:r>
                    <w:rPr>
                      <w:szCs w:val="24"/>
                      <w:lang w:eastAsia="lt-LT"/>
                    </w:rPr>
                    <w:t>Valstybės ir savivaldybių įstaigų darbuotojų darbo apmokėjimo ir komisijų narių atlygio už darbą įstatyme</w:t>
                  </w:r>
                  <w:r>
                    <w:rPr>
                      <w:color w:val="000000"/>
                      <w:szCs w:val="24"/>
                    </w:rPr>
                    <w:t xml:space="preserve"> ar kituose įstatymuose numatytus atvejus. Respublikos Prezidento priimamų politinio (asmeninio) pasitikėjimo valstybės tarnautojų pareiginės algos maksimalus koeficientas negali viršyti Respublikos Prezidento kanceliarijos kanclerio pareiginės algos koeficiento, savivaldybės mero priimamų politinio (asmeninio) pasitikėjimo valstybės tarnautojų pareiginės algos maksimalus koeficientas negali viršyti savivaldybės mero pareiginės algos koeficiento.</w:t>
                  </w:r>
                </w:p>
                <w:p w14:paraId="44BC4372" w14:textId="1E44CC6D">
                  <w:pPr>
                    <w:ind w:firstLine="709"/>
                    <w:jc w:val="both"/>
                    <w:rPr>
                      <w:szCs w:val="24"/>
                      <w:lang w:eastAsia="lt-LT"/>
                    </w:rPr>
                  </w:pPr>
                  <w:r>
                    <w:rPr>
                      <w:szCs w:val="24"/>
                      <w:lang w:eastAsia="lt-LT"/>
                    </w:rPr>
                    <w:t>Nustatant pareigybių lygių intervalus, atsižvelgiama į įstatymuose nustatytą maksimalų priedą už stažą.</w:t>
                  </w:r>
                </w:p>
                <w:p w14:paraId="4EAF4DCC" w14:textId="571466E5">
                  <w:pPr>
                    <w:ind w:firstLine="709"/>
                    <w:jc w:val="both"/>
                    <w:rPr>
                      <w:szCs w:val="24"/>
                      <w:lang w:eastAsia="lt-LT"/>
                    </w:rPr>
                  </w:pPr>
                  <w:r>
                    <w:rPr>
                      <w:szCs w:val="24"/>
                      <w:lang w:eastAsia="lt-LT"/>
                    </w:rPr>
                    <w:t xml:space="preserve">Žingsnis tarp pareigybių lygių </w:t>
                  </w:r>
                  <w:r>
                    <w:rPr>
                      <w:szCs w:val="24"/>
                    </w:rPr>
                    <w:t>gali sudaryti nuo +/- 15% iki +/-25% ar pan.</w:t>
                  </w:r>
                </w:p>
              </w:sdtContent>
            </w:sdt>
            <w:sdt>
              <w:sdtPr>
                <w:alias w:val="23 p."/>
                <w:tag w:val="part_2cbd4b9ad9af4c8a87def0e97d60b4fb"/>
                <w:lock w:val="sdtLocked"/>
                <w:richText/>
              </w:sdtPr>
              <w:sdtContent>
                <w:p w14:paraId="4B3E897D" w14:textId="4144BEEF">
                  <w:pPr>
                    <w:ind w:firstLine="709"/>
                    <w:jc w:val="both"/>
                    <w:rPr>
                      <w:szCs w:val="24"/>
                    </w:rPr>
                  </w:pPr>
                  <w:sdt>
                    <w:sdtPr>
                      <w:alias w:val="Numeris"/>
                      <w:tag w:val="nr_2cbd4b9ad9af4c8a87def0e97d60b4fb"/>
                      <w:lock w:val="sdtLocked"/>
                      <w:richText/>
                    </w:sdtPr>
                    <w:sdtContent>
                      <w:r>
                        <w:rPr>
                          <w:szCs w:val="24"/>
                        </w:rPr>
                        <w:t>23</w:t>
                      </w:r>
                    </w:sdtContent>
                  </w:sdt>
                  <w:r>
                    <w:rPr>
                      <w:szCs w:val="24"/>
                    </w:rPr>
                    <w:t>. Rekomenduojama įvertinti intervalų peržiūrėjimo ir pakeitimo poreikį pasikeitus MMA dydžiui bei atsižvelgiant į įstaigai ir/ar padaliniui priskirta funkcijas.</w:t>
                  </w:r>
                </w:p>
                <w:p w14:paraId="0F4D0B95" w14:textId="77777777">
                  <w:pPr>
                    <w:ind w:firstLine="709"/>
                    <w:jc w:val="both"/>
                    <w:rPr>
                      <w:szCs w:val="24"/>
                    </w:rPr>
                  </w:pPr>
                  <w:r>
                    <w:rPr>
                      <w:szCs w:val="24"/>
                    </w:rPr>
                    <w:t>Intervalų reikšmių pokytis nesudaro sąlygų darbo užmokesčio dydžių peržiūrai. Darbo užmokesčio dydžių keitimas priklauso nuo turimo darbo užmokesčio fondo galimybių. Intervalų reikšmės tarnauja vidinio teisingumo užtikrinimui ir kartu siekiant, kad intervalas kuo labiau atlieptų siekiamybę mokėti darbo rinkos sąlygas atitinkantį darbo užmokestį.</w:t>
                  </w:r>
                </w:p>
              </w:sdtContent>
            </w:sdt>
            <w:sdt>
              <w:sdtPr>
                <w:alias w:val="24 p."/>
                <w:tag w:val="part_26daa9b0a9c14949a0b847f022c5c06c"/>
                <w:lock w:val="sdtLocked"/>
                <w:richText/>
              </w:sdtPr>
              <w:sdtContent>
                <w:p w14:paraId="2410DB37" w14:textId="559B58C4">
                  <w:pPr>
                    <w:ind w:right="49" w:firstLine="709"/>
                    <w:jc w:val="both"/>
                    <w:rPr>
                      <w:color w:val="000000"/>
                      <w:szCs w:val="24"/>
                    </w:rPr>
                  </w:pPr>
                  <w:sdt>
                    <w:sdtPr>
                      <w:alias w:val="Numeris"/>
                      <w:tag w:val="nr_26daa9b0a9c14949a0b847f022c5c06c"/>
                      <w:lock w:val="sdtLocked"/>
                      <w:richText/>
                    </w:sdtPr>
                    <w:sdtContent>
                      <w:r>
                        <w:rPr>
                          <w:szCs w:val="24"/>
                          <w:lang w:eastAsia="lt-LT"/>
                        </w:rPr>
                        <w:t>24</w:t>
                      </w:r>
                    </w:sdtContent>
                  </w:sdt>
                  <w:r>
                    <w:rPr>
                      <w:szCs w:val="24"/>
                      <w:lang w:eastAsia="lt-LT"/>
                    </w:rPr>
                    <w:t xml:space="preserve">. Išimtiniais atvejais, kai yra būtinybė ir siekiama išlaikyti institucijos veiklos strateginę reikšmę, kai išskirtinių kompetencijų darbuotojų (pvz., pareigybė susijusi su itin siaurų, specifinių kompetencijų, žinių turėjimu) pasiūla darbo rinkoje yra itin ribota, nustatant darbo apmokėjimo sistemą, įstatymų numatytais atvejais, galimas nukrypimas nuo pareiginės algos koeficiento dydžio nustatymo kriterijų, nusistatytų pareiginių algų nustatymo taisyklių ir pareigybių grupių hierarchinės struktūros vientisumo. Tokioms pareigybėms, įstatymų nustatyta tvarka, galėtų būti nustatomas iki 100 procentų ar pan. didesnis maksimalus pareiginės algos koeficientas nei, kad pagal pareiginės algos koeficiento dydžio nustatymo kriterijus apskaičiuotas </w:t>
                  </w:r>
                  <w:r>
                    <w:rPr>
                      <w:color w:val="000000"/>
                      <w:szCs w:val="24"/>
                    </w:rPr>
                    <w:t>didžiausias šios pareigybės pareiginės algos koeficiento dydis.</w:t>
                  </w:r>
                </w:p>
                <w:p w14:paraId="752808B3" w14:textId="77777777">
                  <w:pPr>
                    <w:ind w:firstLine="709"/>
                    <w:jc w:val="both"/>
                    <w:rPr>
                      <w:szCs w:val="24"/>
                    </w:rPr>
                  </w:pPr>
                </w:p>
              </w:sdtContent>
            </w:sdt>
          </w:sdtContent>
        </w:sdt>
        <w:sdt>
          <w:sdtPr>
            <w:alias w:val="skyrius"/>
            <w:tag w:val="part_e94b4adcd02c45f0a56517da008007d3"/>
            <w:lock w:val="sdtLocked"/>
            <w:richText/>
          </w:sdtPr>
          <w:sdtContent>
            <w:p w14:paraId="773FBC90" w14:textId="3BB1C78B">
              <w:pPr>
                <w:tabs>
                  <w:tab w:val="left" w:pos="0"/>
                  <w:tab w:val="left" w:pos="1418"/>
                </w:tabs>
                <w:ind w:right="49"/>
                <w:jc w:val="center"/>
                <w:rPr>
                  <w:b/>
                  <w:szCs w:val="24"/>
                </w:rPr>
              </w:pPr>
              <w:sdt>
                <w:sdtPr>
                  <w:alias w:val="Numeris"/>
                  <w:tag w:val="nr_e94b4adcd02c45f0a56517da008007d3"/>
                  <w:lock w:val="sdtLocked"/>
                  <w:richText/>
                </w:sdtPr>
                <w:sdtContent>
                  <w:r>
                    <w:rPr>
                      <w:b/>
                      <w:szCs w:val="24"/>
                    </w:rPr>
                    <w:t>VII</w:t>
                  </w:r>
                </w:sdtContent>
              </w:sdt>
              <w:r>
                <w:rPr>
                  <w:b/>
                  <w:szCs w:val="24"/>
                </w:rPr>
                <w:t xml:space="preserve"> SKYRIUS</w:t>
              </w:r>
            </w:p>
            <w:p w14:paraId="6331D93F" w14:textId="676A4043">
              <w:pPr>
                <w:tabs>
                  <w:tab w:val="left" w:pos="0"/>
                  <w:tab w:val="left" w:pos="1418"/>
                </w:tabs>
                <w:ind w:right="49"/>
                <w:jc w:val="center"/>
                <w:rPr>
                  <w:szCs w:val="24"/>
                </w:rPr>
              </w:pPr>
              <w:sdt>
                <w:sdtPr>
                  <w:alias w:val="Pavadinimas"/>
                  <w:tag w:val="title_e94b4adcd02c45f0a56517da008007d3"/>
                  <w:lock w:val="sdtLocked"/>
                  <w:richText/>
                </w:sdtPr>
                <w:sdtContent>
                  <w:r>
                    <w:rPr>
                      <w:b/>
                      <w:szCs w:val="24"/>
                    </w:rPr>
                    <w:t>PRIEMOKOS, SKATINIMAS IR APDOVANOJIMAS</w:t>
                  </w:r>
                </w:sdtContent>
              </w:sdt>
            </w:p>
            <w:p w14:paraId="0A682653" w14:textId="77777777">
              <w:pPr>
                <w:tabs>
                  <w:tab w:val="left" w:pos="0"/>
                  <w:tab w:val="left" w:pos="1418"/>
                </w:tabs>
                <w:ind w:right="49" w:firstLine="709"/>
                <w:jc w:val="center"/>
                <w:rPr>
                  <w:szCs w:val="24"/>
                </w:rPr>
              </w:pPr>
            </w:p>
            <w:sdt>
              <w:sdtPr>
                <w:alias w:val="25 p."/>
                <w:tag w:val="part_49956c7107ef4d379ec3dce1a7f9b911"/>
                <w:lock w:val="sdtLocked"/>
                <w:richText/>
              </w:sdtPr>
              <w:sdtContent>
                <w:p w14:paraId="3D8C74AB" w14:textId="4FAE036E">
                  <w:pPr>
                    <w:tabs>
                      <w:tab w:val="left" w:pos="1276"/>
                    </w:tabs>
                    <w:ind w:right="49" w:firstLine="709"/>
                    <w:jc w:val="both"/>
                    <w:rPr>
                      <w:rFonts w:eastAsia="Calibri"/>
                      <w:szCs w:val="24"/>
                    </w:rPr>
                  </w:pPr>
                  <w:sdt>
                    <w:sdtPr>
                      <w:alias w:val="Numeris"/>
                      <w:tag w:val="nr_49956c7107ef4d379ec3dce1a7f9b911"/>
                      <w:lock w:val="sdtLocked"/>
                      <w:richText/>
                    </w:sdtPr>
                    <w:sdtContent>
                      <w:r>
                        <w:rPr>
                          <w:rFonts w:eastAsia="Calibri"/>
                          <w:szCs w:val="24"/>
                        </w:rPr>
                        <w:t>25</w:t>
                      </w:r>
                    </w:sdtContent>
                  </w:sdt>
                  <w:r>
                    <w:rPr>
                      <w:rFonts w:eastAsia="Calibri"/>
                      <w:szCs w:val="24"/>
                    </w:rPr>
                    <w:t>. Rekomenduojama įstaigoje sudaryti darbų, už kuriuos mokama priemoka, sąrašą bei konkrečius skiriamų priemokų dydžius (dydžių intervalus).</w:t>
                  </w:r>
                </w:p>
              </w:sdtContent>
            </w:sdt>
            <w:sdt>
              <w:sdtPr>
                <w:alias w:val="26 p."/>
                <w:tag w:val="part_b36ca21a263f4fb783a18cc049b96595"/>
                <w:lock w:val="sdtLocked"/>
                <w:richText/>
              </w:sdtPr>
              <w:sdtContent>
                <w:p w14:paraId="79489E26" w14:textId="16794CEE">
                  <w:pPr>
                    <w:tabs>
                      <w:tab w:val="left" w:pos="1276"/>
                    </w:tabs>
                    <w:ind w:right="49" w:firstLine="709"/>
                    <w:jc w:val="both"/>
                    <w:rPr>
                      <w:rFonts w:eastAsia="Calibri"/>
                      <w:szCs w:val="24"/>
                    </w:rPr>
                  </w:pPr>
                  <w:sdt>
                    <w:sdtPr>
                      <w:alias w:val="Numeris"/>
                      <w:tag w:val="nr_b36ca21a263f4fb783a18cc049b96595"/>
                      <w:lock w:val="sdtLocked"/>
                      <w:richText/>
                    </w:sdtPr>
                    <w:sdtContent>
                      <w:r>
                        <w:rPr>
                          <w:rFonts w:eastAsia="Calibri"/>
                          <w:szCs w:val="24"/>
                        </w:rPr>
                        <w:t>26</w:t>
                      </w:r>
                    </w:sdtContent>
                  </w:sdt>
                  <w:r>
                    <w:rPr>
                      <w:rFonts w:eastAsia="Calibri"/>
                      <w:szCs w:val="24"/>
                    </w:rPr>
                    <w:t>. Rekomenduojama įstaigoje sudaryti atvejų, už kuriuos skatinama ar apdovanojama, sąrašą bei konkrečius skiriamų išmokų ar dovanų vertės dydžius (dydžių intervalus).</w:t>
                  </w:r>
                </w:p>
                <w:p w14:paraId="50648B3A" w14:textId="77777777">
                  <w:pPr>
                    <w:tabs>
                      <w:tab w:val="left" w:pos="1276"/>
                    </w:tabs>
                    <w:ind w:right="49" w:firstLine="709"/>
                    <w:jc w:val="both"/>
                    <w:rPr>
                      <w:rFonts w:eastAsia="Calibri"/>
                      <w:szCs w:val="24"/>
                    </w:rPr>
                  </w:pPr>
                </w:p>
              </w:sdtContent>
            </w:sdt>
          </w:sdtContent>
        </w:sdt>
        <w:sdt>
          <w:sdtPr>
            <w:alias w:val="skyrius"/>
            <w:tag w:val="part_80615eae5d3f41299c4dfd87f1599ceb"/>
            <w:lock w:val="sdtLocked"/>
            <w:richText/>
          </w:sdtPr>
          <w:sdtContent>
            <w:p w14:paraId="3C3E185F" w14:textId="544AF7A0">
              <w:pPr>
                <w:tabs>
                  <w:tab w:val="left" w:pos="0"/>
                  <w:tab w:val="left" w:pos="1418"/>
                </w:tabs>
                <w:ind w:right="49"/>
                <w:jc w:val="center"/>
                <w:rPr>
                  <w:b/>
                  <w:szCs w:val="24"/>
                </w:rPr>
              </w:pPr>
              <w:sdt>
                <w:sdtPr>
                  <w:alias w:val="Numeris"/>
                  <w:tag w:val="nr_80615eae5d3f41299c4dfd87f1599ceb"/>
                  <w:lock w:val="sdtLocked"/>
                  <w:richText/>
                </w:sdtPr>
                <w:sdtContent>
                  <w:r>
                    <w:rPr>
                      <w:b/>
                      <w:szCs w:val="24"/>
                    </w:rPr>
                    <w:t>VIII</w:t>
                  </w:r>
                </w:sdtContent>
              </w:sdt>
              <w:r>
                <w:rPr>
                  <w:b/>
                  <w:szCs w:val="24"/>
                </w:rPr>
                <w:t xml:space="preserve"> SKYRIUS</w:t>
              </w:r>
            </w:p>
            <w:p w14:paraId="3539C85C" w14:textId="13DE87B6">
              <w:pPr>
                <w:tabs>
                  <w:tab w:val="left" w:pos="0"/>
                  <w:tab w:val="left" w:pos="1418"/>
                </w:tabs>
                <w:ind w:right="49"/>
                <w:jc w:val="center"/>
                <w:rPr>
                  <w:szCs w:val="24"/>
                </w:rPr>
              </w:pPr>
              <w:sdt>
                <w:sdtPr>
                  <w:alias w:val="Pavadinimas"/>
                  <w:tag w:val="title_80615eae5d3f41299c4dfd87f1599ceb"/>
                  <w:lock w:val="sdtLocked"/>
                  <w:richText/>
                </w:sdtPr>
                <w:sdtContent>
                  <w:r>
                    <w:rPr>
                      <w:b/>
                      <w:szCs w:val="24"/>
                    </w:rPr>
                    <w:t>PAREIGINĖS ALGOS NUSTATYMAS, ATLIKUS VEIKLOS VERTINIMĄ</w:t>
                  </w:r>
                </w:sdtContent>
              </w:sdt>
            </w:p>
            <w:p w14:paraId="04C82EB8" w14:textId="77777777">
              <w:pPr>
                <w:tabs>
                  <w:tab w:val="left" w:pos="3900"/>
                </w:tabs>
                <w:ind w:right="49"/>
                <w:jc w:val="center"/>
                <w:rPr>
                  <w:b/>
                  <w:szCs w:val="24"/>
                </w:rPr>
              </w:pPr>
            </w:p>
            <w:sdt>
              <w:sdtPr>
                <w:alias w:val="27 p."/>
                <w:tag w:val="part_492afe49ab37401da3ee47d8435aca8f"/>
                <w:lock w:val="sdtLocked"/>
                <w:richText/>
              </w:sdtPr>
              <w:sdtContent>
                <w:p w14:paraId="597B5083" w14:textId="10259B26">
                  <w:pPr>
                    <w:ind w:right="49" w:firstLine="709"/>
                    <w:jc w:val="both"/>
                    <w:rPr>
                      <w:szCs w:val="24"/>
                    </w:rPr>
                  </w:pPr>
                  <w:sdt>
                    <w:sdtPr>
                      <w:alias w:val="Numeris"/>
                      <w:tag w:val="nr_492afe49ab37401da3ee47d8435aca8f"/>
                      <w:lock w:val="sdtLocked"/>
                      <w:richText/>
                    </w:sdtPr>
                    <w:sdtContent>
                      <w:r>
                        <w:rPr>
                          <w:szCs w:val="24"/>
                        </w:rPr>
                        <w:t>27</w:t>
                      </w:r>
                    </w:sdtContent>
                  </w:sdt>
                  <w:r>
                    <w:rPr>
                      <w:szCs w:val="24"/>
                    </w:rPr>
                    <w:t>. Įstaigoje gali būti įtvirtinami konkretūs dydžiai (dydžių intervalai) nustatant darbuotojui didesnę pareiginę algą, kai darbuotojo veikla įvertinama kaip viršijanti lūkesčius, ir mažesnę pareiginę algą, kai darbuotojo veikla įvertinama kaip neatitinkanti lūkesčių.</w:t>
                  </w:r>
                </w:p>
              </w:sdtContent>
            </w:sdt>
            <w:sdt>
              <w:sdtPr>
                <w:alias w:val="28 p."/>
                <w:tag w:val="part_44c8a4a2c6c64d95946e2c4c71c616d2"/>
                <w:lock w:val="sdtLocked"/>
                <w:richText/>
              </w:sdtPr>
              <w:sdtContent>
                <w:p w14:paraId="4C6742AD" w14:textId="033B153B">
                  <w:pPr>
                    <w:ind w:right="49" w:firstLine="709"/>
                    <w:jc w:val="both"/>
                    <w:rPr>
                      <w:szCs w:val="24"/>
                    </w:rPr>
                  </w:pPr>
                  <w:sdt>
                    <w:sdtPr>
                      <w:alias w:val="Numeris"/>
                      <w:tag w:val="nr_44c8a4a2c6c64d95946e2c4c71c616d2"/>
                      <w:lock w:val="sdtLocked"/>
                      <w:richText/>
                    </w:sdtPr>
                    <w:sdtContent>
                      <w:r>
                        <w:rPr>
                          <w:szCs w:val="24"/>
                        </w:rPr>
                        <w:t>28</w:t>
                      </w:r>
                    </w:sdtContent>
                  </w:sdt>
                  <w:r>
                    <w:rPr>
                      <w:szCs w:val="24"/>
                    </w:rPr>
                    <w:t>. Kai darbuotojų tarnybinė veikla įvertinama kaip viršijanti lūkesčius, rekomenduojama ne mažiau nei 10 procentų įstaigos darbuotojų nustatyti didesnę pareiginę algą.</w:t>
                  </w:r>
                </w:p>
              </w:sdtContent>
            </w:sdt>
            <w:sdt>
              <w:sdtPr>
                <w:alias w:val="29 p."/>
                <w:tag w:val="part_56f0efbfe13543608e97bd848fbc8e43"/>
                <w:lock w:val="sdtLocked"/>
                <w:richText/>
              </w:sdtPr>
              <w:sdtContent>
                <w:p w14:paraId="3075D6F1" w14:textId="0930C136">
                  <w:pPr>
                    <w:ind w:right="49" w:firstLine="709"/>
                    <w:jc w:val="both"/>
                    <w:rPr>
                      <w:szCs w:val="24"/>
                    </w:rPr>
                  </w:pPr>
                  <w:sdt>
                    <w:sdtPr>
                      <w:alias w:val="Numeris"/>
                      <w:tag w:val="nr_56f0efbfe13543608e97bd848fbc8e43"/>
                      <w:lock w:val="sdtLocked"/>
                      <w:richText/>
                    </w:sdtPr>
                    <w:sdtContent>
                      <w:r>
                        <w:rPr>
                          <w:szCs w:val="24"/>
                        </w:rPr>
                        <w:t>29</w:t>
                      </w:r>
                    </w:sdtContent>
                  </w:sdt>
                  <w:r>
                    <w:rPr>
                      <w:szCs w:val="24"/>
                    </w:rPr>
                    <w:t>. Darbuotojams, kurių tarnybinė veikla įvertina kaip viršijanti lūkesčius, rekomenduojama bent vieną kartą per 3 metus nustatyti didesnę pareiginę algą.</w:t>
                  </w:r>
                </w:p>
                <w:p w14:paraId="33C3AB33" w14:textId="77777777">
                  <w:pPr>
                    <w:tabs>
                      <w:tab w:val="left" w:pos="1276"/>
                    </w:tabs>
                    <w:ind w:right="49" w:firstLine="709"/>
                    <w:jc w:val="both"/>
                    <w:rPr>
                      <w:rFonts w:eastAsia="Calibri"/>
                      <w:szCs w:val="24"/>
                    </w:rPr>
                  </w:pPr>
                </w:p>
              </w:sdtContent>
            </w:sdt>
          </w:sdtContent>
        </w:sdt>
        <w:sdt>
          <w:sdtPr>
            <w:alias w:val="skyrius"/>
            <w:tag w:val="part_0064f74a8b6a43e3876ccec58d2ec7a7"/>
            <w:lock w:val="sdtLocked"/>
            <w:richText/>
          </w:sdtPr>
          <w:sdtContent>
            <w:p w14:paraId="0013E975" w14:textId="5B0A9B07">
              <w:pPr>
                <w:tabs>
                  <w:tab w:val="left" w:pos="1276"/>
                </w:tabs>
                <w:ind w:right="49"/>
                <w:jc w:val="center"/>
                <w:rPr>
                  <w:b/>
                  <w:szCs w:val="24"/>
                </w:rPr>
              </w:pPr>
              <w:sdt>
                <w:sdtPr>
                  <w:alias w:val="Numeris"/>
                  <w:tag w:val="nr_0064f74a8b6a43e3876ccec58d2ec7a7"/>
                  <w:lock w:val="sdtLocked"/>
                  <w:richText/>
                </w:sdtPr>
                <w:sdtContent>
                  <w:r>
                    <w:rPr>
                      <w:b/>
                      <w:szCs w:val="24"/>
                    </w:rPr>
                    <w:t>IX</w:t>
                  </w:r>
                </w:sdtContent>
              </w:sdt>
              <w:r>
                <w:rPr>
                  <w:b/>
                  <w:szCs w:val="24"/>
                </w:rPr>
                <w:t xml:space="preserve"> SKYRIUS</w:t>
              </w:r>
            </w:p>
            <w:p w14:paraId="16EFE10F" w14:textId="77777777">
              <w:pPr>
                <w:tabs>
                  <w:tab w:val="left" w:pos="3900"/>
                </w:tabs>
                <w:ind w:right="49"/>
                <w:jc w:val="center"/>
                <w:rPr>
                  <w:b/>
                  <w:szCs w:val="24"/>
                </w:rPr>
              </w:pPr>
              <w:sdt>
                <w:sdtPr>
                  <w:alias w:val="Pavadinimas"/>
                  <w:tag w:val="title_0064f74a8b6a43e3876ccec58d2ec7a7"/>
                  <w:lock w:val="sdtLocked"/>
                  <w:richText/>
                </w:sdtPr>
                <w:sdtContent>
                  <w:r>
                    <w:rPr>
                      <w:b/>
                      <w:szCs w:val="24"/>
                    </w:rPr>
                    <w:t>BAIGIAMOSIOS NUOSTATOS</w:t>
                  </w:r>
                </w:sdtContent>
              </w:sdt>
            </w:p>
            <w:p w14:paraId="0B99AEBB" w14:textId="77777777">
              <w:pPr>
                <w:tabs>
                  <w:tab w:val="left" w:pos="3900"/>
                </w:tabs>
                <w:ind w:right="49"/>
                <w:jc w:val="center"/>
                <w:rPr>
                  <w:b/>
                  <w:szCs w:val="24"/>
                </w:rPr>
              </w:pPr>
            </w:p>
            <w:sdt>
              <w:sdtPr>
                <w:alias w:val="30 p."/>
                <w:tag w:val="part_f555155c31794cc9a70f6dd7d000b023"/>
                <w:lock w:val="sdtLocked"/>
                <w:richText/>
              </w:sdtPr>
              <w:sdtContent>
                <w:p w14:paraId="0AD1B28B" w14:textId="44ACE1A1">
                  <w:pPr>
                    <w:ind w:right="49" w:firstLine="709"/>
                    <w:jc w:val="both"/>
                    <w:rPr>
                      <w:szCs w:val="24"/>
                    </w:rPr>
                  </w:pPr>
                  <w:sdt>
                    <w:sdtPr>
                      <w:alias w:val="Numeris"/>
                      <w:tag w:val="nr_f555155c31794cc9a70f6dd7d000b023"/>
                      <w:lock w:val="sdtLocked"/>
                      <w:richText/>
                    </w:sdtPr>
                    <w:sdtContent>
                      <w:r>
                        <w:rPr>
                          <w:szCs w:val="24"/>
                        </w:rPr>
                        <w:t>30</w:t>
                      </w:r>
                    </w:sdtContent>
                  </w:sdt>
                  <w:r>
                    <w:rPr>
                      <w:szCs w:val="24"/>
                    </w:rPr>
                    <w:t xml:space="preserve">. Siekiant užtikrinti darbo apmokėjimo sistemos skaidrumą, objektyvumą ir konkurencingumą, </w:t>
                  </w:r>
                  <w:r>
                    <w:rPr>
                      <w:szCs w:val="24"/>
                      <w:lang w:eastAsia="lt-LT"/>
                    </w:rPr>
                    <w:t>rekomenduojama vykdyti nuolatinę Viešojo valdymo agentūros ir kitų įstaigų viešai skelbiamo vidutinio mėnesinio darbo užmokesčio</w:t>
                  </w:r>
                  <w:r>
                    <w:rPr>
                      <w:szCs w:val="24"/>
                    </w:rPr>
                    <w:t xml:space="preserve"> stebėseną, pasitelkti papildomą atlygio rinkos informaciją, segmentuotą pagal pareigybių funkcijas, ir atitinkamai koreguoti darbo apmokėjimo sistemą.</w:t>
                  </w:r>
                </w:p>
              </w:sdtContent>
            </w:sdt>
            <w:sdt>
              <w:sdtPr>
                <w:alias w:val="31 p."/>
                <w:tag w:val="part_4fd5e2ea81e24dac9ff461319f8db64c"/>
                <w:lock w:val="sdtLocked"/>
                <w:richText/>
              </w:sdtPr>
              <w:sdtContent>
                <w:p w14:paraId="0DF76971" w14:textId="58EBBAF5">
                  <w:pPr>
                    <w:tabs>
                      <w:tab w:val="left" w:pos="3900"/>
                    </w:tabs>
                    <w:ind w:right="49" w:firstLine="709"/>
                    <w:jc w:val="both"/>
                    <w:rPr>
                      <w:szCs w:val="24"/>
                    </w:rPr>
                  </w:pPr>
                  <w:sdt>
                    <w:sdtPr>
                      <w:alias w:val="Numeris"/>
                      <w:tag w:val="nr_4fd5e2ea81e24dac9ff461319f8db64c"/>
                      <w:lock w:val="sdtLocked"/>
                      <w:richText/>
                    </w:sdtPr>
                    <w:sdtContent>
                      <w:r>
                        <w:rPr>
                          <w:szCs w:val="24"/>
                        </w:rPr>
                        <w:t>31</w:t>
                      </w:r>
                    </w:sdtContent>
                  </w:sdt>
                  <w:r>
                    <w:rPr>
                      <w:szCs w:val="24"/>
                    </w:rPr>
                    <w:t>. Jei valstybės tarnautojo gaunamas darbo užmokestis viršija tai pareigybei nustatytą didžiausią pareiginės algos koeficientą, jam išlaikomas jo gaunamas darbo užmokestis.</w:t>
                  </w:r>
                </w:p>
                <w:p w14:paraId="059D079E" w14:textId="71045CFE">
                  <w:pPr>
                    <w:tabs>
                      <w:tab w:val="left" w:pos="3900"/>
                    </w:tabs>
                    <w:ind w:right="49"/>
                    <w:jc w:val="center"/>
                    <w:rPr>
                      <w:b/>
                      <w:szCs w:val="24"/>
                    </w:rPr>
                  </w:pPr>
                  <w:r>
                    <w:rPr>
                      <w:szCs w:val="24"/>
                    </w:rPr>
                    <w:t>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89B667" w14:textId="77777777">
      <w:pPr>
        <w:rPr>
          <w:sz w:val="22"/>
          <w:szCs w:val="22"/>
          <w:lang w:val="en-US"/>
        </w:rPr>
      </w:pPr>
      <w:r>
        <w:rPr>
          <w:sz w:val="22"/>
          <w:szCs w:val="22"/>
          <w:lang w:val="en-US"/>
        </w:rPr>
        <w:separator/>
      </w:r>
    </w:p>
  </w:endnote>
  <w:endnote w:type="continuationSeparator" w:id="0">
    <w:p w14:paraId="5F1F3548"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9979C" w14:textId="77777777">
    <w:pPr>
      <w:tabs>
        <w:tab w:val="center" w:pos="4513"/>
        <w:tab w:val="right" w:pos="9026"/>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FFB6E" w14:textId="77777777">
    <w:pPr>
      <w:tabs>
        <w:tab w:val="center" w:pos="4513"/>
        <w:tab w:val="right" w:pos="9026"/>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32616" w14:textId="77777777">
    <w:pPr>
      <w:tabs>
        <w:tab w:val="center" w:pos="4513"/>
        <w:tab w:val="right" w:pos="9026"/>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B45D40" w14:textId="77777777">
      <w:pPr>
        <w:rPr>
          <w:sz w:val="22"/>
          <w:szCs w:val="22"/>
          <w:lang w:val="en-US"/>
        </w:rPr>
      </w:pPr>
      <w:r>
        <w:rPr>
          <w:sz w:val="22"/>
          <w:szCs w:val="22"/>
          <w:lang w:val="en-US"/>
        </w:rPr>
        <w:separator/>
      </w:r>
    </w:p>
  </w:footnote>
  <w:footnote w:type="continuationSeparator" w:id="0">
    <w:p w14:paraId="439FD46B"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90733" w14:textId="77777777">
    <w:pPr>
      <w:tabs>
        <w:tab w:val="center" w:pos="4513"/>
        <w:tab w:val="right" w:pos="9026"/>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CF41D" w14:textId="7C029DE4">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6</w:t>
    </w:r>
    <w:r>
      <w:rPr>
        <w:sz w:val="22"/>
        <w:szCs w:val="22"/>
        <w:lang w:val="en-US"/>
      </w:rPr>
      <w:fldChar w:fldCharType="end"/>
    </w:r>
  </w:p>
  <w:p w14:paraId="1FA7ED87" w14:textId="77777777">
    <w:pPr>
      <w:tabs>
        <w:tab w:val="center" w:pos="4513"/>
        <w:tab w:val="right" w:pos="9026"/>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DF985" w14:textId="77777777">
    <w:pPr>
      <w:tabs>
        <w:tab w:val="center" w:pos="4513"/>
        <w:tab w:val="right" w:pos="9026"/>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6653C4"/>
  <w15:chartTrackingRefBased/>
  <w15:docId w15:val="{618D703E-F0C1-451C-A3D2-9942AD6D2B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8601264">
      <w:bodyDiv w:val="1"/>
      <w:marLeft w:val="0"/>
      <w:marRight w:val="0"/>
      <w:marTop w:val="0"/>
      <w:marBottom w:val="0"/>
      <w:divBdr>
        <w:top w:val="none" w:sz="0" w:space="0" w:color="auto"/>
        <w:left w:val="none" w:sz="0" w:space="0" w:color="auto"/>
        <w:bottom w:val="none" w:sz="0" w:space="0" w:color="auto"/>
        <w:right w:val="none" w:sz="0" w:space="0" w:color="auto"/>
      </w:divBdr>
    </w:div>
    <w:div w:id="402533312">
      <w:bodyDiv w:val="1"/>
      <w:marLeft w:val="0"/>
      <w:marRight w:val="0"/>
      <w:marTop w:val="0"/>
      <w:marBottom w:val="0"/>
      <w:divBdr>
        <w:top w:val="none" w:sz="0" w:space="0" w:color="auto"/>
        <w:left w:val="none" w:sz="0" w:space="0" w:color="auto"/>
        <w:bottom w:val="none" w:sz="0" w:space="0" w:color="auto"/>
        <w:right w:val="none" w:sz="0" w:space="0" w:color="auto"/>
      </w:divBdr>
    </w:div>
    <w:div w:id="471598389">
      <w:bodyDiv w:val="1"/>
      <w:marLeft w:val="0"/>
      <w:marRight w:val="0"/>
      <w:marTop w:val="0"/>
      <w:marBottom w:val="0"/>
      <w:divBdr>
        <w:top w:val="none" w:sz="0" w:space="0" w:color="auto"/>
        <w:left w:val="none" w:sz="0" w:space="0" w:color="auto"/>
        <w:bottom w:val="none" w:sz="0" w:space="0" w:color="auto"/>
        <w:right w:val="none" w:sz="0" w:space="0" w:color="auto"/>
      </w:divBdr>
    </w:div>
    <w:div w:id="477039888">
      <w:bodyDiv w:val="1"/>
      <w:marLeft w:val="0"/>
      <w:marRight w:val="0"/>
      <w:marTop w:val="0"/>
      <w:marBottom w:val="0"/>
      <w:divBdr>
        <w:top w:val="none" w:sz="0" w:space="0" w:color="auto"/>
        <w:left w:val="none" w:sz="0" w:space="0" w:color="auto"/>
        <w:bottom w:val="none" w:sz="0" w:space="0" w:color="auto"/>
        <w:right w:val="none" w:sz="0" w:space="0" w:color="auto"/>
      </w:divBdr>
    </w:div>
    <w:div w:id="571817036">
      <w:bodyDiv w:val="1"/>
      <w:marLeft w:val="0"/>
      <w:marRight w:val="0"/>
      <w:marTop w:val="0"/>
      <w:marBottom w:val="0"/>
      <w:divBdr>
        <w:top w:val="none" w:sz="0" w:space="0" w:color="auto"/>
        <w:left w:val="none" w:sz="0" w:space="0" w:color="auto"/>
        <w:bottom w:val="none" w:sz="0" w:space="0" w:color="auto"/>
        <w:right w:val="none" w:sz="0" w:space="0" w:color="auto"/>
      </w:divBdr>
    </w:div>
    <w:div w:id="690106239">
      <w:bodyDiv w:val="1"/>
      <w:marLeft w:val="0"/>
      <w:marRight w:val="0"/>
      <w:marTop w:val="0"/>
      <w:marBottom w:val="0"/>
      <w:divBdr>
        <w:top w:val="none" w:sz="0" w:space="0" w:color="auto"/>
        <w:left w:val="none" w:sz="0" w:space="0" w:color="auto"/>
        <w:bottom w:val="none" w:sz="0" w:space="0" w:color="auto"/>
        <w:right w:val="none" w:sz="0" w:space="0" w:color="auto"/>
      </w:divBdr>
    </w:div>
    <w:div w:id="1428235752">
      <w:bodyDiv w:val="1"/>
      <w:marLeft w:val="0"/>
      <w:marRight w:val="0"/>
      <w:marTop w:val="0"/>
      <w:marBottom w:val="0"/>
      <w:divBdr>
        <w:top w:val="none" w:sz="0" w:space="0" w:color="auto"/>
        <w:left w:val="none" w:sz="0" w:space="0" w:color="auto"/>
        <w:bottom w:val="none" w:sz="0" w:space="0" w:color="auto"/>
        <w:right w:val="none" w:sz="0" w:space="0" w:color="auto"/>
      </w:divBdr>
    </w:div>
    <w:div w:id="1638296908">
      <w:bodyDiv w:val="1"/>
      <w:marLeft w:val="0"/>
      <w:marRight w:val="0"/>
      <w:marTop w:val="0"/>
      <w:marBottom w:val="0"/>
      <w:divBdr>
        <w:top w:val="none" w:sz="0" w:space="0" w:color="auto"/>
        <w:left w:val="none" w:sz="0" w:space="0" w:color="auto"/>
        <w:bottom w:val="none" w:sz="0" w:space="0" w:color="auto"/>
        <w:right w:val="none" w:sz="0" w:space="0" w:color="auto"/>
      </w:divBdr>
    </w:div>
    <w:div w:id="1994286290">
      <w:bodyDiv w:val="1"/>
      <w:marLeft w:val="0"/>
      <w:marRight w:val="0"/>
      <w:marTop w:val="0"/>
      <w:marBottom w:val="0"/>
      <w:divBdr>
        <w:top w:val="none" w:sz="0" w:space="0" w:color="auto"/>
        <w:left w:val="none" w:sz="0" w:space="0" w:color="auto"/>
        <w:bottom w:val="none" w:sz="0" w:space="0" w:color="auto"/>
        <w:right w:val="none" w:sz="0" w:space="0" w:color="auto"/>
      </w:divBdr>
    </w:div>
    <w:div w:id="2034841261">
      <w:bodyDiv w:val="1"/>
      <w:marLeft w:val="0"/>
      <w:marRight w:val="0"/>
      <w:marTop w:val="0"/>
      <w:marBottom w:val="0"/>
      <w:divBdr>
        <w:top w:val="none" w:sz="0" w:space="0" w:color="auto"/>
        <w:left w:val="none" w:sz="0" w:space="0" w:color="auto"/>
        <w:bottom w:val="none" w:sz="0" w:space="0" w:color="auto"/>
        <w:right w:val="none" w:sz="0" w:space="0" w:color="auto"/>
      </w:divBdr>
    </w:div>
    <w:div w:id="2099279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55dae5dcc7a45539e70a430a2cd3622" PartId="51ecc52490104558ba9c018314107bb9"/>
  <Part Type="patvirtinta" Title="DARBO APMOKĖJIMO SISTEMOS NUSTATYMO REKOMENDACIJOS" DocPartId="91a7480907504849851efdb166d22c68" PartId="46871475ea284c86bec8711131571efb">
    <Part Type="skyrius" Nr="1" Title="BENDROSIOS NUOSTATOS" DocPartId="cde11f64c0704c2084f9b0dde90770a7" PartId="14814a25f3704b26ac2f6abd8a1d9484">
      <Part Type="punktas" Nr="1" Abbr="1 p." DocPartId="f95c2d27d77d4fba905904abc9be509a" PartId="40da13ea50dc4263a96e5f3c5caa568b"/>
      <Part Type="punktas" Nr="2" Abbr="2 p." DocPartId="5bdeed962e934e7aafff2350504b3083" PartId="188061aedafb4807a1f721743f8042c8"/>
      <Part Type="punktas" Nr="3" Abbr="3 p." DocPartId="8ceaa4c0d02c4f2a904239dd6d5b8950" PartId="9510e1959dd54fd9b860ff0db54d03f5">
        <Part Type="papunktis" Nr="4.1" Abbr="4.1 pp." Notes="Numeris ne iš eilės. Trūksta dalių? [DocDalys]" DocPartId="455508e6c9f847ddbe20db837976d569" PartId="73cba8b850fd423580598e6c6fe6279d"/>
        <Part Type="papunktis" Nr="4.2" Abbr="4.2 pp." DocPartId="25a19abe16d04ea4945a0e97c3d141a8" PartId="c1be09c8388147b198b1c2222783798c"/>
        <Part Type="papunktis" Nr="4.3" Abbr="4.3 pp." DocPartId="86ca06eadf9d40829c40e289ce2cc3f5" PartId="89b699f73c8d4ffc8dba96e6e506e47a"/>
        <Part Type="papunktis" Nr="4.4" Abbr="4.4 pp." DocPartId="77e14f92ca6d4456b9732412bc94ad9d" PartId="5ce921b9fe2b403cbf65f24b6c86ff8c"/>
        <Part Type="papunktis" Nr="4.5" Abbr="4.5 pp." DocPartId="538d906c8aa847ab9b16120e7e150bec" PartId="adb10e62a2f7405a84f226e72ad2a1c3"/>
        <Part Type="papunktis" Nr="4.6" Abbr="4.6 pp." DocPartId="6d742749ffa34f5b929012ee36e1e905" PartId="27ca058fed89493c86f823a437d69191"/>
        <Part Type="papunktis" Nr="4.7" Abbr="4.7 pp." DocPartId="3b83ca0cb49b496dbaf70b8ca8349966" PartId="d25d6b209ebd438b936a0923130fee1f"/>
        <Part Type="papunktis" Nr="4.8" Abbr="4.8 pp." DocPartId="3f404db196b54690ac84322f2586f4f7" PartId="ef5276039ce245f4bbc55e1b8c1b72cf"/>
      </Part>
      <Part Type="punktas" Nr="5" Abbr="5 p." Notes="Numeris ne iš eilės. Trūksta dalių? [DocDalys]" DocPartId="349189def2a14eceab0a054d94128064" PartId="0004a11bbc01478da8b75700f5dd87e3"/>
    </Part>
    <Part Type="skyrius" Nr="2" Title="ĮSTAIGOS VIDINIŲ PAREIGYBIŲ LYGIŲ STRUKTŪROS KŪRIMAS" DocPartId="d7a0bcd5cf07452f8a4d7e8f6e2bb663" PartId="cc98b2a7aaf44f5d8782db34387339e7">
      <Part Type="punktas" Nr="6" Abbr="6 p." DocPartId="57090e16109142c68dd628dc11f8bc4c" PartId="d374ec786d5e4963bf420ec72ef6e99e"/>
      <Part Type="punktas" Nr="7" Abbr="7 p." DocPartId="ba7d6befa92f439ebeaf137ce5700ccc" PartId="1e710ec0d4124dd5bed8f4c96c7acfd2">
        <Part Type="papunktis" Nr="7.1" Abbr="7.1 pp." DocPartId="50d61c8a84f44d5dbe79b93d22fdebd7" PartId="09a76884c6be4a5f9e67862ef8eec015"/>
        <Part Type="papunktis" Nr="7.2" Abbr="7.2 pp." DocPartId="dbff784c3abd48d59f981f953fc47bc8" PartId="31a360bbe3af4f26bb27562651f4aab4"/>
      </Part>
    </Part>
    <Part Type="skyrius" Nr="3" Title="PAREIGYBIŲ GRUPAVIMAS Į PAREIGYBIŲ LYGIUS PALYGINAMUOJU METODU" DocPartId="e8784630bda2437fb2216b199a75ac08" PartId="2aa9815490bb4dc2adc1f5abd0e18ed1">
      <Part Type="punktas" Nr="8" Abbr="8 p." DocPartId="e5343fc342f848519de3a06ccf386e27" PartId="ac7ed9ea7b4544cebc78e3f900cf0190"/>
      <Part Type="punktas" Nr="9" Abbr="9 p." DocPartId="87591a5ce41847e4a4a1002a5de27646" PartId="7da803f3ab984660be84caac64ba2d06"/>
      <Part Type="punktas" Nr="10" Abbr="10 p." DocPartId="da2b1fb386de4a04b446a92c44d3eb17" PartId="f192f9c831f140b583feebb84bfde987"/>
      <Part Type="punktas" Nr="11" Abbr="11 p." DocPartId="2fe9f07c082047b690b69c1425b48fe2" PartId="9fb32766cce34992b325a7466214719b"/>
    </Part>
    <Part Type="skyrius" Nr="4" Title="PAREIGYBIŲ LYGINIMO IR PAREIGINĖS ALGOS KOEFICIENTO DYDŽIO NUSTATYMO KRITERIJAI" DocPartId="751e90139ad44910bf226e31f5133f2a" PartId="161b8c8d49fa45e5a19a3243bb250373">
      <Part Type="punktas" Nr="12" Abbr="12 p." DocPartId="7d0f7208555344db8400a2cdfe38acc9" PartId="33a20219f0904bdc9ecf25e085976d4e">
        <Part Type="papunktis" Nr="12.1" Abbr="12.1 pp." DocPartId="31fee661dfdb4494b21f5351d1ebc586" PartId="1530e287157b44349665393c141a982a"/>
        <Part Type="papunktis" Nr="12.2" Abbr="12.2 pp." DocPartId="e93136d7bb35410497e8c024277462a0" PartId="147b17a6e4f94070af1f5426d35f9530">
          <Part Type="papunktis" Nr="12.2.1" Abbr="12.2.1 pp." DocPartId="b97cbfb7a83b4efaa37c15cd97545cce" PartId="55463d377c874c1c86504b8fb35a21cc"/>
          <Part Type="papunktis" Nr="12.2.2" Abbr="12.2.2 pp." DocPartId="e09002808b86461cae48d3ad67ec3a83" PartId="cc211cf4804f44c78bad7e6048ed2432"/>
          <Part Type="papunktis" Nr="12.2.3" Abbr="12.2.3 pp." DocPartId="916d952daef8463fb3da1c4a67ba2589" PartId="a44ac28747d8400fa384ef1ac8f2aad4"/>
          <Part Type="papunktis" Nr="12.2.4" Abbr="12.2.4 pp." DocPartId="64c87b0aa58b4617baf302d80662b24b" PartId="fa5cc1e92a414e9099f77a51cf1b9328"/>
          <Part Type="papunktis" Nr="12.2.5" Abbr="12.2.5 pp." DocPartId="c7937cc3439343528cdeb876765c3612" PartId="087582ef64ab4aaf87c5886ce4fd6998"/>
          <Part Type="papunktis" Nr="12.2.6" Abbr="12.2.6 pp." DocPartId="229a93f74d784f3e8e885489034a691c" PartId="b59cf30093f94d269189d29012b6f401"/>
          <Part Type="papunktis" Nr="12.2.7" Abbr="12.2.7 pp." DocPartId="fa26fd04f09d438c98e50279d33b3f06" PartId="ecfe60c7be6044ec90fc67f2c55ca723"/>
          <Part Type="papunktis" Nr="12.2.8" Abbr="12.2.8 pp." DocPartId="8c33c10b8a8d48c8b9f9c05e614028b8" PartId="403cf018e87a449bba2fb0b215f05f4c"/>
          <Part Type="papunktis" Nr="12.2.9" Abbr="12.2.9 pp." DocPartId="54bfdbc7c6fe4fedb12e00e56b170a8f" PartId="2ad58d1d5e8946c3a904005710352038"/>
        </Part>
      </Part>
      <Part Type="punktas" Nr="13" Abbr="13 p." DocPartId="a51b5592a6da4a90b64a24ebc1caa79f" PartId="06f47da1babc40a8b814078d9d39895e"/>
      <Part Type="punktas" Nr="14" Abbr="14 p." DocPartId="6b5ad4bb1aa447cfa94f3114c9c2b70a" PartId="ef3cf824b9994d098468e49e05623a74"/>
      <Part Type="punktas" Nr="15" Abbr="15 p." DocPartId="0f5721044bd042c4bfcc547495c40276" PartId="59e3768842c0400399cf8540928e5038"/>
    </Part>
    <Part Type="skyrius" Nr="5" Title="PAREIGYBIŲ GRUPAVIMAS" DocPartId="e89bdff9e03f439bac93c85977966429" PartId="a4ce83b0fb0a4978aaeab2e0382889c8">
      <Part Type="punktas" Nr="16" Abbr="16 p." DocPartId="bab0420bdea840e3ace3b912e3658e5e" PartId="67c8728c944247a29699d3ac689df11f">
        <Part Type="papunktis" Nr="16.1" Abbr="16.1 pp." DocPartId="e95df530ea394735b16bd3731880db46" PartId="974a964f6286409aa91615aaffc2d9ee"/>
        <Part Type="papunktis" Nr="16.2" Abbr="16.2 pp." DocPartId="27a8485c886142abaa2d3593419ca008" PartId="f823ab927c9449f1b444308471c67c97"/>
        <Part Type="papunktis" Nr="16.3" Abbr="16.3 pp." DocPartId="03e4369a99a54f13b98fb9277c536e50" PartId="18f359c4d8114977baf004b188dda1f0"/>
        <Part Type="papunktis" Nr="16.4" Abbr="16.4 pp." DocPartId="7f3a975d631b4e2bb1ef0c50529ff769" PartId="9c4bb16ce8584b04b1f0eb77fc4ee595"/>
      </Part>
    </Part>
    <Part Type="skyrius" Nr="6" Title="PAREIGINĖS ALGOS KOEFICIENTŲ INTERVALŲ NUSTATYMAS" DocPartId="0344cef361e84137b733b2c51e16730c" PartId="c8c3114bb5514ce6bc5f1628cf864bfe">
      <Part Type="punktas" Nr="17" Abbr="17 p." DocPartId="dd74ac2c156041659c35625d33b8ff32" PartId="8f64d30f16dd406fa3bdfa30258a4ce5"/>
      <Part Type="punktas" Nr="18" Abbr="18 p." DocPartId="6d004c62fb944a8da9f34a8c101712f2" PartId="2a46967d724f4497ba7f42c005cb325d"/>
      <Part Type="punktas" Nr="19" Abbr="19 p." DocPartId="e0ee5ed370ce4b0a9e53eec214328da8" PartId="9287e535316e40ddbc71383726b72987"/>
      <Part Type="punktas" Nr="20" Abbr="20 p." DocPartId="294d557146764d25af17a9e4530fd1f9" PartId="9bfa9da5de1c4d4698cd35237bb469f3"/>
      <Part Type="punktas" Nr="21" Abbr="21 p." DocPartId="3ef79fcc7ec5459fa3c1901960b21a4a" PartId="63652c95d2b948fdbf07d29269d22270"/>
      <Part Type="punktas" Nr="22" Abbr="22 p." DocPartId="4af776ffc539423b882a3d9278fb980f" PartId="b0608a22182d49eea4ab8c8c282cc9d1"/>
      <Part Type="punktas" Nr="23" Abbr="23 p." DocPartId="2bfe0d721d0e44078d8bd5b6f229d391" PartId="2cbd4b9ad9af4c8a87def0e97d60b4fb"/>
      <Part Type="punktas" Nr="24" Abbr="24 p." DocPartId="8cf44a5de66640ff9faf14f7aac5bd49" PartId="26daa9b0a9c14949a0b847f022c5c06c"/>
    </Part>
    <Part Type="skyrius" Nr="7" Title="PRIEMOKOS, SKATINIMAS IR APDOVANOJIMAS" DocPartId="c0f5f9e340914f609209d9a5d020d1ee" PartId="e94b4adcd02c45f0a56517da008007d3">
      <Part Type="punktas" Nr="25" Abbr="25 p." DocPartId="60a045cac7894547be31c35d908a9c2f" PartId="49956c7107ef4d379ec3dce1a7f9b911"/>
      <Part Type="punktas" Nr="26" Abbr="26 p." DocPartId="c7d5e4e414a14336989c2f45b4d46387" PartId="b36ca21a263f4fb783a18cc049b96595"/>
    </Part>
    <Part Type="skyrius" Nr="8" Title="PAREIGINĖS ALGOS NUSTATYMAS, ATLIKUS VEIKLOS VERTINIMĄ" DocPartId="1688f7e737a444a7a4c5cd55f47ff788" PartId="80615eae5d3f41299c4dfd87f1599ceb">
      <Part Type="punktas" Nr="27" Abbr="27 p." DocPartId="ab70cbdc455649e6a5dd247d595506bb" PartId="492afe49ab37401da3ee47d8435aca8f"/>
      <Part Type="punktas" Nr="28" Abbr="28 p." DocPartId="329a1c4dc4614fae87e9556a9583c239" PartId="44c8a4a2c6c64d95946e2c4c71c616d2"/>
      <Part Type="punktas" Nr="29" Abbr="29 p." DocPartId="dde90a68513c4753920859b33c853c8e" PartId="56f0efbfe13543608e97bd848fbc8e43"/>
    </Part>
    <Part Type="skyrius" Nr="9" Title="BAIGIAMOSIOS NUOSTATOS" DocPartId="718b7506ddda4bb0a3e054953807989c" PartId="0064f74a8b6a43e3876ccec58d2ec7a7">
      <Part Type="punktas" Nr="30" Abbr="30 p." DocPartId="4d6dc193ac3340979df7dc12c74dba59" PartId="f555155c31794cc9a70f6dd7d000b023"/>
      <Part Type="punktas" Nr="31" Abbr="31 p." DocPartId="ae03ac0ff85e48909d1ccbe7efb6fe8d" PartId="4fd5e2ea81e24dac9ff461319f8db64c"/>
    </Part>
  </Part>
</Parts>
</file>

<file path=customXml/itemProps1.xml><?xml version="1.0" encoding="utf-8"?>
<ds:datastoreItem xmlns:ds="http://schemas.openxmlformats.org/officeDocument/2006/customXml" ds:itemID="{2728AD7B-6F11-44C1-BD1F-E4AAFFE6165D}">
  <ds:schemaRefs>
    <ds:schemaRef ds:uri="http://schemas.openxmlformats.org/officeDocument/2006/bibliography"/>
  </ds:schemaRefs>
</ds:datastoreItem>
</file>

<file path=customXml/itemProps2.xml><?xml version="1.0" encoding="utf-8"?>
<ds:datastoreItem xmlns:ds="http://schemas.openxmlformats.org/officeDocument/2006/customXml" ds:itemID="{1C9B2DAB-A4BD-4879-BB5D-F199BA91AE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2184</Words>
  <Characters>16189</Characters>
  <Application>Microsoft Office Word</Application>
  <DocSecurity>4</DocSecurity>
  <Lines>261</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18275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2023-08-18T07:35:00Z</dcterms:created>
  <dc:creator>Rasa Kanašonkienė</dc:creator>
  <lastModifiedBy>adlibuser</lastModifiedBy>
  <dcterms:modified xsi:type="dcterms:W3CDTF">2023-08-18T07:35:00Z</dcterms:modified>
  <revision>2</revision>
</coreProperties>
</file>