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aabfa96c13484382f999322fc3264c"/>
        <w:lock w:val="sdtLocked"/>
        <w:richText/>
      </w:sdtPr>
      <w:sdtContent>
        <w:p>
          <w:pPr>
            <w:ind w:left="7230"/>
            <w:rPr>
              <w:rFonts w:eastAsia="Calibri"/>
              <w:b/>
              <w:szCs w:val="24"/>
            </w:rPr>
          </w:pPr>
          <w:r>
            <w:rPr>
              <w:rFonts w:eastAsia="Calibri"/>
              <w:b/>
              <w:szCs w:val="24"/>
            </w:rPr>
            <w:t xml:space="preserve">Projekto </w:t>
          </w:r>
        </w:p>
        <w:p>
          <w:pPr>
            <w:ind w:left="7230"/>
            <w:rPr>
              <w:rFonts w:eastAsia="Calibri"/>
              <w:b/>
              <w:szCs w:val="24"/>
            </w:rPr>
          </w:pPr>
          <w:r>
            <w:rPr>
              <w:rFonts w:eastAsia="Calibri"/>
              <w:b/>
              <w:szCs w:val="24"/>
            </w:rPr>
            <w:t xml:space="preserve">lyginamasis variantas                                  </w:t>
          </w:r>
        </w:p>
        <w:p>
          <w:pPr>
            <w:tabs>
              <w:tab w:val="center" w:pos="4819"/>
              <w:tab w:val="right" w:pos="9638"/>
            </w:tabs>
            <w:spacing w:line="259" w:lineRule="auto"/>
            <w:jc w:val="right"/>
            <w:rPr>
              <w:rFonts w:ascii="Calibri" w:eastAsia="Calibri" w:hAnsi="Calibri"/>
              <w:sz w:val="22"/>
              <w:szCs w:val="22"/>
            </w:rPr>
          </w:pPr>
        </w:p>
        <w:p>
          <w:pPr>
            <w:rPr>
              <w:sz w:val="14"/>
              <w:szCs w:val="14"/>
            </w:rPr>
          </w:pPr>
        </w:p>
        <w:p>
          <w:pPr>
            <w:tabs>
              <w:tab w:val="left" w:pos="4395"/>
            </w:tabs>
            <w:jc w:val="both"/>
            <w:rPr>
              <w:b/>
              <w:szCs w:val="24"/>
              <w:lang w:eastAsia="lt-LT"/>
            </w:rPr>
          </w:pPr>
        </w:p>
      </w:sdtContent>
    </w:sdt>
    <w:sdt>
      <w:sdtPr>
        <w:alias w:val="patvirtinta"/>
        <w:tag w:val="part_c2e24861f40649588f0bfc7bf7ce01cc"/>
        <w:lock w:val="sdtLocked"/>
        <w:richText/>
      </w:sdtPr>
      <w:sdtContent>
        <w:p>
          <w:pPr>
            <w:tabs>
              <w:tab w:val="left" w:pos="4395"/>
            </w:tabs>
            <w:ind w:firstLine="5456"/>
            <w:jc w:val="both"/>
            <w:rPr>
              <w:szCs w:val="24"/>
              <w:lang w:eastAsia="lt-LT"/>
            </w:rPr>
          </w:pPr>
          <w:r>
            <w:rPr>
              <w:szCs w:val="24"/>
              <w:lang w:eastAsia="lt-LT"/>
            </w:rPr>
            <w:t>PATVIRTINTA</w:t>
          </w:r>
        </w:p>
        <w:p>
          <w:pPr>
            <w:tabs>
              <w:tab w:val="left" w:pos="4395"/>
            </w:tabs>
            <w:ind w:firstLine="5325"/>
            <w:rPr>
              <w:szCs w:val="24"/>
              <w:lang w:eastAsia="lt-LT"/>
            </w:rPr>
          </w:pPr>
          <w:r>
            <w:rPr>
              <w:szCs w:val="24"/>
              <w:lang w:eastAsia="lt-LT"/>
            </w:rPr>
            <w:t>Šiaulių miesto savivaldybės tarybos</w:t>
          </w:r>
        </w:p>
        <w:p>
          <w:pPr>
            <w:tabs>
              <w:tab w:val="left" w:pos="993"/>
              <w:tab w:val="left" w:pos="4395"/>
              <w:tab w:val="left" w:pos="5245"/>
            </w:tabs>
            <w:ind w:firstLine="5456"/>
            <w:jc w:val="both"/>
            <w:rPr>
              <w:rFonts w:eastAsia="Calibri"/>
              <w:szCs w:val="24"/>
            </w:rPr>
          </w:pPr>
          <w:r>
            <w:rPr>
              <w:rFonts w:eastAsia="Calibri"/>
              <w:szCs w:val="24"/>
            </w:rPr>
            <w:t>2017 m. spalio 5 d. sprendimu Nr. T-34</w:t>
          </w:r>
        </w:p>
        <w:sdt>
          <w:sdtPr>
            <w:alias w:val="Pavadinimas"/>
            <w:tag w:val="title_c2e24861f40649588f0bfc7bf7ce01cc"/>
            <w:lock w:val="sdtLocked"/>
            <w:richText/>
          </w:sdtPr>
          <w:sdtContent>
            <w:p>
              <w:pPr>
                <w:tabs>
                  <w:tab w:val="left" w:pos="5245"/>
                </w:tabs>
                <w:ind w:firstLine="5245"/>
                <w:jc w:val="both"/>
                <w:rPr>
                  <w:rFonts w:eastAsia="Calibri"/>
                  <w:b/>
                  <w:bCs/>
                  <w:szCs w:val="24"/>
                </w:rPr>
              </w:pPr>
              <w:r>
                <w:rPr>
                  <w:rFonts w:eastAsia="Calibri"/>
                  <w:b/>
                  <w:bCs/>
                  <w:szCs w:val="24"/>
                </w:rPr>
                <w:t xml:space="preserve">(Šiaulių miesto savivaldybės tarybos                   </w:t>
              </w:r>
            </w:p>
            <w:p>
              <w:pPr>
                <w:tabs>
                  <w:tab w:val="left" w:pos="5245"/>
                </w:tabs>
                <w:ind w:firstLine="5456"/>
                <w:jc w:val="both"/>
                <w:rPr>
                  <w:rFonts w:eastAsia="Calibri"/>
                  <w:b/>
                  <w:bCs/>
                  <w:szCs w:val="24"/>
                </w:rPr>
              </w:pPr>
              <w:r>
                <w:rPr>
                  <w:rFonts w:eastAsia="Calibri"/>
                  <w:b/>
                  <w:bCs/>
                  <w:szCs w:val="24"/>
                </w:rPr>
                <w:t xml:space="preserve">2025 m. vasario    d. sprendimo Nr. T- </w:t>
              </w:r>
            </w:p>
            <w:p>
              <w:pPr>
                <w:tabs>
                  <w:tab w:val="left" w:pos="5245"/>
                </w:tabs>
                <w:ind w:firstLine="5456"/>
                <w:jc w:val="both"/>
                <w:rPr>
                  <w:rFonts w:eastAsia="Calibri"/>
                  <w:b/>
                  <w:bCs/>
                  <w:szCs w:val="24"/>
                </w:rPr>
              </w:pPr>
              <w:r>
                <w:rPr>
                  <w:rFonts w:eastAsia="Calibri"/>
                  <w:b/>
                  <w:bCs/>
                  <w:szCs w:val="24"/>
                </w:rPr>
                <w:t xml:space="preserve">redakcija)                    </w:t>
              </w:r>
            </w:p>
          </w:sdtContent>
        </w:sdt>
        <w:p>
          <w:pPr>
            <w:widowControl w:val="0"/>
            <w:suppressAutoHyphens/>
            <w:rPr>
              <w:rFonts w:eastAsia="SimSun" w:cs="Mangal"/>
              <w:color w:val="333333"/>
              <w:kern w:val="1"/>
              <w:szCs w:val="24"/>
              <w:lang w:eastAsia="hi-IN" w:bidi="hi-IN"/>
            </w:rPr>
          </w:pPr>
        </w:p>
        <w:sdt>
          <w:sdtPr>
            <w:alias w:val="lentele"/>
            <w:tag w:val="part_700192261e494c63b5c5a5b9d76b31e2"/>
            <w:lock w:val="sdtLocked"/>
            <w:richText/>
          </w:sdtPr>
          <w:sdtContent>
            <w:p>
              <w:pPr>
                <w:widowControl w:val="0"/>
                <w:suppressAutoHyphens/>
                <w:jc w:val="center"/>
                <w:rPr>
                  <w:rFonts w:eastAsia="Calibri"/>
                  <w:b/>
                  <w:szCs w:val="24"/>
                </w:rPr>
              </w:pPr>
              <w:sdt>
                <w:sdtPr>
                  <w:alias w:val="Pavadinimas"/>
                  <w:tag w:val="title_700192261e494c63b5c5a5b9d76b31e2"/>
                  <w:lock w:val="sdtLocked"/>
                  <w:richText/>
                </w:sdtPr>
                <w:sdtContent>
                  <w:r>
                    <w:rPr>
                      <w:rFonts w:eastAsia="Calibri"/>
                      <w:b/>
                      <w:szCs w:val="24"/>
                    </w:rPr>
                    <w:t>BIUDŽETINĖS ĮSTAIGOS ŠIAULIŲ TURIZMO INFORMACIJOS CENTRO</w:t>
                  </w:r>
                  <w:r>
                    <w:rPr>
                      <w:rFonts w:eastAsia="Calibri"/>
                      <w:sz w:val="16"/>
                      <w:szCs w:val="16"/>
                    </w:rPr>
                    <w:t xml:space="preserve"> </w:t>
                  </w:r>
                  <w:r>
                    <w:rPr>
                      <w:b/>
                      <w:bCs/>
                      <w:szCs w:val="24"/>
                      <w:lang w:eastAsia="lt-LT"/>
                    </w:rPr>
                    <w:t xml:space="preserve">TEIKIAMŲ ATLYGINTINŲ PASLAUGŲ SĄRAŠAS  </w:t>
                  </w:r>
                </w:sdtContent>
              </w:sdt>
            </w:p>
            <w:p>
              <w:pPr>
                <w:tabs>
                  <w:tab w:val="left" w:pos="0"/>
                </w:tabs>
                <w:jc w:val="center"/>
                <w:rPr>
                  <w:b/>
                  <w:bCs/>
                  <w:kern w:val="36"/>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3229"/>
                <w:gridCol w:w="1685"/>
                <w:gridCol w:w="3838"/>
              </w:tblGrid>
              <w:tr>
                <w:trPr>
                  <w:trHeight w:val="537"/>
                </w:trPr>
                <w:tc>
                  <w:tcPr>
                    <w:tcW w:w="455" w:type="pct"/>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b/>
                        <w:szCs w:val="24"/>
                        <w:lang w:eastAsia="lt-LT"/>
                      </w:rPr>
                      <w:t>Eil. Nr.</w:t>
                    </w:r>
                  </w:p>
                </w:tc>
                <w:tc>
                  <w:tcPr>
                    <w:tcW w:w="1677" w:type="pct"/>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b/>
                        <w:szCs w:val="24"/>
                        <w:lang w:eastAsia="lt-LT"/>
                      </w:rPr>
                      <w:t>Pavadinimas</w:t>
                    </w:r>
                  </w:p>
                </w:tc>
                <w:tc>
                  <w:tcPr>
                    <w:tcW w:w="875" w:type="pct"/>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b/>
                        <w:szCs w:val="24"/>
                        <w:lang w:eastAsia="lt-LT"/>
                      </w:rPr>
                      <w:t>Kiekis</w:t>
                    </w:r>
                  </w:p>
                </w:tc>
                <w:tc>
                  <w:tcPr>
                    <w:tcW w:w="1993" w:type="pct"/>
                    <w:tcBorders>
                      <w:top w:val="single" w:sz="4" w:space="0" w:color="auto"/>
                      <w:left w:val="single" w:sz="4" w:space="0" w:color="auto"/>
                      <w:bottom w:val="single" w:sz="4" w:space="0" w:color="auto"/>
                      <w:right w:val="single" w:sz="4" w:space="0" w:color="auto"/>
                    </w:tcBorders>
                    <w:hideMark/>
                  </w:tcPr>
                  <w:p>
                    <w:pPr>
                      <w:jc w:val="center"/>
                      <w:rPr>
                        <w:b/>
                        <w:szCs w:val="24"/>
                        <w:lang w:eastAsia="lt-LT"/>
                      </w:rPr>
                    </w:pPr>
                    <w:r>
                      <w:rPr>
                        <w:b/>
                        <w:szCs w:val="24"/>
                        <w:lang w:eastAsia="lt-LT"/>
                      </w:rPr>
                      <w:t>Kaina eurais / procentais</w:t>
                    </w:r>
                  </w:p>
                </w:tc>
              </w:tr>
              <w:tr>
                <w:trPr>
                  <w:trHeight w:val="284"/>
                </w:trPr>
                <w:tc>
                  <w:tcPr>
                    <w:tcW w:w="455" w:type="pct"/>
                    <w:tcBorders>
                      <w:top w:val="single" w:sz="4" w:space="0" w:color="auto"/>
                      <w:left w:val="single" w:sz="4" w:space="0" w:color="auto"/>
                      <w:bottom w:val="single" w:sz="4" w:space="0" w:color="auto"/>
                      <w:right w:val="single" w:sz="4" w:space="0" w:color="auto"/>
                    </w:tcBorders>
                  </w:tcPr>
                  <w:p>
                    <w:pPr>
                      <w:ind w:right="-34"/>
                      <w:rPr>
                        <w:bCs/>
                        <w:szCs w:val="24"/>
                        <w:lang w:eastAsia="lt-LT"/>
                      </w:rPr>
                    </w:pPr>
                    <w:r>
                      <w:rPr>
                        <w:bCs/>
                        <w:szCs w:val="24"/>
                        <w:lang w:eastAsia="lt-LT"/>
                      </w:rPr>
                      <w:t>1.</w:t>
                    </w:r>
                  </w:p>
                </w:tc>
                <w:tc>
                  <w:tcPr>
                    <w:tcW w:w="4545" w:type="pct"/>
                    <w:gridSpan w:val="3"/>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Ekskursijų organizavimas:</w:t>
                    </w:r>
                  </w:p>
                </w:tc>
              </w:tr>
              <w:tr>
                <w:trPr>
                  <w:trHeight w:val="619"/>
                </w:trPr>
                <w:tc>
                  <w:tcPr>
                    <w:tcW w:w="455" w:type="pc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1.1.</w:t>
                    </w:r>
                  </w:p>
                </w:tc>
                <w:tc>
                  <w:tcPr>
                    <w:tcW w:w="1677" w:type="pc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užsakomųjų apžvalginių ir teminių ekskursijų organizavimas grupėms ir individualiems asmenims</w:t>
                    </w:r>
                  </w:p>
                </w:tc>
                <w:tc>
                  <w:tcPr>
                    <w:tcW w:w="875" w:type="pct"/>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 ekskursija</w:t>
                    </w:r>
                  </w:p>
                  <w:p>
                    <w:pPr>
                      <w:spacing w:line="259" w:lineRule="auto"/>
                      <w:rPr>
                        <w:szCs w:val="24"/>
                        <w:lang w:eastAsia="lt-LT"/>
                      </w:rPr>
                    </w:pPr>
                  </w:p>
                  <w:p>
                    <w:pPr>
                      <w:rPr>
                        <w:sz w:val="14"/>
                        <w:szCs w:val="14"/>
                      </w:rPr>
                    </w:pPr>
                  </w:p>
                  <w:p>
                    <w:pPr>
                      <w:spacing w:line="259" w:lineRule="auto"/>
                      <w:rPr>
                        <w:szCs w:val="24"/>
                        <w:lang w:eastAsia="lt-LT"/>
                      </w:rPr>
                    </w:pPr>
                  </w:p>
                  <w:p>
                    <w:pPr>
                      <w:rPr>
                        <w:sz w:val="14"/>
                        <w:szCs w:val="14"/>
                      </w:rPr>
                    </w:pPr>
                  </w:p>
                  <w:p>
                    <w:pPr>
                      <w:spacing w:line="259" w:lineRule="auto"/>
                      <w:jc w:val="center"/>
                      <w:rPr>
                        <w:szCs w:val="24"/>
                        <w:lang w:eastAsia="lt-LT"/>
                      </w:rPr>
                    </w:pPr>
                  </w:p>
                </w:tc>
                <w:tc>
                  <w:tcPr>
                    <w:tcW w:w="1993" w:type="pct"/>
                    <w:tcBorders>
                      <w:top w:val="single" w:sz="4" w:space="0" w:color="auto"/>
                      <w:left w:val="single" w:sz="4" w:space="0" w:color="auto"/>
                      <w:bottom w:val="single" w:sz="4" w:space="0" w:color="auto"/>
                      <w:right w:val="single" w:sz="4" w:space="0" w:color="auto"/>
                    </w:tcBorders>
                    <w:hideMark/>
                  </w:tcPr>
                  <w:p>
                    <w:pPr>
                      <w:rPr>
                        <w:color w:val="000000"/>
                        <w:szCs w:val="24"/>
                        <w:lang w:eastAsia="lt-LT"/>
                      </w:rPr>
                    </w:pPr>
                    <w:r>
                      <w:rPr>
                        <w:color w:val="000000"/>
                        <w:szCs w:val="24"/>
                        <w:lang w:eastAsia="lt-LT"/>
                      </w:rPr>
                      <w:t>Apžvalginių ir teminių ekskursijų kaina galutiniam vartotojui apskaičiuojama pagal formulę:</w:t>
                    </w:r>
                  </w:p>
                  <w:p>
                    <w:pPr>
                      <w:rPr>
                        <w:color w:val="000000"/>
                        <w:szCs w:val="24"/>
                        <w:lang w:eastAsia="lt-LT"/>
                      </w:rPr>
                    </w:pPr>
                    <w:r>
                      <w:rPr>
                        <w:color w:val="000000"/>
                        <w:szCs w:val="24"/>
                        <w:lang w:eastAsia="lt-LT"/>
                      </w:rPr>
                      <w:t xml:space="preserve">EK = E </w:t>
                    </w:r>
                    <w:r>
                      <w:rPr>
                        <w:szCs w:val="24"/>
                        <w:lang w:eastAsia="lt-LT"/>
                      </w:rPr>
                      <w:t>+ P</w:t>
                    </w:r>
                    <w:r>
                      <w:rPr>
                        <w:color w:val="000000"/>
                        <w:szCs w:val="24"/>
                        <w:lang w:eastAsia="lt-LT"/>
                      </w:rPr>
                      <w:t xml:space="preserve"> + K, kur:</w:t>
                    </w:r>
                  </w:p>
                  <w:p>
                    <w:pPr>
                      <w:rPr>
                        <w:color w:val="000000"/>
                        <w:szCs w:val="24"/>
                        <w:lang w:eastAsia="lt-LT"/>
                      </w:rPr>
                    </w:pPr>
                    <w:r>
                      <w:rPr>
                        <w:color w:val="000000"/>
                        <w:szCs w:val="24"/>
                        <w:lang w:eastAsia="lt-LT"/>
                      </w:rPr>
                      <w:t>EK – ekskursijos kaina, siūloma galutiniam vartotojui;</w:t>
                    </w:r>
                  </w:p>
                  <w:p>
                    <w:pPr>
                      <w:rPr>
                        <w:color w:val="000000"/>
                        <w:szCs w:val="24"/>
                        <w:lang w:eastAsia="lt-LT"/>
                      </w:rPr>
                    </w:pPr>
                    <w:r>
                      <w:rPr>
                        <w:color w:val="000000"/>
                        <w:szCs w:val="24"/>
                        <w:lang w:eastAsia="lt-LT"/>
                      </w:rPr>
                      <w:t>E – kintamoji dalis (užmokestis gidui už ekskursijos vedimą su mokesčiais);</w:t>
                    </w:r>
                  </w:p>
                  <w:p>
                    <w:pPr>
                      <w:rPr>
                        <w:szCs w:val="24"/>
                        <w:lang w:eastAsia="lt-LT"/>
                      </w:rPr>
                    </w:pPr>
                    <w:r>
                      <w:rPr>
                        <w:szCs w:val="24"/>
                        <w:lang w:eastAsia="lt-LT"/>
                      </w:rPr>
                      <w:t xml:space="preserve">P – paslaugos (transporto, meninės, maitinimo ir kt.); </w:t>
                    </w:r>
                  </w:p>
                  <w:p>
                    <w:pPr>
                      <w:rPr>
                        <w:color w:val="000000"/>
                        <w:szCs w:val="24"/>
                        <w:lang w:eastAsia="lt-LT"/>
                      </w:rPr>
                    </w:pPr>
                    <w:r>
                      <w:rPr>
                        <w:color w:val="000000"/>
                        <w:szCs w:val="24"/>
                        <w:lang w:eastAsia="lt-LT"/>
                      </w:rPr>
                      <w:t xml:space="preserve">K – 15,00 Eur </w:t>
                    </w:r>
                    <w:r>
                      <w:rPr>
                        <w:rFonts w:eastAsia="Calibri"/>
                        <w:szCs w:val="24"/>
                      </w:rPr>
                      <w:t>TIC antkainis</w:t>
                    </w:r>
                    <w:r>
                      <w:rPr>
                        <w:color w:val="000000"/>
                        <w:szCs w:val="24"/>
                        <w:lang w:eastAsia="lt-LT"/>
                      </w:rPr>
                      <w:t xml:space="preserve"> </w:t>
                    </w:r>
                  </w:p>
                  <w:p>
                    <w:pPr>
                      <w:rPr>
                        <w:color w:val="000000"/>
                        <w:szCs w:val="24"/>
                        <w:lang w:eastAsia="lt-LT"/>
                      </w:rPr>
                    </w:pPr>
                  </w:p>
                </w:tc>
              </w:tr>
              <w:tr>
                <w:trPr>
                  <w:trHeight w:val="619"/>
                </w:trPr>
                <w:tc>
                  <w:tcPr>
                    <w:tcW w:w="455"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1.2.</w:t>
                    </w:r>
                  </w:p>
                </w:tc>
                <w:tc>
                  <w:tcPr>
                    <w:tcW w:w="1677" w:type="pct"/>
                    <w:tcBorders>
                      <w:top w:val="single" w:sz="4" w:space="0" w:color="auto"/>
                      <w:left w:val="single" w:sz="4" w:space="0" w:color="auto"/>
                      <w:bottom w:val="single" w:sz="4" w:space="0" w:color="auto"/>
                      <w:right w:val="single" w:sz="4" w:space="0" w:color="auto"/>
                    </w:tcBorders>
                  </w:tcPr>
                  <w:p>
                    <w:pPr>
                      <w:rPr>
                        <w:szCs w:val="24"/>
                        <w:highlight w:val="green"/>
                        <w:lang w:eastAsia="lt-LT"/>
                      </w:rPr>
                    </w:pPr>
                    <w:r>
                      <w:rPr>
                        <w:szCs w:val="24"/>
                        <w:lang w:eastAsia="lt-LT"/>
                      </w:rPr>
                      <w:t>Planinių teminių ekskursijų organizavimas individualiems asmenims</w:t>
                    </w:r>
                  </w:p>
                </w:tc>
                <w:tc>
                  <w:tcPr>
                    <w:tcW w:w="875" w:type="pct"/>
                    <w:tcBorders>
                      <w:top w:val="single" w:sz="4" w:space="0" w:color="auto"/>
                      <w:left w:val="single" w:sz="4" w:space="0" w:color="auto"/>
                      <w:bottom w:val="single" w:sz="4" w:space="0" w:color="auto"/>
                      <w:right w:val="single" w:sz="4" w:space="0" w:color="auto"/>
                    </w:tcBorders>
                  </w:tcPr>
                  <w:p>
                    <w:pPr>
                      <w:ind w:left="36"/>
                      <w:jc w:val="both"/>
                      <w:rPr>
                        <w:szCs w:val="24"/>
                        <w:highlight w:val="green"/>
                        <w:lang w:eastAsia="lt-LT"/>
                      </w:rPr>
                    </w:pPr>
                    <w:r>
                      <w:rPr>
                        <w:szCs w:val="24"/>
                        <w:lang w:eastAsia="lt-LT"/>
                      </w:rPr>
                      <w:t>1 ekskursija</w:t>
                    </w:r>
                  </w:p>
                </w:tc>
                <w:tc>
                  <w:tcPr>
                    <w:tcW w:w="1993" w:type="pct"/>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szCs w:val="24"/>
                      </w:rPr>
                      <w:t>Teminių ekskursijų bilieto kaina individualiems asmenims</w:t>
                    </w:r>
                    <w:r>
                      <w:rPr>
                        <w:rFonts w:eastAsia="Calibri"/>
                        <w:color w:val="000000"/>
                        <w:szCs w:val="24"/>
                      </w:rPr>
                      <w:t xml:space="preserve"> </w:t>
                    </w:r>
                    <w:r>
                      <w:rPr>
                        <w:rFonts w:eastAsia="Calibri"/>
                        <w:szCs w:val="24"/>
                      </w:rPr>
                      <w:t>apskaičiuojama pagal formulę:</w:t>
                    </w:r>
                  </w:p>
                  <w:p>
                    <w:pPr>
                      <w:rPr>
                        <w:rFonts w:eastAsia="Calibri"/>
                        <w:color w:val="000000"/>
                        <w:szCs w:val="24"/>
                      </w:rPr>
                    </w:pPr>
                    <w:r>
                      <w:rPr>
                        <w:rFonts w:eastAsia="Calibri"/>
                        <w:color w:val="000000"/>
                        <w:szCs w:val="24"/>
                      </w:rPr>
                      <w:t xml:space="preserve">EB = E + (E*P/100), kur: </w:t>
                    </w:r>
                  </w:p>
                  <w:p>
                    <w:pPr>
                      <w:rPr>
                        <w:rFonts w:eastAsia="Calibri"/>
                        <w:szCs w:val="24"/>
                      </w:rPr>
                    </w:pPr>
                    <w:r>
                      <w:rPr>
                        <w:rFonts w:eastAsia="Calibri"/>
                        <w:color w:val="000000"/>
                        <w:szCs w:val="24"/>
                      </w:rPr>
                      <w:t xml:space="preserve">EB </w:t>
                    </w:r>
                    <w:r>
                      <w:rPr>
                        <w:rFonts w:eastAsia="Calibri"/>
                        <w:szCs w:val="24"/>
                      </w:rPr>
                      <w:t>– ekskursijos kaina, siūloma galutiniam vartotojui;</w:t>
                    </w:r>
                  </w:p>
                  <w:p>
                    <w:pPr>
                      <w:rPr>
                        <w:rFonts w:eastAsia="Calibri"/>
                        <w:szCs w:val="24"/>
                      </w:rPr>
                    </w:pPr>
                    <w:r>
                      <w:rPr>
                        <w:rFonts w:eastAsia="Calibri"/>
                        <w:szCs w:val="24"/>
                      </w:rPr>
                      <w:t>E – ekskursijos kaina be TIC antkainio;</w:t>
                    </w:r>
                  </w:p>
                  <w:p>
                    <w:pPr>
                      <w:rPr>
                        <w:rFonts w:eastAsia="Calibri"/>
                        <w:sz w:val="22"/>
                        <w:szCs w:val="22"/>
                      </w:rPr>
                    </w:pPr>
                    <w:r>
                      <w:rPr>
                        <w:rFonts w:eastAsia="Calibri"/>
                        <w:szCs w:val="24"/>
                      </w:rPr>
                      <w:t>P – 15 proc.</w:t>
                    </w:r>
                    <w:r>
                      <w:rPr>
                        <w:rFonts w:eastAsia="Calibri"/>
                        <w:sz w:val="22"/>
                        <w:szCs w:val="22"/>
                      </w:rPr>
                      <w:t xml:space="preserve"> </w:t>
                    </w:r>
                    <w:r>
                      <w:rPr>
                        <w:rFonts w:eastAsia="Calibri"/>
                        <w:szCs w:val="24"/>
                      </w:rPr>
                      <w:t>TIC antkainis</w:t>
                    </w:r>
                  </w:p>
                </w:tc>
              </w:tr>
              <w:tr>
                <w:tc>
                  <w:tcPr>
                    <w:tcW w:w="455" w:type="pct"/>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Gidų kursai</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asmeniui</w:t>
                    </w:r>
                  </w:p>
                </w:tc>
                <w:tc>
                  <w:tcPr>
                    <w:tcW w:w="1993" w:type="pct"/>
                    <w:tcBorders>
                      <w:top w:val="single" w:sz="4" w:space="0" w:color="auto"/>
                      <w:left w:val="single" w:sz="4" w:space="0" w:color="auto"/>
                      <w:bottom w:val="single" w:sz="4" w:space="0" w:color="auto"/>
                      <w:right w:val="single" w:sz="4" w:space="0" w:color="auto"/>
                    </w:tcBorders>
                    <w:hideMark/>
                  </w:tcPr>
                  <w:p>
                    <w:pPr>
                      <w:jc w:val="center"/>
                      <w:rPr>
                        <w:bCs/>
                        <w:strike/>
                        <w:color w:val="000000"/>
                        <w:szCs w:val="24"/>
                        <w:lang w:eastAsia="lt-LT"/>
                      </w:rPr>
                    </w:pPr>
                    <w:r>
                      <w:rPr>
                        <w:bCs/>
                        <w:color w:val="000000"/>
                        <w:szCs w:val="24"/>
                        <w:lang w:eastAsia="lt-LT"/>
                      </w:rPr>
                      <w:t>290,00</w:t>
                    </w:r>
                  </w:p>
                  <w:p>
                    <w:pPr>
                      <w:jc w:val="center"/>
                      <w:rPr>
                        <w:b/>
                        <w:color w:val="000000"/>
                        <w:szCs w:val="24"/>
                        <w:lang w:eastAsia="lt-LT"/>
                      </w:rPr>
                    </w:pPr>
                  </w:p>
                </w:tc>
              </w:tr>
              <w:tr>
                <w:tc>
                  <w:tcPr>
                    <w:tcW w:w="5000" w:type="pct"/>
                    <w:gridSpan w:val="4"/>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3. Reklaminių afišų eksponavimas:</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3.1.</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A0 formato</w:t>
                    </w:r>
                  </w:p>
                </w:tc>
                <w:tc>
                  <w:tcPr>
                    <w:tcW w:w="875" w:type="pct"/>
                    <w:vMerge w:val="restart"/>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 xml:space="preserve">1 plakatas </w:t>
                    </w:r>
                  </w:p>
                  <w:p>
                    <w:pPr>
                      <w:jc w:val="center"/>
                      <w:rPr>
                        <w:szCs w:val="24"/>
                        <w:lang w:eastAsia="lt-LT"/>
                      </w:rPr>
                    </w:pPr>
                    <w:r>
                      <w:rPr>
                        <w:szCs w:val="24"/>
                        <w:lang w:eastAsia="lt-LT"/>
                      </w:rPr>
                      <w:t>7 dienas</w:t>
                    </w: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rFonts w:eastAsia="Calibri"/>
                        <w:szCs w:val="24"/>
                      </w:rPr>
                      <w:t>3,00 / nemokamai</w:t>
                    </w:r>
                    <w:r>
                      <w:rPr>
                        <w:rFonts w:eastAsia="Calibri"/>
                        <w:szCs w:val="24"/>
                        <w:vertAlign w:val="superscript"/>
                      </w:rPr>
                      <w:t>1</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3.2.</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A1 formato</w:t>
                    </w:r>
                  </w:p>
                </w:tc>
                <w:tc>
                  <w:tcPr>
                    <w:tcW w:w="875" w:type="pct"/>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rFonts w:eastAsia="Calibri"/>
                        <w:szCs w:val="24"/>
                      </w:rPr>
                      <w:t>3,00 / nemokamai</w:t>
                    </w:r>
                    <w:r>
                      <w:rPr>
                        <w:rFonts w:eastAsia="Calibri"/>
                        <w:szCs w:val="24"/>
                        <w:vertAlign w:val="superscript"/>
                      </w:rPr>
                      <w:t>1</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3.3. </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A2 formato</w:t>
                    </w:r>
                  </w:p>
                </w:tc>
                <w:tc>
                  <w:tcPr>
                    <w:tcW w:w="875" w:type="pct"/>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rFonts w:eastAsia="Calibri"/>
                        <w:szCs w:val="24"/>
                      </w:rPr>
                      <w:t>2,70 / nemokamai</w:t>
                    </w:r>
                    <w:r>
                      <w:rPr>
                        <w:rFonts w:eastAsia="Calibri"/>
                        <w:szCs w:val="24"/>
                        <w:vertAlign w:val="superscript"/>
                      </w:rPr>
                      <w:t>1</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3.4. </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A3 formato</w:t>
                    </w:r>
                  </w:p>
                </w:tc>
                <w:tc>
                  <w:tcPr>
                    <w:tcW w:w="875" w:type="pct"/>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rFonts w:eastAsia="Calibri"/>
                        <w:szCs w:val="24"/>
                      </w:rPr>
                      <w:t>2,40 / nemokamai</w:t>
                    </w:r>
                    <w:r>
                      <w:rPr>
                        <w:rFonts w:eastAsia="Calibri"/>
                        <w:szCs w:val="24"/>
                        <w:vertAlign w:val="superscript"/>
                      </w:rPr>
                      <w:t>1</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3.5. </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A4 formato </w:t>
                    </w:r>
                  </w:p>
                </w:tc>
                <w:tc>
                  <w:tcPr>
                    <w:tcW w:w="875" w:type="pct"/>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rFonts w:eastAsia="Calibri"/>
                        <w:szCs w:val="24"/>
                      </w:rPr>
                      <w:t>2,40 / nemokamai</w:t>
                    </w:r>
                    <w:r>
                      <w:rPr>
                        <w:rFonts w:eastAsia="Calibri"/>
                        <w:szCs w:val="24"/>
                        <w:vertAlign w:val="superscript"/>
                      </w:rPr>
                      <w:t>1</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3.6.</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B0 formato  </w:t>
                    </w:r>
                  </w:p>
                </w:tc>
                <w:tc>
                  <w:tcPr>
                    <w:tcW w:w="875" w:type="pct"/>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rFonts w:eastAsia="Calibri"/>
                        <w:szCs w:val="24"/>
                      </w:rPr>
                      <w:t>3,00 / nemokamai</w:t>
                    </w:r>
                    <w:r>
                      <w:rPr>
                        <w:rFonts w:eastAsia="Calibri"/>
                        <w:szCs w:val="24"/>
                        <w:vertAlign w:val="superscript"/>
                      </w:rPr>
                      <w:t>1</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3.7.</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B1 formato</w:t>
                    </w:r>
                  </w:p>
                </w:tc>
                <w:tc>
                  <w:tcPr>
                    <w:tcW w:w="875" w:type="pct"/>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rFonts w:eastAsia="Calibri"/>
                        <w:szCs w:val="24"/>
                      </w:rPr>
                      <w:t>3,00 / nemokamai</w:t>
                    </w:r>
                    <w:r>
                      <w:rPr>
                        <w:rFonts w:eastAsia="Calibri"/>
                        <w:szCs w:val="24"/>
                        <w:vertAlign w:val="superscript"/>
                      </w:rPr>
                      <w:t>1</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3.8.</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B2 formato</w:t>
                    </w:r>
                  </w:p>
                </w:tc>
                <w:tc>
                  <w:tcPr>
                    <w:tcW w:w="875" w:type="pct"/>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rFonts w:eastAsia="Calibri"/>
                        <w:szCs w:val="24"/>
                      </w:rPr>
                      <w:t>2,70 / nemokamai</w:t>
                    </w:r>
                    <w:r>
                      <w:rPr>
                        <w:rFonts w:eastAsia="Calibri"/>
                        <w:szCs w:val="24"/>
                        <w:vertAlign w:val="superscript"/>
                      </w:rPr>
                      <w:t>1</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3.9. </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B3 formato</w:t>
                    </w:r>
                  </w:p>
                </w:tc>
                <w:tc>
                  <w:tcPr>
                    <w:tcW w:w="875" w:type="pct"/>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rFonts w:eastAsia="Calibri"/>
                        <w:szCs w:val="24"/>
                      </w:rPr>
                      <w:t>2,40 / nemokamai</w:t>
                    </w:r>
                    <w:r>
                      <w:rPr>
                        <w:rFonts w:eastAsia="Calibri"/>
                        <w:szCs w:val="24"/>
                        <w:vertAlign w:val="superscript"/>
                      </w:rPr>
                      <w:t>1</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3.10. </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B4 formato</w:t>
                    </w:r>
                  </w:p>
                </w:tc>
                <w:tc>
                  <w:tcPr>
                    <w:tcW w:w="875" w:type="pct"/>
                    <w:vMerge/>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rFonts w:eastAsia="Calibri"/>
                        <w:szCs w:val="24"/>
                      </w:rPr>
                      <w:t>2,40 / nemokamai</w:t>
                    </w:r>
                    <w:r>
                      <w:rPr>
                        <w:rFonts w:eastAsia="Calibri"/>
                        <w:szCs w:val="24"/>
                        <w:vertAlign w:val="superscript"/>
                      </w:rPr>
                      <w:t>1</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4. </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Dokumentų kopijavimas</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vnt.</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0,15</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5. </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Dokumentų spausdinimas (spausdintuvu)</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vnt.</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trike/>
                        <w:szCs w:val="24"/>
                      </w:rPr>
                    </w:pPr>
                    <w:r>
                      <w:rPr>
                        <w:rFonts w:eastAsia="Calibri"/>
                        <w:szCs w:val="24"/>
                      </w:rPr>
                      <w:t>0,15</w:t>
                    </w:r>
                  </w:p>
                </w:tc>
              </w:tr>
              <w:tr>
                <w:tc>
                  <w:tcPr>
                    <w:tcW w:w="5000" w:type="pct"/>
                    <w:gridSpan w:val="4"/>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6. Dviračių nuoma:</w:t>
                    </w:r>
                  </w:p>
                </w:tc>
              </w:tr>
              <w:tr>
                <w:trPr>
                  <w:trHeight w:val="428"/>
                </w:trP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6.1.</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trike/>
                        <w:szCs w:val="24"/>
                      </w:rPr>
                    </w:pPr>
                    <w:r>
                      <w:rPr>
                        <w:rFonts w:eastAsia="Calibri"/>
                        <w:szCs w:val="24"/>
                      </w:rPr>
                      <w:t>pirma valanda</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trike/>
                        <w:szCs w:val="24"/>
                      </w:rPr>
                    </w:pP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trike/>
                        <w:szCs w:val="24"/>
                      </w:rPr>
                    </w:pPr>
                    <w:r>
                      <w:rPr>
                        <w:rFonts w:eastAsia="Calibri"/>
                        <w:szCs w:val="24"/>
                      </w:rPr>
                      <w:t>2,00</w:t>
                    </w:r>
                  </w:p>
                </w:tc>
              </w:tr>
              <w:tr>
                <w:trPr>
                  <w:trHeight w:val="393"/>
                </w:trP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6.2.</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antra, trečia ir daugiau valandų</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val.</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1,50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6.3.</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trike/>
                        <w:szCs w:val="24"/>
                      </w:rPr>
                    </w:pPr>
                    <w:r>
                      <w:rPr>
                        <w:rFonts w:eastAsia="Calibri"/>
                        <w:szCs w:val="24"/>
                      </w:rPr>
                      <w:t>viena para</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trike/>
                        <w:szCs w:val="24"/>
                      </w:rPr>
                    </w:pP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20,00 / 19,00</w:t>
                    </w:r>
                    <w:r>
                      <w:rPr>
                        <w:rFonts w:eastAsia="Calibri"/>
                        <w:szCs w:val="24"/>
                        <w:vertAlign w:val="superscript"/>
                      </w:rPr>
                      <w:t>5</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6.4.</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grupė, didesnė nei 10 žmonių</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trike/>
                        <w:szCs w:val="24"/>
                      </w:rPr>
                    </w:pP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taikoma 20 proc. nuolaida</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iCs/>
                        <w:szCs w:val="24"/>
                      </w:rPr>
                    </w:pPr>
                    <w:r>
                      <w:rPr>
                        <w:rFonts w:eastAsia="Calibri"/>
                        <w:iCs/>
                        <w:szCs w:val="24"/>
                      </w:rPr>
                      <w:t>6.5.</w:t>
                    </w:r>
                  </w:p>
                  <w:p>
                    <w:pPr>
                      <w:rPr>
                        <w:rFonts w:eastAsia="Calibri"/>
                        <w:b/>
                        <w:bCs/>
                        <w:iCs/>
                        <w:szCs w:val="24"/>
                      </w:rPr>
                    </w:pP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iCs/>
                        <w:dstrike/>
                        <w:color w:val="000000"/>
                        <w:szCs w:val="24"/>
                      </w:rPr>
                    </w:pPr>
                    <w:r>
                      <w:rPr>
                        <w:rFonts w:eastAsia="Calibri"/>
                        <w:iCs/>
                        <w:color w:val="000000"/>
                        <w:szCs w:val="24"/>
                      </w:rPr>
                      <w:t>laiku negrąžinus dviračio, kiekviena pradelsta valanda</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color w:val="000000"/>
                        <w:szCs w:val="24"/>
                      </w:rPr>
                    </w:pPr>
                    <w:r>
                      <w:rPr>
                        <w:rFonts w:eastAsia="Calibri"/>
                        <w:color w:val="000000"/>
                        <w:szCs w:val="24"/>
                      </w:rPr>
                      <w:t>1 val.</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color w:val="000000"/>
                        <w:szCs w:val="24"/>
                      </w:rPr>
                    </w:pPr>
                    <w:r>
                      <w:rPr>
                        <w:rFonts w:eastAsia="Calibri"/>
                        <w:color w:val="000000"/>
                        <w:szCs w:val="24"/>
                      </w:rPr>
                      <w:t>5,00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iCs/>
                        <w:szCs w:val="24"/>
                      </w:rPr>
                    </w:pPr>
                    <w:r>
                      <w:rPr>
                        <w:rFonts w:eastAsia="Calibri"/>
                        <w:iCs/>
                        <w:szCs w:val="24"/>
                      </w:rPr>
                      <w:t>6.6.</w:t>
                    </w:r>
                  </w:p>
                  <w:p>
                    <w:pPr>
                      <w:rPr>
                        <w:rFonts w:eastAsia="Calibri"/>
                        <w:b/>
                        <w:bCs/>
                        <w:iCs/>
                        <w:color w:val="FF0000"/>
                        <w:szCs w:val="24"/>
                      </w:rPr>
                    </w:pP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iCs/>
                        <w:szCs w:val="24"/>
                      </w:rPr>
                    </w:pPr>
                    <w:r>
                      <w:rPr>
                        <w:rFonts w:eastAsia="Calibri"/>
                        <w:iCs/>
                        <w:szCs w:val="24"/>
                      </w:rPr>
                      <w:t>mokestis, taikomas praradus dviratį arba jo negrąžinus</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vnt.</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100,00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7.</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Stacionarių šachmatų, šaškių nuoma</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diena</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24,00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8.</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Bočios žaidimo rutulių nuoma</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val.</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2,00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9.</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Projektoriaus nuoma</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b/>
                        <w:bCs/>
                        <w:szCs w:val="24"/>
                      </w:rPr>
                    </w:pPr>
                    <w:r>
                      <w:rPr>
                        <w:rFonts w:eastAsia="Calibri"/>
                        <w:szCs w:val="24"/>
                      </w:rPr>
                      <w:t>1 val.</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10,00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10.</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bCs/>
                        <w:szCs w:val="24"/>
                      </w:rPr>
                      <w:t>Aktyvaus laisvalaikio priemonių</w:t>
                    </w:r>
                    <w:r>
                      <w:rPr>
                        <w:rFonts w:eastAsia="Calibri"/>
                        <w:szCs w:val="24"/>
                      </w:rPr>
                      <w:t xml:space="preserve"> </w:t>
                    </w:r>
                    <w:r>
                      <w:rPr>
                        <w:rFonts w:eastAsia="Calibri"/>
                        <w:bCs/>
                        <w:szCs w:val="24"/>
                      </w:rPr>
                      <w:t>(</w:t>
                    </w:r>
                    <w:r>
                      <w:rPr>
                        <w:rFonts w:eastAsia="Calibri"/>
                        <w:szCs w:val="24"/>
                      </w:rPr>
                      <w:t>kostiumų, magnetinių lentų, žaidimų ir kt.) nuoma</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bCs/>
                        <w:szCs w:val="24"/>
                      </w:rPr>
                    </w:pPr>
                    <w:r>
                      <w:rPr>
                        <w:rFonts w:eastAsia="Calibri"/>
                        <w:bCs/>
                        <w:szCs w:val="24"/>
                      </w:rPr>
                      <w:t>1 vnt. 1 dienai</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24,00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11.</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Palapinės nuoma</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diena</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50,00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12.</w:t>
                    </w:r>
                  </w:p>
                </w:tc>
                <w:tc>
                  <w:tcPr>
                    <w:tcW w:w="4545" w:type="pct"/>
                    <w:gridSpan w:val="3"/>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Įrangos nuoma:</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12.1.</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garso kolonėlė su įkraunama baterija (40 W)</w:t>
                    </w:r>
                  </w:p>
                </w:tc>
                <w:tc>
                  <w:tcPr>
                    <w:tcW w:w="875"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 valanda</w:t>
                    </w:r>
                  </w:p>
                  <w:p>
                    <w:pPr>
                      <w:jc w:val="center"/>
                      <w:rPr>
                        <w:rFonts w:eastAsia="Calibri"/>
                        <w:szCs w:val="24"/>
                      </w:rPr>
                    </w:pPr>
                    <w:r>
                      <w:rPr>
                        <w:rFonts w:eastAsia="Calibri"/>
                        <w:szCs w:val="24"/>
                      </w:rPr>
                      <w:t>1 diena</w:t>
                    </w:r>
                  </w:p>
                </w:tc>
                <w:tc>
                  <w:tcPr>
                    <w:tcW w:w="1993"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1,50</w:t>
                    </w:r>
                  </w:p>
                  <w:p>
                    <w:pPr>
                      <w:jc w:val="center"/>
                      <w:rPr>
                        <w:rFonts w:eastAsia="Calibri"/>
                        <w:szCs w:val="24"/>
                      </w:rPr>
                    </w:pPr>
                    <w:r>
                      <w:rPr>
                        <w:rFonts w:eastAsia="Calibri"/>
                        <w:szCs w:val="24"/>
                      </w:rPr>
                      <w:t>15,00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12.2.</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ant galvos dedamas dinaminis mikrofonas (6 W)</w:t>
                    </w:r>
                  </w:p>
                </w:tc>
                <w:tc>
                  <w:tcPr>
                    <w:tcW w:w="875"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 diena</w:t>
                    </w:r>
                  </w:p>
                </w:tc>
                <w:tc>
                  <w:tcPr>
                    <w:tcW w:w="1993"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5,00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12.3.</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trike/>
                        <w:szCs w:val="24"/>
                      </w:rPr>
                    </w:pPr>
                    <w:r>
                      <w:rPr>
                        <w:rFonts w:eastAsia="Calibri"/>
                        <w:szCs w:val="24"/>
                      </w:rPr>
                      <w:t>audiosistemos nuoma gidams:</w:t>
                    </w:r>
                  </w:p>
                  <w:p>
                    <w:pPr>
                      <w:rPr>
                        <w:rFonts w:eastAsia="Calibri"/>
                        <w:szCs w:val="24"/>
                      </w:rPr>
                    </w:pPr>
                    <w:r>
                      <w:rPr>
                        <w:rFonts w:eastAsia="Calibri"/>
                        <w:szCs w:val="24"/>
                      </w:rPr>
                      <w:t>1 komplektas 1 dienai: siųstuvas gidui (1 vnt.) + imtuvas su ausinėmis turistams (daugiausia iki 30 vnt.)</w:t>
                    </w:r>
                  </w:p>
                </w:tc>
                <w:tc>
                  <w:tcPr>
                    <w:tcW w:w="875"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 ekskursija</w:t>
                    </w:r>
                  </w:p>
                </w:tc>
                <w:tc>
                  <w:tcPr>
                    <w:tcW w:w="1993"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15,00</w:t>
                    </w:r>
                  </w:p>
                </w:tc>
              </w:tr>
              <w:tr>
                <w:trPr>
                  <w:trHeight w:val="1199"/>
                </w:trPr>
                <w:tc>
                  <w:tcPr>
                    <w:tcW w:w="455" w:type="pct"/>
                    <w:tcBorders>
                      <w:top w:val="single" w:sz="4" w:space="0" w:color="auto"/>
                      <w:left w:val="single" w:sz="4" w:space="0" w:color="auto"/>
                      <w:right w:val="single" w:sz="4" w:space="0" w:color="auto"/>
                    </w:tcBorders>
                  </w:tcPr>
                  <w:p>
                    <w:pPr>
                      <w:rPr>
                        <w:rFonts w:eastAsia="Calibri"/>
                        <w:color w:val="FF0000"/>
                        <w:szCs w:val="24"/>
                      </w:rPr>
                    </w:pPr>
                    <w:r>
                      <w:rPr>
                        <w:rFonts w:eastAsia="Calibri"/>
                        <w:szCs w:val="24"/>
                      </w:rPr>
                      <w:t>12.4.</w:t>
                    </w:r>
                  </w:p>
                </w:tc>
                <w:tc>
                  <w:tcPr>
                    <w:tcW w:w="1677"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audiosistemos 1 komplekto (imtuvas su ausinėmis nuo 1 iki 10 vnt.) nuoma organizacijoms, įstaigoms </w:t>
                    </w:r>
                  </w:p>
                  <w:p>
                    <w:pPr>
                      <w:rPr>
                        <w:rFonts w:eastAsia="Calibri"/>
                        <w:strike/>
                        <w:color w:val="FF0000"/>
                        <w:szCs w:val="24"/>
                      </w:rPr>
                    </w:pPr>
                  </w:p>
                </w:tc>
                <w:tc>
                  <w:tcPr>
                    <w:tcW w:w="875"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1 diena</w:t>
                    </w:r>
                  </w:p>
                </w:tc>
                <w:tc>
                  <w:tcPr>
                    <w:tcW w:w="1993"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3,00</w:t>
                    </w:r>
                  </w:p>
                </w:tc>
              </w:tr>
              <w:tr>
                <w:tc>
                  <w:tcPr>
                    <w:tcW w:w="455" w:type="pct"/>
                    <w:tcBorders>
                      <w:left w:val="single" w:sz="4" w:space="0" w:color="auto"/>
                      <w:right w:val="single" w:sz="4" w:space="0" w:color="auto"/>
                    </w:tcBorders>
                  </w:tcPr>
                  <w:p>
                    <w:pPr>
                      <w:rPr>
                        <w:rFonts w:eastAsia="Calibri"/>
                        <w:color w:val="FF0000"/>
                        <w:szCs w:val="24"/>
                      </w:rPr>
                    </w:pPr>
                    <w:r>
                      <w:rPr>
                        <w:rFonts w:eastAsia="Calibri"/>
                        <w:szCs w:val="24"/>
                      </w:rPr>
                      <w:t>12.5.</w:t>
                    </w:r>
                  </w:p>
                </w:tc>
                <w:tc>
                  <w:tcPr>
                    <w:tcW w:w="1677"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audiosistemos 1 komplekto (</w:t>
                    </w:r>
                    <w:r>
                      <w:rPr>
                        <w:rFonts w:eastAsia="Calibri"/>
                        <w:color w:val="000000"/>
                        <w:szCs w:val="24"/>
                      </w:rPr>
                      <w:t xml:space="preserve">imtuvas </w:t>
                    </w:r>
                    <w:r>
                      <w:rPr>
                        <w:rFonts w:eastAsia="Calibri"/>
                        <w:szCs w:val="24"/>
                      </w:rPr>
                      <w:t>su ausinėmis nuo 11 iki 30 vnt.) nuoma organizacijoms, įstaigoms</w:t>
                    </w:r>
                  </w:p>
                  <w:p>
                    <w:pPr>
                      <w:rPr>
                        <w:rFonts w:eastAsia="Calibri"/>
                        <w:strike/>
                        <w:szCs w:val="24"/>
                      </w:rPr>
                    </w:pPr>
                  </w:p>
                </w:tc>
                <w:tc>
                  <w:tcPr>
                    <w:tcW w:w="875"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1 diena</w:t>
                    </w:r>
                  </w:p>
                </w:tc>
                <w:tc>
                  <w:tcPr>
                    <w:tcW w:w="1993"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2,50</w:t>
                    </w:r>
                  </w:p>
                </w:tc>
              </w:tr>
              <w:tr>
                <w:tc>
                  <w:tcPr>
                    <w:tcW w:w="455" w:type="pct"/>
                    <w:tcBorders>
                      <w:left w:val="single" w:sz="4" w:space="0" w:color="auto"/>
                      <w:bottom w:val="single" w:sz="4" w:space="0" w:color="auto"/>
                      <w:right w:val="single" w:sz="4" w:space="0" w:color="auto"/>
                    </w:tcBorders>
                  </w:tcPr>
                  <w:p>
                    <w:pPr>
                      <w:rPr>
                        <w:rFonts w:eastAsia="Calibri"/>
                        <w:strike/>
                        <w:szCs w:val="24"/>
                      </w:rPr>
                    </w:pPr>
                    <w:r>
                      <w:rPr>
                        <w:rFonts w:eastAsia="Calibri"/>
                        <w:szCs w:val="24"/>
                      </w:rPr>
                      <w:t>12.6.</w:t>
                    </w:r>
                  </w:p>
                </w:tc>
                <w:tc>
                  <w:tcPr>
                    <w:tcW w:w="1677"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audiosistemos 1 komplekto (</w:t>
                    </w:r>
                    <w:r>
                      <w:rPr>
                        <w:rFonts w:eastAsia="Calibri"/>
                        <w:color w:val="000000"/>
                        <w:szCs w:val="24"/>
                      </w:rPr>
                      <w:t xml:space="preserve">imtuvas </w:t>
                    </w:r>
                    <w:r>
                      <w:rPr>
                        <w:rFonts w:eastAsia="Calibri"/>
                        <w:szCs w:val="24"/>
                      </w:rPr>
                      <w:t>su ausinėmis nuo 31 iki 60 vnt.) nuoma organizacijoms, įstaigoms</w:t>
                    </w:r>
                  </w:p>
                </w:tc>
                <w:tc>
                  <w:tcPr>
                    <w:tcW w:w="875"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1 diena</w:t>
                    </w:r>
                  </w:p>
                </w:tc>
                <w:tc>
                  <w:tcPr>
                    <w:tcW w:w="1993"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2,00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trike/>
                        <w:szCs w:val="24"/>
                      </w:rPr>
                    </w:pPr>
                    <w:r>
                      <w:rPr>
                        <w:rFonts w:eastAsia="Calibri"/>
                        <w:szCs w:val="24"/>
                      </w:rPr>
                      <w:t>12.7.</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mobilusis nešiojamasis vaizdo projektorius</w:t>
                    </w:r>
                  </w:p>
                </w:tc>
                <w:tc>
                  <w:tcPr>
                    <w:tcW w:w="875"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 valanda</w:t>
                    </w:r>
                  </w:p>
                  <w:p>
                    <w:pPr>
                      <w:jc w:val="center"/>
                      <w:rPr>
                        <w:rFonts w:eastAsia="Calibri"/>
                        <w:szCs w:val="24"/>
                      </w:rPr>
                    </w:pPr>
                    <w:r>
                      <w:rPr>
                        <w:rFonts w:eastAsia="Calibri"/>
                        <w:szCs w:val="24"/>
                      </w:rPr>
                      <w:t>1 diena</w:t>
                    </w:r>
                  </w:p>
                </w:tc>
                <w:tc>
                  <w:tcPr>
                    <w:tcW w:w="1993"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1,50</w:t>
                    </w:r>
                  </w:p>
                  <w:p>
                    <w:pPr>
                      <w:jc w:val="center"/>
                      <w:rPr>
                        <w:rFonts w:eastAsia="Calibri"/>
                        <w:szCs w:val="24"/>
                      </w:rPr>
                    </w:pPr>
                    <w:r>
                      <w:rPr>
                        <w:rFonts w:eastAsia="Calibri"/>
                        <w:szCs w:val="24"/>
                      </w:rPr>
                      <w:t>15,00</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12.8.</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mobilioji nešiojamoji garso kolonėlė (800 W)</w:t>
                    </w:r>
                  </w:p>
                </w:tc>
                <w:tc>
                  <w:tcPr>
                    <w:tcW w:w="875"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 valanda</w:t>
                    </w:r>
                  </w:p>
                  <w:p>
                    <w:pPr>
                      <w:jc w:val="center"/>
                      <w:rPr>
                        <w:rFonts w:eastAsia="Calibri"/>
                        <w:szCs w:val="24"/>
                      </w:rPr>
                    </w:pPr>
                    <w:r>
                      <w:rPr>
                        <w:rFonts w:eastAsia="Calibri"/>
                        <w:szCs w:val="24"/>
                      </w:rPr>
                      <w:t>1 diena</w:t>
                    </w:r>
                  </w:p>
                </w:tc>
                <w:tc>
                  <w:tcPr>
                    <w:tcW w:w="1993" w:type="pct"/>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1,50</w:t>
                    </w:r>
                  </w:p>
                  <w:p>
                    <w:pPr>
                      <w:jc w:val="center"/>
                      <w:rPr>
                        <w:rFonts w:eastAsia="Calibri"/>
                        <w:szCs w:val="24"/>
                      </w:rPr>
                    </w:pPr>
                    <w:r>
                      <w:rPr>
                        <w:rFonts w:eastAsia="Calibri"/>
                        <w:szCs w:val="24"/>
                      </w:rPr>
                      <w:t>15,00</w:t>
                    </w:r>
                  </w:p>
                </w:tc>
              </w:tr>
              <w:tr>
                <w:tc>
                  <w:tcPr>
                    <w:tcW w:w="455"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12.9.</w:t>
                    </w:r>
                  </w:p>
                </w:tc>
                <w:tc>
                  <w:tcPr>
                    <w:tcW w:w="1677"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konferencinės įrangos (kompiuteris, projektorius ir kt.) nuoma</w:t>
                    </w:r>
                  </w:p>
                </w:tc>
                <w:tc>
                  <w:tcPr>
                    <w:tcW w:w="875"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1 valanda</w:t>
                    </w:r>
                  </w:p>
                </w:tc>
                <w:tc>
                  <w:tcPr>
                    <w:tcW w:w="1993"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15,00</w:t>
                    </w:r>
                  </w:p>
                </w:tc>
              </w:tr>
              <w:tr>
                <w:tc>
                  <w:tcPr>
                    <w:tcW w:w="455"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12.10.</w:t>
                    </w:r>
                  </w:p>
                </w:tc>
                <w:tc>
                  <w:tcPr>
                    <w:tcW w:w="1677"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konferencinio stalo (1 vnt.) nuoma</w:t>
                    </w:r>
                  </w:p>
                </w:tc>
                <w:tc>
                  <w:tcPr>
                    <w:tcW w:w="875"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1 valanda</w:t>
                    </w:r>
                  </w:p>
                  <w:p>
                    <w:pPr>
                      <w:jc w:val="center"/>
                      <w:rPr>
                        <w:rFonts w:eastAsia="Calibri"/>
                        <w:szCs w:val="24"/>
                      </w:rPr>
                    </w:pPr>
                    <w:r>
                      <w:rPr>
                        <w:rFonts w:eastAsia="Calibri"/>
                        <w:szCs w:val="24"/>
                      </w:rPr>
                      <w:t>1 diena</w:t>
                    </w:r>
                  </w:p>
                </w:tc>
                <w:tc>
                  <w:tcPr>
                    <w:tcW w:w="1993"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1,0</w:t>
                    </w:r>
                  </w:p>
                  <w:p>
                    <w:pPr>
                      <w:jc w:val="center"/>
                      <w:rPr>
                        <w:rFonts w:eastAsia="Calibri"/>
                        <w:szCs w:val="24"/>
                      </w:rPr>
                    </w:pPr>
                    <w:r>
                      <w:rPr>
                        <w:rFonts w:eastAsia="Calibri"/>
                        <w:szCs w:val="24"/>
                      </w:rPr>
                      <w:t>10,00</w:t>
                    </w:r>
                  </w:p>
                </w:tc>
              </w:tr>
              <w:tr>
                <w:tc>
                  <w:tcPr>
                    <w:tcW w:w="455"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12.11.</w:t>
                    </w:r>
                  </w:p>
                </w:tc>
                <w:tc>
                  <w:tcPr>
                    <w:tcW w:w="1677"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konferencinės kėdės (1 vnt.) nuoma</w:t>
                    </w:r>
                  </w:p>
                </w:tc>
                <w:tc>
                  <w:tcPr>
                    <w:tcW w:w="875"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1 valanda</w:t>
                    </w:r>
                  </w:p>
                  <w:p>
                    <w:pPr>
                      <w:jc w:val="center"/>
                      <w:rPr>
                        <w:rFonts w:eastAsia="Calibri"/>
                        <w:szCs w:val="24"/>
                      </w:rPr>
                    </w:pPr>
                    <w:r>
                      <w:rPr>
                        <w:rFonts w:eastAsia="Calibri"/>
                        <w:szCs w:val="24"/>
                      </w:rPr>
                      <w:t>1 diena</w:t>
                    </w:r>
                  </w:p>
                </w:tc>
                <w:tc>
                  <w:tcPr>
                    <w:tcW w:w="1993"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0,60</w:t>
                    </w:r>
                  </w:p>
                  <w:p>
                    <w:pPr>
                      <w:jc w:val="center"/>
                      <w:rPr>
                        <w:rFonts w:eastAsia="Calibri"/>
                        <w:szCs w:val="24"/>
                      </w:rPr>
                    </w:pPr>
                    <w:r>
                      <w:rPr>
                        <w:rFonts w:eastAsia="Calibri"/>
                        <w:szCs w:val="24"/>
                      </w:rPr>
                      <w:t>5,00</w:t>
                    </w:r>
                  </w:p>
                </w:tc>
              </w:tr>
              <w:tr>
                <w:tc>
                  <w:tcPr>
                    <w:tcW w:w="455"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13.</w:t>
                    </w:r>
                  </w:p>
                </w:tc>
                <w:tc>
                  <w:tcPr>
                    <w:tcW w:w="4545" w:type="pct"/>
                    <w:gridSpan w:val="3"/>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Prekių pardavimo ir paslaugų suteikimo tarpininkavimo paslaugos:</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13.1.</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parduodant leidinius, suvenyrus, kitus gaminius, transporto bilietus   </w:t>
                    </w:r>
                    <w:r>
                      <w:rPr>
                        <w:color w:val="FF0000"/>
                        <w:szCs w:val="24"/>
                        <w:shd w:val="clear" w:color="auto" w:fill="FFFFFF"/>
                        <w:lang w:eastAsia="lt-LT"/>
                      </w:rPr>
                      <w:t xml:space="preserve"> </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paslauga</w:t>
                    </w: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p>
                  <w:p>
                    <w:pPr>
                      <w:jc w:val="center"/>
                      <w:rPr>
                        <w:rFonts w:eastAsia="Calibri"/>
                        <w:szCs w:val="24"/>
                      </w:rPr>
                    </w:pPr>
                    <w:r>
                      <w:rPr>
                        <w:rFonts w:eastAsia="Calibri"/>
                        <w:szCs w:val="24"/>
                      </w:rPr>
                      <w:t xml:space="preserve">1 vnt. </w:t>
                    </w:r>
                  </w:p>
                </w:tc>
                <w:tc>
                  <w:tcPr>
                    <w:tcW w:w="1993" w:type="pct"/>
                    <w:tcBorders>
                      <w:top w:val="single" w:sz="4" w:space="0" w:color="auto"/>
                      <w:left w:val="single" w:sz="4" w:space="0" w:color="auto"/>
                      <w:bottom w:val="single" w:sz="4" w:space="0" w:color="auto"/>
                      <w:right w:val="single" w:sz="4" w:space="0" w:color="auto"/>
                    </w:tcBorders>
                    <w:hideMark/>
                  </w:tcPr>
                  <w:p>
                    <w:pPr>
                      <w:rPr>
                        <w:szCs w:val="24"/>
                        <w:shd w:val="clear" w:color="auto" w:fill="FFFFFF"/>
                        <w:lang w:eastAsia="lt-LT"/>
                      </w:rPr>
                    </w:pPr>
                    <w:r>
                      <w:rPr>
                        <w:szCs w:val="24"/>
                        <w:shd w:val="clear" w:color="auto" w:fill="FFFFFF"/>
                        <w:lang w:eastAsia="lt-LT"/>
                      </w:rPr>
                      <w:t>• prekių savikaina (su PVM) nuo 1 ct iki 5 (penkių) Eur – 80 proc.;</w:t>
                    </w:r>
                  </w:p>
                  <w:p>
                    <w:pPr>
                      <w:rPr>
                        <w:szCs w:val="24"/>
                        <w:shd w:val="clear" w:color="auto" w:fill="FFFFFF"/>
                        <w:lang w:eastAsia="lt-LT"/>
                      </w:rPr>
                    </w:pPr>
                    <w:r>
                      <w:rPr>
                        <w:szCs w:val="24"/>
                        <w:shd w:val="clear" w:color="auto" w:fill="FFFFFF"/>
                        <w:lang w:eastAsia="lt-LT"/>
                      </w:rPr>
                      <w:t>• prekių savikaina (su PVM) nuo 5 (penkių) Eur 1 ct iki 10 (dešimt) Eur – 40 proc.;</w:t>
                    </w:r>
                  </w:p>
                  <w:p>
                    <w:pPr>
                      <w:rPr>
                        <w:szCs w:val="24"/>
                        <w:shd w:val="clear" w:color="auto" w:fill="FFFFFF"/>
                        <w:lang w:eastAsia="lt-LT"/>
                      </w:rPr>
                    </w:pPr>
                    <w:r>
                      <w:rPr>
                        <w:szCs w:val="24"/>
                        <w:shd w:val="clear" w:color="auto" w:fill="FFFFFF"/>
                        <w:lang w:eastAsia="lt-LT"/>
                      </w:rPr>
                      <w:t>• prekių savikaina (su PVM) nuo 10 (dešimt) Eur 1 ct iki 20 (dvidešimt) Eur – 30 proc.;</w:t>
                    </w:r>
                  </w:p>
                  <w:p>
                    <w:pPr>
                      <w:tabs>
                        <w:tab w:val="left" w:pos="280"/>
                      </w:tabs>
                      <w:ind w:left="-3"/>
                      <w:rPr>
                        <w:szCs w:val="24"/>
                        <w:shd w:val="clear" w:color="auto" w:fill="FFFFFF"/>
                        <w:lang w:eastAsia="lt-LT"/>
                      </w:rPr>
                    </w:pPr>
                    <w:r>
                      <w:rPr>
                        <w:szCs w:val="24"/>
                        <w:shd w:val="clear" w:color="auto" w:fill="FFFFFF"/>
                        <w:lang w:eastAsia="lt-LT"/>
                      </w:rPr>
                      <w:t>prekių savikaina (su PVM) nuo 20 (dvidešimt) Eur – 20 proc.;</w:t>
                    </w:r>
                  </w:p>
                  <w:p>
                    <w:pPr>
                      <w:tabs>
                        <w:tab w:val="left" w:pos="280"/>
                      </w:tabs>
                      <w:rPr>
                        <w:rFonts w:eastAsia="Calibri"/>
                        <w:szCs w:val="24"/>
                        <w:shd w:val="clear" w:color="auto" w:fill="FFFFFF"/>
                        <w:lang w:eastAsia="lt-LT"/>
                      </w:rPr>
                    </w:pPr>
                    <w:r>
                      <w:rPr>
                        <w:szCs w:val="24"/>
                        <w:shd w:val="clear" w:color="auto" w:fill="FFFFFF"/>
                        <w:lang w:eastAsia="lt-LT"/>
                      </w:rPr>
                      <w:t xml:space="preserve">• </w:t>
                    </w:r>
                    <w:r>
                      <w:rPr>
                        <w:rFonts w:ascii="Calibri" w:eastAsia="Calibri" w:hAnsi="Calibri"/>
                        <w:sz w:val="22"/>
                        <w:szCs w:val="22"/>
                        <w:shd w:val="clear" w:color="auto" w:fill="FFFFFF"/>
                        <w:lang w:eastAsia="lt-LT"/>
                      </w:rPr>
                      <w:t xml:space="preserve"> </w:t>
                    </w:r>
                    <w:r>
                      <w:rPr>
                        <w:rFonts w:eastAsia="Calibri"/>
                        <w:szCs w:val="24"/>
                        <w:shd w:val="clear" w:color="auto" w:fill="FFFFFF"/>
                        <w:lang w:eastAsia="lt-LT"/>
                      </w:rPr>
                      <w:t xml:space="preserve">Lietuvos ar užsienio mastu vykdomų projektų, akcijų metu prie suvenyrų ar kitų gaminių  savikainos (kai visų dalyvių galutinė prekės pardavimo kaina yra sutartinė arba nustatyta bendra) pridedamas toks tarpininkavimo įkainis, kuris neviršytų tokio tipo prekėms numatytos galutinės sutartinės / dalyvių nustatytos prekės kainos;</w:t>
                    </w:r>
                  </w:p>
                  <w:p>
                    <w:pPr>
                      <w:rPr>
                        <w:rFonts w:eastAsia="Calibri"/>
                        <w:szCs w:val="24"/>
                      </w:rPr>
                    </w:pPr>
                    <w:r>
                      <w:rPr>
                        <w:rFonts w:eastAsia="Calibri"/>
                        <w:szCs w:val="24"/>
                        <w:shd w:val="clear" w:color="auto" w:fill="FFFFFF"/>
                        <w:lang w:eastAsia="lt-LT"/>
                      </w:rPr>
                      <w:t>•</w:t>
                    </w:r>
                    <w:r>
                      <w:rPr>
                        <w:rFonts w:eastAsia="Calibri"/>
                        <w:szCs w:val="24"/>
                        <w:shd w:val="clear" w:color="auto" w:fill="FFFFFF"/>
                      </w:rPr>
                      <w:t xml:space="preserve"> </w:t>
                    </w:r>
                    <w:r>
                      <w:rPr>
                        <w:rFonts w:eastAsia="Calibri"/>
                        <w:szCs w:val="24"/>
                      </w:rPr>
                      <w:t>prekių (pašto ženklų) savikaina (nuo nominalios vertės, nustatytos AB „Lietuvos paštas“) – 2 proc.;</w:t>
                    </w:r>
                  </w:p>
                  <w:p>
                    <w:pPr>
                      <w:rPr>
                        <w:rFonts w:eastAsia="Calibri"/>
                        <w:szCs w:val="24"/>
                      </w:rPr>
                    </w:pPr>
                    <w:r>
                      <w:rPr>
                        <w:rFonts w:eastAsia="Calibri"/>
                        <w:szCs w:val="24"/>
                        <w:shd w:val="clear" w:color="auto" w:fill="FFFFFF"/>
                        <w:lang w:eastAsia="lt-LT"/>
                      </w:rPr>
                      <w:t>•</w:t>
                    </w:r>
                    <w:r>
                      <w:rPr>
                        <w:rFonts w:eastAsia="Calibri"/>
                        <w:szCs w:val="24"/>
                      </w:rPr>
                      <w:t xml:space="preserve"> transporto bilietų savikaina (nuo pardavimo kainos, nustatytos konkretaus vežėjo) – 10 proc.</w:t>
                    </w:r>
                  </w:p>
                  <w:p>
                    <w:pPr>
                      <w:rPr>
                        <w:rFonts w:eastAsia="Calibri"/>
                        <w:szCs w:val="24"/>
                      </w:rPr>
                    </w:pPr>
                    <w:r>
                      <w:rPr>
                        <w:rFonts w:eastAsia="Calibri"/>
                        <w:szCs w:val="24"/>
                      </w:rPr>
                      <w:t xml:space="preserve">• 5 proc.  momentinė nuolaida taikoma TIC numatytai prekei TIC numatytu laikotarpiu</w:t>
                    </w:r>
                    <w:r>
                      <w:rPr>
                        <w:rFonts w:ascii="Calibri" w:eastAsia="Calibri" w:hAnsi="Calibri"/>
                        <w:sz w:val="22"/>
                        <w:szCs w:val="24"/>
                        <w:vertAlign w:val="superscript"/>
                      </w:rPr>
                      <w:t>5</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13.2.</w:t>
                    </w:r>
                  </w:p>
                  <w:p>
                    <w:pPr>
                      <w:rPr>
                        <w:rFonts w:eastAsia="Calibri"/>
                        <w:b/>
                        <w:bCs/>
                        <w:color w:val="FF0000"/>
                        <w:szCs w:val="24"/>
                      </w:rPr>
                    </w:pP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apgyvendinant, maitinant svečius ir turistus, užsakant keliones</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paslauga</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20 proc. nuo bendros paslaugos sumos</w:t>
                    </w:r>
                  </w:p>
                </w:tc>
              </w:tr>
              <w:tr>
                <w:trPr>
                  <w:trHeight w:val="358"/>
                </w:trP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13.3.</w:t>
                    </w:r>
                  </w:p>
                  <w:p>
                    <w:pPr>
                      <w:rPr>
                        <w:rFonts w:eastAsia="Calibri"/>
                        <w:b/>
                        <w:bCs/>
                        <w:color w:val="FF0000"/>
                        <w:szCs w:val="24"/>
                      </w:rPr>
                    </w:pP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renginių organizavimo paslaugos (pažintinių turų, kursų, seminarų, konferencijų, teminių vakarų, proginių švenčių) </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paslauga</w:t>
                    </w:r>
                  </w:p>
                </w:tc>
                <w:tc>
                  <w:tcPr>
                    <w:tcW w:w="1993"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20 proc. nuo bendros paslaugos kainos</w:t>
                    </w:r>
                  </w:p>
                </w:tc>
              </w:tr>
              <w:tr>
                <w:trPr>
                  <w:trHeight w:val="358"/>
                </w:trPr>
                <w:tc>
                  <w:tcPr>
                    <w:tcW w:w="455"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13.4.</w:t>
                    </w:r>
                  </w:p>
                  <w:p>
                    <w:pPr>
                      <w:rPr>
                        <w:rFonts w:eastAsia="Calibri"/>
                        <w:b/>
                        <w:bCs/>
                        <w:szCs w:val="24"/>
                      </w:rPr>
                    </w:pPr>
                  </w:p>
                </w:tc>
                <w:tc>
                  <w:tcPr>
                    <w:tcW w:w="1677"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dovanų čekiai apsipirkti Šiaulių turizmo informacijos centre (prekėms, paslaugoms)</w:t>
                    </w:r>
                  </w:p>
                </w:tc>
                <w:tc>
                  <w:tcPr>
                    <w:tcW w:w="875"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 vnt. </w:t>
                    </w: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nominalai:</w:t>
                    </w:r>
                  </w:p>
                  <w:p>
                    <w:pPr>
                      <w:jc w:val="center"/>
                      <w:rPr>
                        <w:rFonts w:eastAsia="Calibri"/>
                        <w:szCs w:val="24"/>
                      </w:rPr>
                    </w:pPr>
                    <w:r>
                      <w:rPr>
                        <w:rFonts w:eastAsia="Calibri"/>
                        <w:szCs w:val="24"/>
                      </w:rPr>
                      <w:t>10, 20, 30, 40, 50 Eur</w:t>
                    </w:r>
                  </w:p>
                </w:tc>
              </w:tr>
              <w:tr>
                <w:trPr>
                  <w:trHeight w:val="717"/>
                </w:trPr>
                <w:tc>
                  <w:tcPr>
                    <w:tcW w:w="455" w:type="pct"/>
                    <w:tcBorders>
                      <w:top w:val="single" w:sz="4" w:space="0" w:color="auto"/>
                      <w:left w:val="single" w:sz="4" w:space="0" w:color="auto"/>
                      <w:bottom w:val="single" w:sz="4" w:space="0" w:color="auto"/>
                      <w:right w:val="single" w:sz="4" w:space="0" w:color="auto"/>
                    </w:tcBorders>
                  </w:tcPr>
                  <w:p>
                    <w:pPr>
                      <w:rPr>
                        <w:rFonts w:eastAsia="Calibri"/>
                        <w:szCs w:val="24"/>
                      </w:rPr>
                    </w:pPr>
                  </w:p>
                  <w:p>
                    <w:pPr>
                      <w:rPr>
                        <w:rFonts w:eastAsia="Calibri"/>
                        <w:szCs w:val="24"/>
                      </w:rPr>
                    </w:pPr>
                    <w:r>
                      <w:rPr>
                        <w:rFonts w:eastAsia="Calibri"/>
                        <w:szCs w:val="24"/>
                      </w:rPr>
                      <w:t>14.</w:t>
                    </w:r>
                  </w:p>
                </w:tc>
                <w:tc>
                  <w:tcPr>
                    <w:tcW w:w="1677" w:type="pct"/>
                    <w:tcBorders>
                      <w:top w:val="single" w:sz="4" w:space="0" w:color="auto"/>
                      <w:left w:val="single" w:sz="4" w:space="0" w:color="auto"/>
                      <w:bottom w:val="single" w:sz="4" w:space="0" w:color="auto"/>
                      <w:right w:val="single" w:sz="4" w:space="0" w:color="auto"/>
                    </w:tcBorders>
                    <w:vAlign w:val="center"/>
                  </w:tcPr>
                  <w:p>
                    <w:pPr>
                      <w:rPr>
                        <w:rFonts w:eastAsia="Calibri"/>
                        <w:szCs w:val="24"/>
                      </w:rPr>
                    </w:pPr>
                    <w:r>
                      <w:rPr>
                        <w:rFonts w:eastAsia="Calibri"/>
                        <w:szCs w:val="24"/>
                      </w:rPr>
                      <w:t xml:space="preserve">Edukaciniai užsiėmimai </w:t>
                    </w:r>
                  </w:p>
                </w:tc>
                <w:tc>
                  <w:tcPr>
                    <w:tcW w:w="875"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1 asmeniui</w:t>
                    </w: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szCs w:val="24"/>
                        <w:vertAlign w:val="superscript"/>
                      </w:rPr>
                    </w:pPr>
                    <w:r>
                      <w:rPr>
                        <w:rFonts w:eastAsia="Calibri"/>
                        <w:szCs w:val="24"/>
                      </w:rPr>
                      <w:t>3 / 1,50</w:t>
                    </w:r>
                    <w:r>
                      <w:rPr>
                        <w:rFonts w:eastAsia="Calibri"/>
                        <w:szCs w:val="24"/>
                        <w:vertAlign w:val="superscript"/>
                      </w:rPr>
                      <w:t xml:space="preserve">2 / 5 </w:t>
                    </w:r>
                  </w:p>
                  <w:p>
                    <w:pPr>
                      <w:jc w:val="center"/>
                      <w:rPr>
                        <w:rFonts w:eastAsia="Calibri"/>
                        <w:szCs w:val="24"/>
                        <w:vertAlign w:val="superscript"/>
                      </w:rPr>
                    </w:pPr>
                    <w:r>
                      <w:rPr>
                        <w:rFonts w:eastAsia="Calibri"/>
                        <w:szCs w:val="24"/>
                      </w:rPr>
                      <w:t>5 / 2,50</w:t>
                    </w:r>
                    <w:r>
                      <w:rPr>
                        <w:rFonts w:eastAsia="Calibri"/>
                        <w:szCs w:val="24"/>
                        <w:vertAlign w:val="superscript"/>
                      </w:rPr>
                      <w:t>2 / 5</w:t>
                    </w:r>
                  </w:p>
                  <w:p>
                    <w:pPr>
                      <w:ind w:firstLine="1364"/>
                      <w:rPr>
                        <w:rFonts w:eastAsia="Calibri"/>
                        <w:szCs w:val="24"/>
                        <w:vertAlign w:val="superscript"/>
                      </w:rPr>
                    </w:pPr>
                    <w:r>
                      <w:rPr>
                        <w:rFonts w:eastAsia="Calibri"/>
                        <w:szCs w:val="24"/>
                      </w:rPr>
                      <w:t>7 / 3,5</w:t>
                    </w:r>
                    <w:r>
                      <w:rPr>
                        <w:rFonts w:eastAsia="Calibri"/>
                        <w:szCs w:val="24"/>
                        <w:vertAlign w:val="superscript"/>
                      </w:rPr>
                      <w:t>2 / 5</w:t>
                    </w:r>
                  </w:p>
                </w:tc>
              </w:tr>
              <w:tr>
                <w:trPr>
                  <w:trHeight w:val="182"/>
                </w:trPr>
                <w:tc>
                  <w:tcPr>
                    <w:tcW w:w="455"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15.</w:t>
                    </w:r>
                  </w:p>
                </w:tc>
                <w:tc>
                  <w:tcPr>
                    <w:tcW w:w="4545" w:type="pct"/>
                    <w:gridSpan w:val="3"/>
                    <w:tcBorders>
                      <w:top w:val="single" w:sz="4" w:space="0" w:color="auto"/>
                      <w:left w:val="single" w:sz="4" w:space="0" w:color="auto"/>
                      <w:bottom w:val="single" w:sz="4" w:space="0" w:color="auto"/>
                      <w:right w:val="single" w:sz="4" w:space="0" w:color="auto"/>
                    </w:tcBorders>
                    <w:vAlign w:val="center"/>
                  </w:tcPr>
                  <w:p>
                    <w:pPr>
                      <w:rPr>
                        <w:rFonts w:eastAsia="Calibri"/>
                        <w:szCs w:val="24"/>
                      </w:rPr>
                    </w:pPr>
                    <w:r>
                      <w:rPr>
                        <w:rFonts w:eastAsia="Calibri"/>
                        <w:szCs w:val="24"/>
                      </w:rPr>
                      <w:t>Patalpų nuomos paslaugos:</w:t>
                    </w:r>
                  </w:p>
                </w:tc>
              </w:tr>
              <w:tr>
                <w:trPr>
                  <w:trHeight w:val="590"/>
                </w:trPr>
                <w:tc>
                  <w:tcPr>
                    <w:tcW w:w="455"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15.1.</w:t>
                    </w:r>
                  </w:p>
                </w:tc>
                <w:tc>
                  <w:tcPr>
                    <w:tcW w:w="1677" w:type="pct"/>
                    <w:tcBorders>
                      <w:top w:val="single" w:sz="4" w:space="0" w:color="auto"/>
                      <w:left w:val="single" w:sz="4" w:space="0" w:color="auto"/>
                      <w:bottom w:val="single" w:sz="4" w:space="0" w:color="auto"/>
                      <w:right w:val="single" w:sz="4" w:space="0" w:color="auto"/>
                    </w:tcBorders>
                    <w:vAlign w:val="center"/>
                  </w:tcPr>
                  <w:p>
                    <w:pPr>
                      <w:rPr>
                        <w:rFonts w:eastAsia="Calibri"/>
                        <w:szCs w:val="24"/>
                        <w:shd w:val="clear" w:color="auto" w:fill="FFFFFF"/>
                      </w:rPr>
                    </w:pPr>
                    <w:r>
                      <w:rPr>
                        <w:rFonts w:eastAsia="Calibri"/>
                        <w:szCs w:val="24"/>
                        <w:shd w:val="clear" w:color="auto" w:fill="FFFFFF"/>
                      </w:rPr>
                      <w:t xml:space="preserve">daugiafunkcės salės nuoma </w:t>
                    </w:r>
                    <w:r>
                      <w:rPr>
                        <w:rFonts w:eastAsia="Calibri"/>
                        <w:color w:val="000000"/>
                        <w:szCs w:val="24"/>
                        <w:shd w:val="clear" w:color="auto" w:fill="FFFFFF"/>
                      </w:rPr>
                      <w:t>su demonstracine įranga</w:t>
                    </w:r>
                    <w:r>
                      <w:rPr>
                        <w:rFonts w:eastAsia="Calibri"/>
                        <w:szCs w:val="24"/>
                        <w:shd w:val="clear" w:color="auto" w:fill="FFFFFF"/>
                      </w:rPr>
                      <w:t xml:space="preserve"> (43,37 m</w:t>
                    </w:r>
                    <w:r>
                      <w:rPr>
                        <w:rFonts w:eastAsia="Calibri"/>
                        <w:szCs w:val="24"/>
                        <w:shd w:val="clear" w:color="auto" w:fill="FFFFFF"/>
                        <w:vertAlign w:val="superscript"/>
                      </w:rPr>
                      <w:t>2</w:t>
                    </w:r>
                    <w:r>
                      <w:rPr>
                        <w:rFonts w:eastAsia="Calibri"/>
                        <w:szCs w:val="24"/>
                        <w:shd w:val="clear" w:color="auto" w:fill="FFFFFF"/>
                      </w:rPr>
                      <w:t>)</w:t>
                    </w:r>
                  </w:p>
                </w:tc>
                <w:tc>
                  <w:tcPr>
                    <w:tcW w:w="875" w:type="pct"/>
                    <w:tcBorders>
                      <w:top w:val="single" w:sz="4" w:space="0" w:color="auto"/>
                      <w:left w:val="single" w:sz="4" w:space="0" w:color="auto"/>
                      <w:bottom w:val="single" w:sz="4" w:space="0" w:color="auto"/>
                      <w:right w:val="single" w:sz="4" w:space="0" w:color="auto"/>
                    </w:tcBorders>
                    <w:vAlign w:val="center"/>
                  </w:tcPr>
                  <w:p>
                    <w:pPr>
                      <w:jc w:val="center"/>
                      <w:rPr>
                        <w:rFonts w:eastAsia="Calibri"/>
                        <w:szCs w:val="24"/>
                      </w:rPr>
                    </w:pPr>
                    <w:r>
                      <w:rPr>
                        <w:rFonts w:eastAsia="Calibri"/>
                        <w:szCs w:val="24"/>
                      </w:rPr>
                      <w:t>1 valanda</w:t>
                    </w:r>
                  </w:p>
                </w:tc>
                <w:tc>
                  <w:tcPr>
                    <w:tcW w:w="1993" w:type="pct"/>
                    <w:tcBorders>
                      <w:top w:val="single" w:sz="4" w:space="0" w:color="auto"/>
                      <w:left w:val="single" w:sz="4" w:space="0" w:color="auto"/>
                      <w:bottom w:val="single" w:sz="4" w:space="0" w:color="auto"/>
                      <w:right w:val="single" w:sz="4" w:space="0" w:color="auto"/>
                    </w:tcBorders>
                  </w:tcPr>
                  <w:p>
                    <w:pPr>
                      <w:jc w:val="center"/>
                      <w:rPr>
                        <w:rFonts w:eastAsia="Calibri"/>
                        <w:color w:val="000000"/>
                        <w:szCs w:val="24"/>
                        <w:vertAlign w:val="superscript"/>
                      </w:rPr>
                    </w:pPr>
                    <w:r>
                      <w:rPr>
                        <w:rFonts w:eastAsia="Calibri"/>
                        <w:color w:val="000000"/>
                        <w:szCs w:val="24"/>
                      </w:rPr>
                      <w:t>72,00 / 5,80</w:t>
                    </w:r>
                    <w:r>
                      <w:rPr>
                        <w:rFonts w:eastAsia="Calibri"/>
                        <w:color w:val="000000"/>
                        <w:szCs w:val="24"/>
                        <w:vertAlign w:val="superscript"/>
                      </w:rPr>
                      <w:t xml:space="preserve">3 </w:t>
                    </w:r>
                    <w:r>
                      <w:rPr>
                        <w:rFonts w:eastAsia="Calibri"/>
                        <w:color w:val="000000"/>
                        <w:szCs w:val="24"/>
                      </w:rPr>
                      <w:t>/ 38,50</w:t>
                    </w:r>
                    <w:r>
                      <w:rPr>
                        <w:rFonts w:eastAsia="Calibri"/>
                        <w:color w:val="000000"/>
                        <w:szCs w:val="24"/>
                        <w:vertAlign w:val="superscript"/>
                      </w:rPr>
                      <w:t>4</w:t>
                    </w:r>
                  </w:p>
                  <w:p>
                    <w:pPr>
                      <w:jc w:val="center"/>
                      <w:rPr>
                        <w:rFonts w:eastAsia="Calibri"/>
                        <w:szCs w:val="24"/>
                      </w:rPr>
                    </w:pPr>
                  </w:p>
                </w:tc>
              </w:tr>
              <w:tr>
                <w:tc>
                  <w:tcPr>
                    <w:tcW w:w="5000" w:type="pct"/>
                    <w:gridSpan w:val="4"/>
                    <w:tcBorders>
                      <w:top w:val="single" w:sz="4" w:space="0" w:color="auto"/>
                      <w:left w:val="single" w:sz="4" w:space="0" w:color="auto"/>
                      <w:bottom w:val="single" w:sz="4" w:space="0" w:color="auto"/>
                      <w:right w:val="single" w:sz="4" w:space="0" w:color="auto"/>
                    </w:tcBorders>
                    <w:hideMark/>
                  </w:tcPr>
                  <w:p>
                    <w:pPr>
                      <w:rPr>
                        <w:szCs w:val="24"/>
                        <w:shd w:val="clear" w:color="auto" w:fill="FFFFFF"/>
                        <w:lang w:eastAsia="lt-LT"/>
                      </w:rPr>
                    </w:pPr>
                    <w:r>
                      <w:rPr>
                        <w:rFonts w:eastAsia="Calibri"/>
                        <w:szCs w:val="24"/>
                      </w:rPr>
                      <w:t>16. Viešinimo paslaugos:</w:t>
                    </w:r>
                  </w:p>
                </w:tc>
              </w:tr>
              <w:tr>
                <w:tc>
                  <w:tcPr>
                    <w:tcW w:w="455"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 xml:space="preserve">16.1. </w:t>
                    </w:r>
                  </w:p>
                </w:tc>
                <w:tc>
                  <w:tcPr>
                    <w:tcW w:w="1677" w:type="pct"/>
                    <w:tcBorders>
                      <w:top w:val="single" w:sz="4" w:space="0" w:color="auto"/>
                      <w:left w:val="single" w:sz="4" w:space="0" w:color="auto"/>
                      <w:bottom w:val="single" w:sz="4" w:space="0" w:color="auto"/>
                      <w:right w:val="single" w:sz="4" w:space="0" w:color="auto"/>
                    </w:tcBorders>
                    <w:hideMark/>
                  </w:tcPr>
                  <w:p>
                    <w:pPr>
                      <w:rPr>
                        <w:rFonts w:eastAsia="Calibri"/>
                        <w:szCs w:val="24"/>
                      </w:rPr>
                    </w:pPr>
                    <w:r>
                      <w:rPr>
                        <w:rFonts w:eastAsia="Calibri"/>
                        <w:szCs w:val="24"/>
                      </w:rPr>
                      <w:t>informacinės medžiagos platinimas (leidinių, brošiūrų, bukletų, skrajučių ar kitos spausdintinės informacijos)</w:t>
                    </w:r>
                  </w:p>
                </w:tc>
                <w:tc>
                  <w:tcPr>
                    <w:tcW w:w="875" w:type="pct"/>
                    <w:tcBorders>
                      <w:top w:val="single" w:sz="4" w:space="0" w:color="auto"/>
                      <w:left w:val="single" w:sz="4" w:space="0" w:color="auto"/>
                      <w:bottom w:val="single" w:sz="4" w:space="0" w:color="auto"/>
                      <w:right w:val="single" w:sz="4" w:space="0" w:color="auto"/>
                    </w:tcBorders>
                    <w:hideMark/>
                  </w:tcPr>
                  <w:p>
                    <w:pPr>
                      <w:jc w:val="center"/>
                      <w:rPr>
                        <w:rFonts w:eastAsia="Calibri"/>
                        <w:szCs w:val="24"/>
                      </w:rPr>
                    </w:pPr>
                    <w:r>
                      <w:rPr>
                        <w:rFonts w:eastAsia="Calibri"/>
                        <w:szCs w:val="24"/>
                      </w:rPr>
                      <w:t>1 vnt. 1 mėn.</w:t>
                    </w:r>
                  </w:p>
                </w:tc>
                <w:tc>
                  <w:tcPr>
                    <w:tcW w:w="1993" w:type="pct"/>
                    <w:tcBorders>
                      <w:top w:val="single" w:sz="4" w:space="0" w:color="auto"/>
                      <w:left w:val="single" w:sz="4" w:space="0" w:color="auto"/>
                      <w:bottom w:val="single" w:sz="4" w:space="0" w:color="auto"/>
                      <w:right w:val="single" w:sz="4" w:space="0" w:color="auto"/>
                    </w:tcBorders>
                    <w:hideMark/>
                  </w:tcPr>
                  <w:p>
                    <w:pPr>
                      <w:jc w:val="center"/>
                      <w:rPr>
                        <w:szCs w:val="24"/>
                        <w:shd w:val="clear" w:color="auto" w:fill="FFFFFF"/>
                        <w:vertAlign w:val="superscript"/>
                        <w:lang w:val="en-US" w:eastAsia="lt-LT"/>
                      </w:rPr>
                    </w:pPr>
                    <w:r>
                      <w:rPr>
                        <w:szCs w:val="24"/>
                        <w:shd w:val="clear" w:color="auto" w:fill="FFFFFF"/>
                        <w:lang w:eastAsia="lt-LT"/>
                      </w:rPr>
                      <w:t>12,00 / nemokamai</w:t>
                    </w:r>
                    <w:r>
                      <w:rPr>
                        <w:szCs w:val="24"/>
                        <w:shd w:val="clear" w:color="auto" w:fill="FFFFFF"/>
                        <w:vertAlign w:val="superscript"/>
                        <w:lang w:eastAsia="lt-LT"/>
                      </w:rPr>
                      <w:t>1</w:t>
                    </w:r>
                  </w:p>
                </w:tc>
              </w:tr>
              <w:tr>
                <w:trPr>
                  <w:trHeight w:val="2765"/>
                </w:trPr>
                <w:tc>
                  <w:tcPr>
                    <w:tcW w:w="455" w:type="pct"/>
                    <w:tcBorders>
                      <w:top w:val="single" w:sz="4" w:space="0" w:color="auto"/>
                      <w:left w:val="single" w:sz="4" w:space="0" w:color="auto"/>
                      <w:bottom w:val="single" w:sz="4" w:space="0" w:color="auto"/>
                      <w:right w:val="single" w:sz="4" w:space="0" w:color="auto"/>
                    </w:tcBorders>
                    <w:hideMark/>
                  </w:tcPr>
                  <w:p>
                    <w:pPr>
                      <w:rPr>
                        <w:bCs/>
                        <w:szCs w:val="24"/>
                        <w:lang w:eastAsia="lt-LT"/>
                      </w:rPr>
                    </w:pPr>
                    <w:r>
                      <w:rPr>
                        <w:bCs/>
                        <w:szCs w:val="24"/>
                        <w:lang w:eastAsia="lt-LT"/>
                      </w:rPr>
                      <w:t>16.2.</w:t>
                    </w:r>
                  </w:p>
                </w:tc>
                <w:tc>
                  <w:tcPr>
                    <w:tcW w:w="1677" w:type="pct"/>
                    <w:tcBorders>
                      <w:top w:val="single" w:sz="4" w:space="0" w:color="auto"/>
                      <w:left w:val="single" w:sz="4" w:space="0" w:color="auto"/>
                      <w:bottom w:val="single" w:sz="4" w:space="0" w:color="auto"/>
                      <w:right w:val="single" w:sz="4" w:space="0" w:color="auto"/>
                    </w:tcBorders>
                  </w:tcPr>
                  <w:p>
                    <w:pPr>
                      <w:rPr>
                        <w:rFonts w:eastAsia="Calibri"/>
                        <w:szCs w:val="24"/>
                        <w:lang w:eastAsia="lt-LT"/>
                      </w:rPr>
                    </w:pPr>
                    <w:r>
                      <w:rPr>
                        <w:rFonts w:eastAsia="Calibri"/>
                        <w:szCs w:val="24"/>
                        <w:lang w:eastAsia="lt-LT"/>
                      </w:rPr>
                      <w:t>užsakovo pateikta informacija</w:t>
                    </w:r>
                  </w:p>
                  <w:p>
                    <w:pPr>
                      <w:rPr>
                        <w:rFonts w:eastAsia="Calibri"/>
                        <w:szCs w:val="24"/>
                        <w:lang w:eastAsia="lt-LT"/>
                      </w:rPr>
                    </w:pPr>
                    <w:r>
                      <w:rPr>
                        <w:rFonts w:eastAsia="Calibri"/>
                        <w:szCs w:val="24"/>
                        <w:lang w:eastAsia="lt-LT"/>
                      </w:rPr>
                      <w:t>(naujiena, akcija, renginys) apie</w:t>
                    </w:r>
                  </w:p>
                  <w:p>
                    <w:pPr>
                      <w:rPr>
                        <w:rFonts w:eastAsia="Calibri"/>
                        <w:szCs w:val="24"/>
                        <w:lang w:eastAsia="lt-LT"/>
                      </w:rPr>
                    </w:pPr>
                    <w:r>
                      <w:rPr>
                        <w:rFonts w:eastAsia="Calibri"/>
                        <w:szCs w:val="24"/>
                        <w:lang w:eastAsia="lt-LT"/>
                      </w:rPr>
                      <w:t>turizmo paslaugas, išteklius ir</w:t>
                    </w:r>
                  </w:p>
                  <w:p>
                    <w:pPr>
                      <w:rPr>
                        <w:rFonts w:eastAsia="Calibri"/>
                        <w:szCs w:val="24"/>
                        <w:lang w:eastAsia="lt-LT"/>
                      </w:rPr>
                    </w:pPr>
                    <w:r>
                      <w:rPr>
                        <w:rFonts w:eastAsia="Calibri"/>
                        <w:szCs w:val="24"/>
                        <w:lang w:eastAsia="lt-LT"/>
                      </w:rPr>
                      <w:t>pan., skelbiama 4 komunikacijos</w:t>
                    </w:r>
                  </w:p>
                  <w:p>
                    <w:pPr>
                      <w:rPr>
                        <w:rFonts w:eastAsia="Calibri"/>
                        <w:szCs w:val="24"/>
                        <w:lang w:eastAsia="lt-LT"/>
                      </w:rPr>
                    </w:pPr>
                    <w:r>
                      <w:rPr>
                        <w:rFonts w:eastAsia="Calibri"/>
                        <w:szCs w:val="24"/>
                        <w:lang w:eastAsia="lt-LT"/>
                      </w:rPr>
                      <w:t>kanaluose: Šiaulių turizmo</w:t>
                    </w:r>
                  </w:p>
                  <w:p>
                    <w:pPr>
                      <w:rPr>
                        <w:rFonts w:eastAsia="Calibri"/>
                        <w:szCs w:val="24"/>
                        <w:lang w:eastAsia="lt-LT"/>
                      </w:rPr>
                    </w:pPr>
                    <w:r>
                      <w:rPr>
                        <w:rFonts w:eastAsia="Calibri"/>
                        <w:szCs w:val="24"/>
                        <w:lang w:eastAsia="lt-LT"/>
                      </w:rPr>
                      <w:t>informacijos centro svetainės</w:t>
                    </w:r>
                  </w:p>
                  <w:p>
                    <w:pPr>
                      <w:rPr>
                        <w:rFonts w:eastAsia="Calibri"/>
                        <w:szCs w:val="24"/>
                        <w:lang w:eastAsia="lt-LT"/>
                      </w:rPr>
                    </w:pPr>
                    <w:r>
                      <w:rPr>
                        <w:rFonts w:eastAsia="Calibri"/>
                        <w:szCs w:val="24"/>
                        <w:lang w:eastAsia="lt-LT"/>
                      </w:rPr>
                      <w:t>„Naujienų“ rubrikoje,</w:t>
                    </w:r>
                  </w:p>
                  <w:p>
                    <w:pPr>
                      <w:rPr>
                        <w:rFonts w:eastAsia="Calibri"/>
                        <w:i/>
                        <w:iCs/>
                        <w:szCs w:val="24"/>
                        <w:lang w:eastAsia="lt-LT"/>
                      </w:rPr>
                    </w:pPr>
                    <w:r>
                      <w:rPr>
                        <w:rFonts w:eastAsia="Calibri"/>
                        <w:szCs w:val="24"/>
                        <w:lang w:eastAsia="lt-LT"/>
                      </w:rPr>
                      <w:t>naujienlaiškyje ir feisbuko</w:t>
                    </w:r>
                    <w:r>
                      <w:rPr>
                        <w:rFonts w:eastAsia="Calibri"/>
                        <w:i/>
                        <w:iCs/>
                        <w:szCs w:val="24"/>
                        <w:lang w:eastAsia="lt-LT"/>
                      </w:rPr>
                      <w:t>,</w:t>
                    </w:r>
                  </w:p>
                  <w:p>
                    <w:pPr>
                      <w:rPr>
                        <w:bCs/>
                        <w:szCs w:val="24"/>
                        <w:shd w:val="clear" w:color="auto" w:fill="FFFFFF"/>
                        <w:lang w:eastAsia="lt-LT"/>
                      </w:rPr>
                    </w:pPr>
                    <w:r>
                      <w:rPr>
                        <w:rFonts w:eastAsia="Calibri"/>
                        <w:szCs w:val="24"/>
                        <w:lang w:eastAsia="lt-LT"/>
                      </w:rPr>
                      <w:t>instagramo paskyrose</w:t>
                    </w:r>
                  </w:p>
                </w:tc>
                <w:tc>
                  <w:tcPr>
                    <w:tcW w:w="875" w:type="pct"/>
                    <w:tcBorders>
                      <w:top w:val="single" w:sz="4" w:space="0" w:color="auto"/>
                      <w:left w:val="single" w:sz="4" w:space="0" w:color="auto"/>
                      <w:bottom w:val="single" w:sz="4" w:space="0" w:color="auto"/>
                      <w:right w:val="single" w:sz="4" w:space="0" w:color="auto"/>
                    </w:tcBorders>
                    <w:hideMark/>
                  </w:tcPr>
                  <w:p>
                    <w:pPr>
                      <w:rPr>
                        <w:szCs w:val="24"/>
                        <w:lang w:eastAsia="lt-LT"/>
                      </w:rPr>
                    </w:pPr>
                  </w:p>
                  <w:p>
                    <w:pPr>
                      <w:jc w:val="center"/>
                      <w:rPr>
                        <w:szCs w:val="24"/>
                        <w:lang w:eastAsia="lt-LT"/>
                      </w:rPr>
                    </w:pPr>
                    <w:r>
                      <w:rPr>
                        <w:szCs w:val="24"/>
                        <w:lang w:eastAsia="lt-LT"/>
                      </w:rPr>
                      <w:t>1 vnt.</w:t>
                    </w:r>
                  </w:p>
                </w:tc>
                <w:tc>
                  <w:tcPr>
                    <w:tcW w:w="1993" w:type="pct"/>
                    <w:tcBorders>
                      <w:top w:val="single" w:sz="4" w:space="0" w:color="auto"/>
                      <w:left w:val="single" w:sz="4" w:space="0" w:color="auto"/>
                      <w:right w:val="single" w:sz="4" w:space="0" w:color="auto"/>
                    </w:tcBorders>
                    <w:hideMark/>
                  </w:tcPr>
                  <w:p>
                    <w:pPr>
                      <w:jc w:val="center"/>
                      <w:rPr>
                        <w:rFonts w:eastAsia="Calibri"/>
                        <w:strike/>
                        <w:color w:val="FF0000"/>
                        <w:szCs w:val="24"/>
                      </w:rPr>
                    </w:pPr>
                  </w:p>
                  <w:p>
                    <w:pPr>
                      <w:jc w:val="center"/>
                      <w:rPr>
                        <w:rFonts w:eastAsia="Calibri"/>
                        <w:color w:val="000000"/>
                        <w:szCs w:val="24"/>
                      </w:rPr>
                    </w:pPr>
                    <w:r>
                      <w:rPr>
                        <w:rFonts w:eastAsia="Calibri"/>
                        <w:color w:val="000000"/>
                        <w:szCs w:val="24"/>
                      </w:rPr>
                      <w:t>20,00</w:t>
                    </w:r>
                  </w:p>
                  <w:p>
                    <w:pPr>
                      <w:jc w:val="center"/>
                      <w:rPr>
                        <w:rFonts w:eastAsia="Calibri"/>
                        <w:strike/>
                        <w:szCs w:val="24"/>
                      </w:rPr>
                    </w:pPr>
                  </w:p>
                </w:tc>
              </w:tr>
            </w:tbl>
            <w:p>
              <w:pPr>
                <w:jc w:val="both"/>
                <w:rPr>
                  <w:bCs/>
                  <w:i/>
                  <w:szCs w:val="24"/>
                  <w:shd w:val="clear" w:color="auto" w:fill="FFFFFF"/>
                  <w:vertAlign w:val="superscript"/>
                  <w:lang w:eastAsia="lt-LT"/>
                </w:rPr>
              </w:pPr>
            </w:p>
          </w:sdtContent>
        </w:sdt>
        <w:sdt>
          <w:sdtPr>
            <w:alias w:val="pastraipa"/>
            <w:tag w:val="part_be1d867f93ba48b5b02212052a99c543"/>
            <w:lock w:val="sdtLocked"/>
            <w:richText/>
          </w:sdtPr>
          <w:sdtContent>
            <w:p>
              <w:pPr>
                <w:jc w:val="both"/>
                <w:rPr>
                  <w:bCs/>
                  <w:i/>
                  <w:sz w:val="22"/>
                  <w:szCs w:val="22"/>
                  <w:shd w:val="clear" w:color="auto" w:fill="FFFFFF"/>
                  <w:lang w:eastAsia="lt-LT"/>
                </w:rPr>
              </w:pPr>
              <w:r>
                <w:rPr>
                  <w:bCs/>
                  <w:i/>
                  <w:sz w:val="22"/>
                  <w:szCs w:val="22"/>
                  <w:shd w:val="clear" w:color="auto" w:fill="FFFFFF"/>
                  <w:vertAlign w:val="superscript"/>
                  <w:lang w:eastAsia="lt-LT"/>
                </w:rPr>
                <w:t xml:space="preserve">1 </w:t>
              </w:r>
              <w:r>
                <w:rPr>
                  <w:bCs/>
                  <w:i/>
                  <w:sz w:val="22"/>
                  <w:szCs w:val="22"/>
                  <w:shd w:val="clear" w:color="auto" w:fill="FFFFFF"/>
                  <w:lang w:eastAsia="lt-LT"/>
                </w:rPr>
                <w:t>Šiaulių miesto savivaldybės biudžetinių, nevyriausybinių ir kitų organizacijų nekomercinių renginių ir paslaugų, vykstančių ar teikiamų Šiaulių mieste, informacinės medžiagos platinimas (leidinių, brošiūrų, bukletų, skrajučių, afišų ar kitos spausdintinės informacijos).</w:t>
              </w:r>
            </w:p>
            <w:p>
              <w:pPr>
                <w:jc w:val="both"/>
                <w:rPr>
                  <w:bCs/>
                  <w:i/>
                  <w:sz w:val="22"/>
                  <w:szCs w:val="22"/>
                  <w:shd w:val="clear" w:color="auto" w:fill="FFFFFF"/>
                  <w:lang w:eastAsia="lt-LT"/>
                </w:rPr>
              </w:pPr>
            </w:p>
          </w:sdtContent>
        </w:sdt>
        <w:sdt>
          <w:sdtPr>
            <w:alias w:val="pastraipa"/>
            <w:tag w:val="part_cf5ee3398dd74ca4a2c27f480ac24fa4"/>
            <w:lock w:val="sdtLocked"/>
            <w:richText/>
          </w:sdtPr>
          <w:sdtContent>
            <w:p>
              <w:pPr>
                <w:jc w:val="both"/>
                <w:rPr>
                  <w:rFonts w:eastAsia="Calibri"/>
                  <w:b/>
                  <w:i/>
                  <w:iCs/>
                  <w:sz w:val="22"/>
                  <w:szCs w:val="22"/>
                </w:rPr>
              </w:pPr>
              <w:r>
                <w:rPr>
                  <w:bCs/>
                  <w:i/>
                  <w:sz w:val="22"/>
                  <w:szCs w:val="22"/>
                  <w:shd w:val="clear" w:color="auto" w:fill="FFFFFF"/>
                  <w:vertAlign w:val="superscript"/>
                  <w:lang w:eastAsia="lt-LT"/>
                </w:rPr>
                <w:t>2</w:t>
              </w:r>
              <w:r>
                <w:rPr>
                  <w:rFonts w:eastAsia="Calibri"/>
                  <w:bCs/>
                  <w:i/>
                  <w:iCs/>
                  <w:sz w:val="22"/>
                  <w:szCs w:val="22"/>
                </w:rPr>
                <w:t xml:space="preserve"> Nuolaida taikoma: moksleiviui, studentui, pensininkui, pateikusiam LR, ES ar tarptautinį ISIC pažymėjimą, Europos jaunimo kortelę; mokytojui, turinčiam tarptautinį ITIC pažymėjimą; ikimokyklinio amžiaus vaikui; vaikų globos namų auklėtiniui; šeimos namų gyventojui; neįgaliajam; socialiai remtinų moksleivių grupei, pateikusiai sąrašą</w:t>
              </w:r>
              <w:r>
                <w:rPr>
                  <w:rFonts w:eastAsia="Calibri"/>
                  <w:b/>
                  <w:i/>
                  <w:iCs/>
                  <w:sz w:val="22"/>
                  <w:szCs w:val="22"/>
                </w:rPr>
                <w:t>.</w:t>
              </w:r>
            </w:p>
            <w:p>
              <w:pPr>
                <w:jc w:val="both"/>
                <w:rPr>
                  <w:rFonts w:eastAsia="Calibri"/>
                  <w:b/>
                  <w:i/>
                  <w:iCs/>
                  <w:sz w:val="22"/>
                  <w:szCs w:val="22"/>
                </w:rPr>
              </w:pPr>
            </w:p>
          </w:sdtContent>
        </w:sdt>
        <w:sdt>
          <w:sdtPr>
            <w:alias w:val="pastraipa"/>
            <w:tag w:val="part_d44a66110ab841e6a798b4bcea42df98"/>
            <w:lock w:val="sdtLocked"/>
            <w:richText/>
          </w:sdtPr>
          <w:sdtContent>
            <w:p>
              <w:pPr>
                <w:jc w:val="both"/>
                <w:rPr>
                  <w:bCs/>
                  <w:i/>
                  <w:iCs/>
                  <w:sz w:val="22"/>
                  <w:szCs w:val="22"/>
                </w:rPr>
              </w:pPr>
              <w:r>
                <w:rPr>
                  <w:bCs/>
                  <w:i/>
                  <w:iCs/>
                  <w:sz w:val="22"/>
                  <w:szCs w:val="22"/>
                  <w:vertAlign w:val="superscript"/>
                </w:rPr>
                <w:t>3</w:t>
              </w:r>
              <w:r>
                <w:rPr>
                  <w:bCs/>
                  <w:i/>
                  <w:iCs/>
                  <w:sz w:val="22"/>
                  <w:szCs w:val="22"/>
                </w:rPr>
                <w:t xml:space="preserve"> Nuolaida taikoma Šiaulių miesto savivaldybės biudžetinių įstaigų, kūrybinių sąjungų, nevyriausybinių organizacijų, asociacijų kultūrinio, socialinio pobūdžio nekomerciniams renginiams darbo dienomis 9–18 val.</w:t>
              </w:r>
            </w:p>
            <w:p>
              <w:pPr>
                <w:jc w:val="both"/>
                <w:rPr>
                  <w:bCs/>
                  <w:i/>
                  <w:iCs/>
                  <w:sz w:val="22"/>
                  <w:szCs w:val="22"/>
                </w:rPr>
              </w:pPr>
            </w:p>
          </w:sdtContent>
        </w:sdt>
        <w:sdt>
          <w:sdtPr>
            <w:alias w:val="pastraipa"/>
            <w:tag w:val="part_6031d5a1f57c46fea6410d9a940300a8"/>
            <w:lock w:val="sdtLocked"/>
            <w:richText/>
          </w:sdtPr>
          <w:sdtContent>
            <w:p>
              <w:pPr>
                <w:jc w:val="both"/>
                <w:rPr>
                  <w:bCs/>
                  <w:i/>
                  <w:iCs/>
                  <w:sz w:val="22"/>
                  <w:szCs w:val="22"/>
                </w:rPr>
              </w:pPr>
              <w:r>
                <w:rPr>
                  <w:bCs/>
                  <w:i/>
                  <w:iCs/>
                  <w:sz w:val="22"/>
                  <w:szCs w:val="22"/>
                  <w:vertAlign w:val="superscript"/>
                </w:rPr>
                <w:t>4</w:t>
              </w:r>
              <w:r>
                <w:rPr>
                  <w:bCs/>
                  <w:i/>
                  <w:iCs/>
                  <w:sz w:val="22"/>
                  <w:szCs w:val="22"/>
                </w:rPr>
                <w:t xml:space="preserve"> Nuolaida taikoma Šiaulių miesto savivaldybės biudžetinių įstaigų, kūrybinių sąjungų, nevyriausybinių organizacijų, asociacijų kultūrinio, socialinio pobūdžio nekomerciniams renginiams darbo dienomis nuo 18 val., savaitgaliais ir švenčių dienomis.</w:t>
              </w:r>
            </w:p>
            <w:p>
              <w:pPr>
                <w:rPr>
                  <w:rFonts w:eastAsia="Calibri"/>
                  <w:b/>
                  <w:i/>
                  <w:iCs/>
                  <w:szCs w:val="24"/>
                </w:rPr>
              </w:pPr>
            </w:p>
          </w:sdtContent>
        </w:sdt>
        <w:sdt>
          <w:sdtPr>
            <w:alias w:val="pastraipa"/>
            <w:tag w:val="part_cdb4ca13d71f4256a611f8bdb547c15a"/>
            <w:lock w:val="sdtLocked"/>
            <w:richText/>
          </w:sdtPr>
          <w:sdtContent>
            <w:p>
              <w:pPr>
                <w:jc w:val="both"/>
                <w:rPr>
                  <w:b/>
                  <w:i/>
                  <w:iCs/>
                  <w:sz w:val="22"/>
                  <w:szCs w:val="22"/>
                </w:rPr>
              </w:pPr>
              <w:r>
                <w:rPr>
                  <w:b/>
                  <w:i/>
                  <w:iCs/>
                  <w:sz w:val="22"/>
                  <w:szCs w:val="22"/>
                  <w:vertAlign w:val="superscript"/>
                </w:rPr>
                <w:t>5</w:t>
              </w:r>
              <w:r>
                <w:rPr>
                  <w:b/>
                  <w:i/>
                  <w:iCs/>
                  <w:sz w:val="22"/>
                  <w:szCs w:val="22"/>
                </w:rPr>
                <w:t xml:space="preserve"> </w:t>
              </w:r>
              <w:r>
                <w:rPr>
                  <w:bCs/>
                  <w:i/>
                  <w:iCs/>
                  <w:sz w:val="22"/>
                  <w:szCs w:val="22"/>
                </w:rPr>
                <w:t xml:space="preserve">Nuolaida taikoma Šiaulių miesto savivaldybėje gyvenamąją vietą deklaravusiam asmeniui, </w:t>
              </w:r>
              <w:r>
                <w:rPr>
                  <w:bCs/>
                  <w:i/>
                  <w:iCs/>
                  <w:strike/>
                  <w:sz w:val="22"/>
                  <w:szCs w:val="22"/>
                </w:rPr>
                <w:t>kuris, naudodamasis mobiliąja programėle „Šiauliai“, pateikia virtualiąją šiauliečio kortelę.</w:t>
              </w:r>
              <w:r>
                <w:rPr>
                  <w:bCs/>
                  <w:i/>
                  <w:iCs/>
                  <w:sz w:val="22"/>
                  <w:szCs w:val="22"/>
                </w:rPr>
                <w:t xml:space="preserve"> </w:t>
              </w:r>
              <w:r>
                <w:rPr>
                  <w:b/>
                  <w:i/>
                  <w:iCs/>
                  <w:sz w:val="22"/>
                  <w:szCs w:val="22"/>
                </w:rPr>
                <w:t>kuris pateikia fizinę plastikinę šiauliečio kortelę arba naudodamasis mobiliąja programėle „Šiauliai“ pateikia virtualiąją šiauliečio kortelę.</w:t>
              </w:r>
              <w:r>
                <w:rPr>
                  <w:rFonts w:eastAsia="Calibri"/>
                  <w:bCs/>
                  <w:i/>
                  <w:iCs/>
                  <w:sz w:val="22"/>
                  <w:szCs w:val="22"/>
                </w:rPr>
                <w:t xml:space="preserve"> Nuolaida netaikoma 14 punkte nurodytoms kultūros paso ir kultūros krepšelio edukacinėms programoms.</w:t>
              </w:r>
            </w:p>
            <w:p>
              <w:pPr>
                <w:rPr>
                  <w:rFonts w:eastAsia="Calibri"/>
                  <w:b/>
                  <w:i/>
                  <w:iCs/>
                  <w:szCs w:val="24"/>
                </w:rPr>
              </w:pPr>
            </w:p>
          </w:sdtContent>
        </w:sdt>
        <w:sdt>
          <w:sdtPr>
            <w:alias w:val="pastraipa"/>
            <w:tag w:val="part_4c362cab0b2c4099933602d0286975e9"/>
            <w:lock w:val="sdtLocked"/>
            <w:richText/>
          </w:sdtPr>
          <w:sdtContent>
            <w:p>
              <w:pPr>
                <w:spacing w:line="259" w:lineRule="auto"/>
                <w:jc w:val="center"/>
                <w:rPr>
                  <w:rFonts w:eastAsia="Calibri"/>
                  <w:szCs w:val="24"/>
                </w:rPr>
              </w:pPr>
              <w:r>
                <w:rPr>
                  <w:rFonts w:eastAsia="Calibri"/>
                  <w:szCs w:val="24"/>
                </w:rPr>
                <w:t>___________________________</w:t>
                <w:br w:type="textWrapping" w:clear="all"/>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160" w:line="259"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49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6548C0-4803-4568-880E-F523642D0A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33826575">
      <w:bodyDiv w:val="1"/>
      <w:marLeft w:val="0"/>
      <w:marRight w:val="0"/>
      <w:marTop w:val="0"/>
      <w:marBottom w:val="0"/>
      <w:divBdr>
        <w:top w:val="none" w:sz="0" w:space="0" w:color="auto"/>
        <w:left w:val="none" w:sz="0" w:space="0" w:color="auto"/>
        <w:bottom w:val="none" w:sz="0" w:space="0" w:color="auto"/>
        <w:right w:val="none" w:sz="0" w:space="0" w:color="auto"/>
      </w:divBdr>
    </w:div>
    <w:div w:id="671759760">
      <w:bodyDiv w:val="1"/>
      <w:marLeft w:val="0"/>
      <w:marRight w:val="0"/>
      <w:marTop w:val="0"/>
      <w:marBottom w:val="0"/>
      <w:divBdr>
        <w:top w:val="none" w:sz="0" w:space="0" w:color="auto"/>
        <w:left w:val="none" w:sz="0" w:space="0" w:color="auto"/>
        <w:bottom w:val="none" w:sz="0" w:space="0" w:color="auto"/>
        <w:right w:val="none" w:sz="0" w:space="0" w:color="auto"/>
      </w:divBdr>
    </w:div>
    <w:div w:id="919295809">
      <w:bodyDiv w:val="1"/>
      <w:marLeft w:val="0"/>
      <w:marRight w:val="0"/>
      <w:marTop w:val="0"/>
      <w:marBottom w:val="0"/>
      <w:divBdr>
        <w:top w:val="none" w:sz="0" w:space="0" w:color="auto"/>
        <w:left w:val="none" w:sz="0" w:space="0" w:color="auto"/>
        <w:bottom w:val="none" w:sz="0" w:space="0" w:color="auto"/>
        <w:right w:val="none" w:sz="0" w:space="0" w:color="auto"/>
      </w:divBdr>
    </w:div>
    <w:div w:id="1906257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4c94e26d09341fbbfcce7cffa20d8d2" PartId="3eaabfa96c13484382f999322fc3264c"/>
  <Part Type="patvirtinta" Title="(Šiaulių miesto savivaldybės tarybos 2025 m. vasario d. sprendimo Nr. T- redakcija)" DocPartId="160e4bca601b436794b9d2145efbbca0" PartId="c2e24861f40649588f0bfc7bf7ce01cc">
    <Part Type="lentele" Title="BIUDŽETINĖS ĮSTAIGOS ŠIAULIŲ TURIZMO INFORMACIJOS CENTRO TEIKIAMŲ ATLYGINTINŲ PASLAUGŲ SĄRAŠAS" DocPartId="2272f5cb536341cfa06b6b824b919fb0" PartId="700192261e494c63b5c5a5b9d76b31e2"/>
    <Part Type="pastraipa" DocPartId="8b56c315ae3c4426ae5455f4d51dd072" PartId="be1d867f93ba48b5b02212052a99c543"/>
    <Part Type="pastraipa" DocPartId="995d719992ed4ab9bd16cdee371eb015" PartId="cf5ee3398dd74ca4a2c27f480ac24fa4"/>
    <Part Type="pastraipa" DocPartId="34da324118a847699a47d7ffc63a4db6" PartId="d44a66110ab841e6a798b4bcea42df98"/>
    <Part Type="pastraipa" DocPartId="ffd375512d214606b66ede66d7a7e08c" PartId="6031d5a1f57c46fea6410d9a940300a8"/>
    <Part Type="pastraipa" DocPartId="25f71dff67e4462dadc8914799b600a0" PartId="cdb4ca13d71f4256a611f8bdb547c15a"/>
    <Part Type="pastraipa" DocPartId="566129cb3288430ea1011c91e1999686" PartId="4c362cab0b2c4099933602d0286975e9"/>
  </Part>
</Parts>
</file>

<file path=customXml/itemProps1.xml><?xml version="1.0" encoding="utf-8"?>
<ds:datastoreItem xmlns:ds="http://schemas.openxmlformats.org/officeDocument/2006/customXml" ds:itemID="{6BF543F3-E6A8-4ACA-9C8C-74883FE35085}">
  <ds:schemaRefs>
    <ds:schemaRef ds:uri="http://schemas.openxmlformats.org/officeDocument/2006/bibliography"/>
  </ds:schemaRefs>
</ds:datastoreItem>
</file>

<file path=customXml/itemProps2.xml><?xml version="1.0" encoding="utf-8"?>
<ds:datastoreItem xmlns:ds="http://schemas.openxmlformats.org/officeDocument/2006/customXml" ds:itemID="{5C88B218-A0E5-432F-8470-2237F67872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1002</Words>
  <Characters>6226</Characters>
  <Application>Microsoft Office Word</Application>
  <DocSecurity>4</DocSecurity>
  <Lines>415</Lines>
  <Paragraphs>277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2025-01-08T12:40:00Z</dcterms:created>
  <dc:creator>TIC</dc:creator>
  <lastModifiedBy>adlibuser</lastModifiedBy>
  <lastPrinted>2022-11-14T12:21:00Z</lastPrinted>
  <dcterms:modified xsi:type="dcterms:W3CDTF">2025-01-08T12:40:00Z</dcterms:modified>
  <revision>2</revision>
</coreProperties>
</file>