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b06feb4b164992929b9b60f8fe05d5"/>
        <w:lock w:val="sdtLocked"/>
        <w:richText/>
      </w:sdtPr>
      <w:sdtContent>
        <w:p w14:paraId="315E8970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12CB6CD9" w14:textId="77777777">
          <w:pPr>
            <w:rPr>
              <w:szCs w:val="24"/>
            </w:rPr>
          </w:pPr>
        </w:p>
        <w:sdt>
          <w:sdtPr>
            <w:alias w:val="preambule"/>
            <w:tag w:val="part_4c438c77b26943b5a70d740fcbc494b8"/>
            <w:lock w:val="sdtLocked"/>
            <w:richText/>
          </w:sdtPr>
          <w:sdtContent>
            <w:p w14:paraId="211B8E89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3937DF1C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f46397a1e4654dc79222528685f712df"/>
            <w:lock w:val="sdtLocked"/>
            <w:richText/>
          </w:sdtPr>
          <w:sdtContent>
            <w:p w14:paraId="2F76F7A2" w14:textId="36929916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f46397a1e4654dc79222528685f712d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turizmo informacijos centrą el. p. </w:t>
              </w:r>
              <w:r>
                <w:rPr>
                  <w:color w:val="0563C1"/>
                  <w:szCs w:val="24"/>
                  <w:u w:val="single"/>
                </w:rPr>
                <w:t>tic@visitsiauliai.lt</w:t>
              </w:r>
              <w:r>
                <w:rPr>
                  <w:szCs w:val="24"/>
                </w:rPr>
                <w:t xml:space="preserve"> </w:t>
              </w:r>
            </w:p>
            <w:p w14:paraId="0206E01E" w14:textId="77777777">
              <w:pPr>
                <w:rPr>
                  <w:szCs w:val="24"/>
                </w:rPr>
              </w:pPr>
            </w:p>
            <w:p w14:paraId="6137BC5D" w14:textId="1E11081C">
              <w:pPr>
                <w:rPr>
                  <w:rFonts w:ascii="Calibri" w:hAnsi="Calibri" w:cs="Calibri"/>
                  <w:sz w:val="22"/>
                  <w:szCs w:val="22"/>
                </w:rPr>
              </w:pPr>
              <w:r>
                <w:rPr>
                  <w:szCs w:val="24"/>
                </w:rPr>
                <w:t>Perduoti susipažinti po sprendimo priėmimo Dainai Kinčinaitienei, Andriui Kvedarui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C31E6"/>
  <w15:chartTrackingRefBased/>
  <w15:docId w15:val="{8835C57B-9605-48E7-9642-D2F06B3437E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06db63337b3446f8bc59d6dec58360b" PartId="f3b06feb4b164992929b9b60f8fe05d5">
    <Part Type="preambule" DocPartId="01bc478c2c154f40a80196066a4937f6" PartId="4c438c77b26943b5a70d740fcbc494b8"/>
    <Part Type="punktas" Nr="1" Abbr="1 p." DocPartId="af0360e6d4e945189312f391fa233255" PartId="f46397a1e4654dc79222528685f712df"/>
  </Part>
</Parts>
</file>

<file path=customXml/itemProps1.xml><?xml version="1.0" encoding="utf-8"?>
<ds:datastoreItem xmlns:ds="http://schemas.openxmlformats.org/officeDocument/2006/customXml" ds:itemID="{13BAFE29-340F-4AFE-B2D5-7B5480B0BE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270</Characters>
  <Application>Microsoft Office Word</Application>
  <DocSecurity>4</DocSecurity>
  <Lines>9</Lines>
  <Paragraphs>5</Paragraphs>
  <ScaleCrop>false</ScaleCrop>
  <Company/>
  <LinksUpToDate>false</LinksUpToDate>
  <CharactersWithSpaces>301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2025-01-08T12:40:00Z</dcterms:created>
  <dc:creator>Andrius Kvedaras</dc:creator>
  <lastModifiedBy>adlibuser</lastModifiedBy>
  <dcterms:modified xsi:type="dcterms:W3CDTF">2025-01-08T12:40:00Z</dcterms:modified>
  <revision>2</revision>
</coreProperties>
</file>