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26fa66ea344b10a0a1e54cb12267e6"/>
        <w:lock w:val="sdtLocked"/>
        <w:richText/>
      </w:sdtPr>
      <w:sdtContent>
        <w:p>
          <w:pPr>
            <w:tabs>
              <w:tab w:val="center" w:pos="4819"/>
              <w:tab w:val="right" w:pos="9638"/>
            </w:tabs>
            <w:jc w:val="right"/>
          </w:pPr>
        </w:p>
        <w:p>
          <w:pPr>
            <w:widowControl w:val="0"/>
            <w:jc w:val="right"/>
            <w:rPr>
              <w:b/>
              <w:bCs/>
              <w:color w:val="000000"/>
              <w:szCs w:val="24"/>
            </w:rPr>
          </w:pPr>
          <w:r>
            <w:rPr>
              <w:b/>
              <w:bCs/>
              <w:color w:val="000000"/>
              <w:szCs w:val="24"/>
            </w:rPr>
            <w:t>Projektas</w:t>
          </w:r>
        </w:p>
        <w:p>
          <w:pPr>
            <w:widowControl w:val="0"/>
            <w:jc w:val="center"/>
            <w:rPr>
              <w:bCs/>
            </w:rPr>
          </w:pPr>
        </w:p>
        <w:p>
          <w:pPr>
            <w:widowControl w:val="0"/>
            <w:jc w:val="center"/>
            <w:rPr>
              <w:b/>
            </w:rPr>
          </w:pPr>
          <w:r>
            <w:rPr>
              <w:b/>
            </w:rPr>
            <w:t>VALSTYBINĖS ŽEMĖS NUOMOS SUTARTIS</w:t>
          </w:r>
        </w:p>
        <w:p>
          <w:pPr>
            <w:widowControl w:val="0"/>
            <w:jc w:val="center"/>
            <w:rPr>
              <w:b/>
            </w:rPr>
          </w:pPr>
        </w:p>
        <w:p>
          <w:pPr>
            <w:widowControl w:val="0"/>
            <w:jc w:val="center"/>
          </w:pPr>
          <w:r>
            <w:t>2025 m. _________________d. Nr. _______</w:t>
          </w:r>
        </w:p>
        <w:p>
          <w:pPr>
            <w:widowControl w:val="0"/>
            <w:jc w:val="center"/>
          </w:pPr>
          <w:r>
            <w:t>Radviliškis</w:t>
          </w:r>
        </w:p>
        <w:p>
          <w:pPr>
            <w:widowControl w:val="0"/>
            <w:jc w:val="both"/>
          </w:pPr>
        </w:p>
        <w:sdt>
          <w:sdtPr>
            <w:alias w:val="preambule"/>
            <w:tag w:val="part_167ecc6543af4029be83d5965fef8057"/>
            <w:lock w:val="sdtLocked"/>
            <w:richText/>
          </w:sdtPr>
          <w:sdtContent>
            <w:p>
              <w:pPr>
                <w:widowControl w:val="0"/>
                <w:tabs>
                  <w:tab w:val="right" w:leader="underscore" w:pos="9072"/>
                </w:tabs>
                <w:ind w:firstLine="567"/>
                <w:jc w:val="both"/>
              </w:pPr>
              <w:r>
                <w:t xml:space="preserve">Lietuvos valstybė, atstovaujama Radviliškio rajono savivaldybės mero Kazimiero Račkauskio, </w:t>
              </w:r>
            </w:p>
          </w:sdtContent>
        </w:sdt>
        <w:sdt>
          <w:sdtPr>
            <w:alias w:val="pastraipa"/>
            <w:tag w:val="part_dbfb93b433c040eabb1b38260f4954da"/>
            <w:lock w:val="sdtLocked"/>
            <w:richText/>
          </w:sdtPr>
          <w:sdtContent>
            <w:p>
              <w:pPr>
                <w:widowControl w:val="0"/>
                <w:tabs>
                  <w:tab w:val="right" w:leader="underscore" w:pos="9072"/>
                </w:tabs>
                <w:jc w:val="both"/>
              </w:pPr>
              <w:r>
                <w:t>toliau vadinama nuomotoju, ir</w:t>
              </w:r>
            </w:p>
            <w:p>
              <w:pPr>
                <w:widowControl w:val="0"/>
                <w:tabs>
                  <w:tab w:val="right" w:leader="underscore" w:pos="9072"/>
                </w:tabs>
                <w:jc w:val="both"/>
              </w:pPr>
              <w:r>
                <w:t>________________________________________________________________________________</w:t>
              </w:r>
            </w:p>
            <w:p>
              <w:pPr>
                <w:widowControl w:val="0"/>
                <w:jc w:val="both"/>
                <w:rPr>
                  <w:sz w:val="22"/>
                </w:rPr>
              </w:pPr>
              <w:r>
                <w:rPr>
                  <w:sz w:val="22"/>
                </w:rPr>
                <w:t xml:space="preserve">(fizinio asmens vardas ir pavardė, asmens kodas, gyvenamoji vieta; Lietuvos arba užsienio </w:t>
              </w:r>
            </w:p>
            <w:p>
              <w:pPr>
                <w:widowControl w:val="0"/>
                <w:tabs>
                  <w:tab w:val="right" w:leader="underscore" w:pos="9072"/>
                </w:tabs>
                <w:jc w:val="both"/>
              </w:pPr>
              <w:r>
                <w:t xml:space="preserve">_______________________________________________________________________________, </w:t>
              </w:r>
            </w:p>
            <w:p>
              <w:pPr>
                <w:widowControl w:val="0"/>
                <w:jc w:val="both"/>
                <w:rPr>
                  <w:sz w:val="22"/>
                </w:rPr>
              </w:pPr>
              <w:r>
                <w:rPr>
                  <w:sz w:val="22"/>
                </w:rPr>
                <w:t xml:space="preserve">juridinio asmens ar kitos užsienio organizacijos teisinė forma, pavadinimas, kodas, buveinė) </w:t>
              </w:r>
            </w:p>
            <w:p>
              <w:pPr>
                <w:widowControl w:val="0"/>
                <w:tabs>
                  <w:tab w:val="right" w:leader="underscore" w:pos="9072"/>
                </w:tabs>
                <w:jc w:val="both"/>
              </w:pPr>
              <w:r>
                <w:t>toliau vadinamas (-i) nuomininku (-ais), atstovaujamas (-i)____________________________</w:t>
                <w:tab/>
              </w:r>
            </w:p>
            <w:p>
              <w:pPr>
                <w:widowControl w:val="0"/>
                <w:rPr>
                  <w:sz w:val="22"/>
                  <w:szCs w:val="22"/>
                </w:rPr>
              </w:pPr>
              <w:r>
                <w:t xml:space="preserve">________________________________________________________________________________ </w:t>
              </w:r>
              <w:r>
                <w:rPr>
                  <w:sz w:val="22"/>
                  <w:szCs w:val="22"/>
                </w:rPr>
                <w:t>(įrašoma, jeigu nuomininkui (-ams) atstovaujama; vardas ir pavardė, asmens kodas, gyvenamoji vieta)</w:t>
              </w:r>
            </w:p>
            <w:p>
              <w:pPr>
                <w:widowControl w:val="0"/>
                <w:tabs>
                  <w:tab w:val="right" w:leader="underscore" w:pos="9072"/>
                </w:tabs>
                <w:jc w:val="both"/>
              </w:pPr>
              <w:r>
                <w:t xml:space="preserve">pagal ___________________________________________________________________________, </w:t>
              </w:r>
            </w:p>
            <w:p>
              <w:pPr>
                <w:widowControl w:val="0"/>
                <w:ind w:left="709" w:firstLine="1701"/>
                <w:rPr>
                  <w:sz w:val="22"/>
                </w:rPr>
              </w:pPr>
              <w:r>
                <w:rPr>
                  <w:sz w:val="22"/>
                </w:rPr>
                <w:t>(atstovavimo pagrindas, dokumento data, numeris)</w:t>
              </w:r>
            </w:p>
            <w:p>
              <w:pPr>
                <w:widowControl w:val="0"/>
                <w:jc w:val="both"/>
                <w:rPr>
                  <w:sz w:val="22"/>
                  <w:szCs w:val="22"/>
                </w:rPr>
              </w:pPr>
              <w:r>
                <w:rPr>
                  <w:spacing w:val="80"/>
                </w:rPr>
                <w:t xml:space="preserve">sudarė </w:t>
              </w:r>
              <w:r>
                <w:t>šią sutartį (toliau – Sutartis):</w:t>
              </w:r>
            </w:p>
          </w:sdtContent>
        </w:sdt>
        <w:sdt>
          <w:sdtPr>
            <w:alias w:val="1 p."/>
            <w:tag w:val="part_48c5a913fb4a4dfa83ea2b2a794537de"/>
            <w:lock w:val="sdtLocked"/>
            <w:richText/>
          </w:sdtPr>
          <w:sdtContent>
            <w:p>
              <w:pPr>
                <w:widowControl w:val="0"/>
                <w:tabs>
                  <w:tab w:val="right" w:leader="underscore" w:pos="9072"/>
                </w:tabs>
                <w:ind w:firstLine="567"/>
                <w:jc w:val="both"/>
              </w:pPr>
              <w:sdt>
                <w:sdtPr>
                  <w:alias w:val="Numeris"/>
                  <w:tag w:val="nr_48c5a913fb4a4dfa83ea2b2a794537de"/>
                  <w:lock w:val="sdtLocked"/>
                  <w:richText/>
                </w:sdtPr>
                <w:sdtContent>
                  <w:r>
                    <w:t>1</w:t>
                  </w:r>
                </w:sdtContent>
              </w:sdt>
              <w:r>
                <w:t>. Nuomotojas išnuomoja, o nuomininkas išsinuomoja 8,2935 ha ploto žemės sklypą (unikalus Nr. 7120-0008-0038, kadastro Nr. 7157/0012:81), esantį Radviliškio r. sav., Radviliškyje, Karjero g. 6.</w:t>
              </w:r>
            </w:p>
          </w:sdtContent>
        </w:sdt>
        <w:sdt>
          <w:sdtPr>
            <w:alias w:val="2 p."/>
            <w:tag w:val="part_ff7557a200594d2dac9fd65cfabf7d1c"/>
            <w:lock w:val="sdtLocked"/>
            <w:richText/>
          </w:sdtPr>
          <w:sdtContent>
            <w:p>
              <w:pPr>
                <w:widowControl w:val="0"/>
                <w:tabs>
                  <w:tab w:val="right" w:leader="underscore" w:pos="9072"/>
                </w:tabs>
                <w:ind w:firstLine="567"/>
                <w:jc w:val="both"/>
              </w:pPr>
              <w:sdt>
                <w:sdtPr>
                  <w:alias w:val="Numeris"/>
                  <w:tag w:val="nr_ff7557a200594d2dac9fd65cfabf7d1c"/>
                  <w:lock w:val="sdtLocked"/>
                  <w:richText/>
                </w:sdtPr>
                <w:sdtContent>
                  <w:r>
                    <w:t>2</w:t>
                  </w:r>
                </w:sdtContent>
              </w:sdt>
              <w:r>
                <w:t>. Žemės sklypas išnuomojamas 10 (dešimčiai) metų, skaičiuojant nuo šios sutarties sudarymo dienos.</w:t>
              </w:r>
            </w:p>
          </w:sdtContent>
        </w:sdt>
        <w:sdt>
          <w:sdtPr>
            <w:alias w:val="3 p."/>
            <w:tag w:val="part_96099b8dd5a5406aab99f2c891f03862"/>
            <w:lock w:val="sdtLocked"/>
            <w:richText/>
          </w:sdtPr>
          <w:sdtContent>
            <w:p>
              <w:pPr>
                <w:widowControl w:val="0"/>
                <w:tabs>
                  <w:tab w:val="right" w:leader="underscore" w:pos="9071"/>
                </w:tabs>
                <w:ind w:firstLine="567"/>
                <w:jc w:val="both"/>
                <w:rPr>
                  <w:color w:val="000000"/>
                  <w:szCs w:val="24"/>
                  <w:lang w:eastAsia="lt-LT"/>
                </w:rPr>
              </w:pPr>
              <w:sdt>
                <w:sdtPr>
                  <w:alias w:val="Numeris"/>
                  <w:tag w:val="nr_96099b8dd5a5406aab99f2c891f03862"/>
                  <w:lock w:val="sdtLocked"/>
                  <w:richText/>
                </w:sdtPr>
                <w:sdtContent>
                  <w:r>
                    <w:rPr>
                      <w:szCs w:val="24"/>
                      <w:lang w:eastAsia="lt-LT"/>
                    </w:rPr>
                    <w:t>3</w:t>
                  </w:r>
                </w:sdtContent>
              </w:sdt>
              <w:r>
                <w:rPr>
                  <w:szCs w:val="24"/>
                  <w:lang w:eastAsia="lt-LT"/>
                </w:rPr>
                <w:t xml:space="preserve">. Išnuomojamo žemės sklypo pagrindinė naudojimo paskirtis – kita, naudojimo būdas –  </w:t>
              </w:r>
              <w:r>
                <w:rPr>
                  <w:color w:val="000000"/>
                  <w:szCs w:val="24"/>
                  <w:lang w:eastAsia="lt-LT"/>
                </w:rPr>
                <w:t>komercinės paskirties objektų teritorijos.</w:t>
              </w:r>
            </w:p>
          </w:sdtContent>
        </w:sdt>
        <w:sdt>
          <w:sdtPr>
            <w:alias w:val="4 p."/>
            <w:tag w:val="part_d3eae16f4ea9478883bb868d7b2bd04a"/>
            <w:lock w:val="sdtLocked"/>
            <w:richText/>
          </w:sdtPr>
          <w:sdtContent>
            <w:p>
              <w:pPr>
                <w:widowControl w:val="0"/>
                <w:ind w:firstLine="567"/>
                <w:jc w:val="both"/>
                <w:rPr>
                  <w:color w:val="000000"/>
                </w:rPr>
              </w:pPr>
              <w:sdt>
                <w:sdtPr>
                  <w:alias w:val="Numeris"/>
                  <w:tag w:val="nr_d3eae16f4ea9478883bb868d7b2bd04a"/>
                  <w:lock w:val="sdtLocked"/>
                  <w:richText/>
                </w:sdtPr>
                <w:sdtContent>
                  <w:r>
                    <w:rPr>
                      <w:lang w:eastAsia="lt-LT"/>
                    </w:rPr>
                    <w:t>4</w:t>
                  </w:r>
                </w:sdtContent>
              </w:sdt>
              <w:r>
                <w:rPr>
                  <w:lang w:eastAsia="lt-LT"/>
                </w:rPr>
                <w:t xml:space="preserve">. Galimybė keisti žemės sklypo pagrindinę žemės naudojimo paskirtį </w:t>
              </w:r>
              <w:r>
                <w:rPr>
                  <w:color w:val="000000"/>
                </w:rPr>
                <w:t xml:space="preserve">ir (ar) </w:t>
              </w:r>
              <w:r>
                <w:rPr>
                  <w:lang w:eastAsia="lt-LT"/>
                </w:rPr>
                <w:t>naudojimo būdą,</w:t>
              </w:r>
              <w:r>
                <w:rPr>
                  <w:strike/>
                  <w:lang w:eastAsia="lt-LT"/>
                </w:rPr>
                <w:t xml:space="preserve"> </w:t>
              </w:r>
              <w:r>
                <w:rPr>
                  <w:color w:val="000000"/>
                </w:rPr>
                <w:t>kai pagal galiojančius teritorijų planavimo dokumentus numatyta galimybė išnuomotame valstybinės žemės sklype pakeisti pagrindinę žemės naudojimo paskirtį ir (ar) būdą kita pagrindine žemės naudojimo paskirtimi ir (ar) būdu: galimybė nenumatoma.</w:t>
              </w:r>
            </w:p>
          </w:sdtContent>
        </w:sdt>
        <w:sdt>
          <w:sdtPr>
            <w:alias w:val="5 p."/>
            <w:tag w:val="part_540688e661344f54aa5de350b275b153"/>
            <w:lock w:val="sdtLocked"/>
            <w:richText/>
          </w:sdtPr>
          <w:sdtContent>
            <w:p>
              <w:pPr>
                <w:widowControl w:val="0"/>
                <w:tabs>
                  <w:tab w:val="right" w:leader="underscore" w:pos="9072"/>
                </w:tabs>
                <w:ind w:firstLine="567"/>
                <w:jc w:val="both"/>
              </w:pPr>
              <w:sdt>
                <w:sdtPr>
                  <w:alias w:val="Numeris"/>
                  <w:tag w:val="nr_540688e661344f54aa5de350b275b153"/>
                  <w:lock w:val="sdtLocked"/>
                  <w:richText/>
                </w:sdtPr>
                <w:sdtContent>
                  <w:r>
                    <w:t>5</w:t>
                  </w:r>
                </w:sdtContent>
              </w:sdt>
              <w: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nustatoma Lietuvos Respublikos Civilinio kodekso ir kitų teisės aktų nustatyta tvarka.</w:t>
              </w:r>
            </w:p>
          </w:sdtContent>
        </w:sdt>
        <w:sdt>
          <w:sdtPr>
            <w:alias w:val="6 p."/>
            <w:tag w:val="part_9fea11c2c5f74d719733b941bc1438e1"/>
            <w:lock w:val="sdtLocked"/>
            <w:richText/>
          </w:sdtPr>
          <w:sdtContent>
            <w:p>
              <w:pPr>
                <w:widowControl w:val="0"/>
                <w:spacing w:line="259" w:lineRule="auto"/>
                <w:ind w:firstLine="567"/>
                <w:jc w:val="both"/>
                <w:rPr>
                  <w:color w:val="000000"/>
                </w:rPr>
              </w:pPr>
              <w:sdt>
                <w:sdtPr>
                  <w:alias w:val="Numeris"/>
                  <w:tag w:val="nr_9fea11c2c5f74d719733b941bc1438e1"/>
                  <w:lock w:val="sdtLocked"/>
                  <w:richText/>
                </w:sdtPr>
                <w:sdtContent>
                  <w:r>
                    <w:rPr>
                      <w:color w:val="000000"/>
                    </w:rPr>
                    <w:t>6</w:t>
                  </w:r>
                </w:sdtContent>
              </w:sdt>
              <w:r>
                <w:rPr>
                  <w:color w:val="000000"/>
                </w:rPr>
                <w:t xml:space="preserve">.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 vykdyti sporto paskirties inžinerinių statinių: </w:t>
              </w:r>
              <w:r>
                <w:rPr>
                  <w:color w:val="000000"/>
                  <w:szCs w:val="24"/>
                </w:rPr>
                <w:t xml:space="preserve">lenktynių kelio, </w:t>
              </w:r>
              <w:r>
                <w:rPr>
                  <w:color w:val="000000"/>
                </w:rPr>
                <w:t xml:space="preserve">motokroso ir (ar) autokroso trasų statybą. </w:t>
              </w:r>
            </w:p>
          </w:sdtContent>
        </w:sdt>
        <w:sdt>
          <w:sdtPr>
            <w:alias w:val="7 p."/>
            <w:tag w:val="part_b12c923f5a1942938653fc8244800221"/>
            <w:lock w:val="sdtLocked"/>
            <w:richText/>
          </w:sdtPr>
          <w:sdtContent>
            <w:p>
              <w:pPr>
                <w:widowControl w:val="0"/>
                <w:tabs>
                  <w:tab w:val="right" w:leader="underscore" w:pos="9072"/>
                </w:tabs>
                <w:ind w:firstLine="567"/>
                <w:jc w:val="both"/>
              </w:pPr>
              <w:sdt>
                <w:sdtPr>
                  <w:alias w:val="Numeris"/>
                  <w:tag w:val="nr_b12c923f5a1942938653fc8244800221"/>
                  <w:lock w:val="sdtLocked"/>
                  <w:richText/>
                </w:sdtPr>
                <w:sdtContent>
                  <w:r>
                    <w:t>7</w:t>
                  </w:r>
                </w:sdtContent>
              </w:sdt>
              <w:r>
                <w:t xml:space="preserve">. Išnuomojamoje žemėje esančių požeminio ir paviršinio vandens, naudingųjų iškasenų (išskyrus gintarą, naftą, dujas ir kvarcinį smėlį) naudojimo sąlygos – nėra. </w:t>
              </w:r>
            </w:p>
          </w:sdtContent>
        </w:sdt>
        <w:sdt>
          <w:sdtPr>
            <w:alias w:val="8 p."/>
            <w:tag w:val="part_f1cede90970f40ef8bc4a7a602ef4269"/>
            <w:lock w:val="sdtLocked"/>
            <w:richText/>
          </w:sdtPr>
          <w:sdtContent>
            <w:p>
              <w:pPr>
                <w:widowControl w:val="0"/>
                <w:tabs>
                  <w:tab w:val="right" w:leader="underscore" w:pos="9072"/>
                </w:tabs>
                <w:ind w:firstLine="567"/>
                <w:jc w:val="both"/>
              </w:pPr>
              <w:sdt>
                <w:sdtPr>
                  <w:alias w:val="Numeris"/>
                  <w:tag w:val="nr_f1cede90970f40ef8bc4a7a602ef4269"/>
                  <w:lock w:val="sdtLocked"/>
                  <w:richText/>
                </w:sdtPr>
                <w:sdtContent>
                  <w:r>
                    <w:t>8</w:t>
                  </w:r>
                </w:sdtContent>
              </w:sdt>
              <w:r>
                <w:t>. Specialiosios žemės naudojimo sąlygos nurodytos Nekilnojamojo turto registro Nr. 71/16416 duomenų bazės išrašo skiltyse „Žymos“ ir „Duomenys apie įregistruotas teritorijas, kuriose taikomos specialiosios žemės naudojimo sąlygos“.</w:t>
              </w:r>
            </w:p>
          </w:sdtContent>
        </w:sdt>
        <w:sdt>
          <w:sdtPr>
            <w:alias w:val="9 p."/>
            <w:tag w:val="part_7bbc34f48b9646899310133a8c52c193"/>
            <w:lock w:val="sdtLocked"/>
            <w:richText/>
          </w:sdtPr>
          <w:sdtContent>
            <w:p>
              <w:pPr>
                <w:widowControl w:val="0"/>
                <w:tabs>
                  <w:tab w:val="right" w:leader="underscore" w:pos="9072"/>
                </w:tabs>
                <w:ind w:firstLine="567"/>
                <w:jc w:val="both"/>
              </w:pPr>
              <w:sdt>
                <w:sdtPr>
                  <w:alias w:val="Numeris"/>
                  <w:tag w:val="nr_7bbc34f48b9646899310133a8c52c193"/>
                  <w:lock w:val="sdtLocked"/>
                  <w:richText/>
                </w:sdtPr>
                <w:sdtContent>
                  <w:r>
                    <w:t>9</w:t>
                  </w:r>
                </w:sdtContent>
              </w:sdt>
              <w:r>
                <w:t>. Kiti teisės aktuose nustatyti žemės naudojimo apribojimai ir reglamentai. Sąlygos:</w:t>
              </w:r>
            </w:p>
            <w:sdt>
              <w:sdtPr>
                <w:alias w:val="9.1 pp."/>
                <w:tag w:val="part_a2d8b3ade40c45dfbadc1f65672c2448"/>
                <w:lock w:val="sdtLocked"/>
                <w:richText/>
              </w:sdtPr>
              <w:sdtContent>
                <w:p>
                  <w:pPr>
                    <w:widowControl w:val="0"/>
                    <w:tabs>
                      <w:tab w:val="right" w:leader="underscore" w:pos="9072"/>
                    </w:tabs>
                    <w:ind w:firstLine="567"/>
                    <w:jc w:val="both"/>
                  </w:pPr>
                  <w:sdt>
                    <w:sdtPr>
                      <w:alias w:val="Numeris"/>
                      <w:tag w:val="nr_a2d8b3ade40c45dfbadc1f65672c2448"/>
                      <w:lock w:val="sdtLocked"/>
                      <w:richText/>
                    </w:sdtPr>
                    <w:sdtContent>
                      <w:r>
                        <w:t>9.1</w:t>
                      </w:r>
                    </w:sdtContent>
                  </w:sdt>
                  <w:r>
                    <w:t>. žemės sklypas išnuomojamas motociklų ir (ar) automobilių sporto renginių, motokroso ir (ar) autokroso varžybų organizavimui.</w:t>
                  </w:r>
                </w:p>
              </w:sdtContent>
            </w:sdt>
            <w:sdt>
              <w:sdtPr>
                <w:alias w:val="9.2 pp."/>
                <w:tag w:val="part_cb3c248835394739ac3bee45a4dbf585"/>
                <w:lock w:val="sdtLocked"/>
                <w:richText/>
              </w:sdtPr>
              <w:sdtContent>
                <w:p>
                  <w:pPr>
                    <w:widowControl w:val="0"/>
                    <w:tabs>
                      <w:tab w:val="right" w:leader="underscore" w:pos="9072"/>
                    </w:tabs>
                    <w:ind w:firstLine="567"/>
                    <w:jc w:val="both"/>
                    <w:rPr>
                      <w:color w:val="000000"/>
                    </w:rPr>
                  </w:pPr>
                  <w:sdt>
                    <w:sdtPr>
                      <w:alias w:val="Numeris"/>
                      <w:tag w:val="nr_cb3c248835394739ac3bee45a4dbf585"/>
                      <w:lock w:val="sdtLocked"/>
                      <w:richText/>
                    </w:sdtPr>
                    <w:sdtContent>
                      <w:r>
                        <w:t>9.2</w:t>
                      </w:r>
                    </w:sdtContent>
                  </w:sdt>
                  <w:r>
                    <w:t xml:space="preserve">. </w:t>
                  </w:r>
                  <w:r>
                    <w:rPr>
                      <w:color w:val="000000"/>
                    </w:rPr>
                    <w:t>Žemės sklypo nuomininkas privalo pradėti vykdyti sporto paskirties inžinerinių statinių: lenktynių kelio, motokroso ir (ar) autokroso trasų statybą per 2 metus nuo žemės sklypo nuomos sutarties įregistravimo dienos Nekilnojamojo turto registre.</w:t>
                  </w:r>
                </w:p>
              </w:sdtContent>
            </w:sdt>
            <w:sdt>
              <w:sdtPr>
                <w:alias w:val="9.3 pp."/>
                <w:tag w:val="part_aa32a1053d304c319f6181ba61f54f9f"/>
                <w:lock w:val="sdtLocked"/>
                <w:richText/>
              </w:sdtPr>
              <w:sdtContent>
                <w:p>
                  <w:pPr>
                    <w:widowControl w:val="0"/>
                    <w:tabs>
                      <w:tab w:val="right" w:leader="underscore" w:pos="9072"/>
                    </w:tabs>
                    <w:ind w:firstLine="567"/>
                    <w:jc w:val="both"/>
                    <w:rPr>
                      <w:color w:val="000000"/>
                    </w:rPr>
                  </w:pPr>
                  <w:sdt>
                    <w:sdtPr>
                      <w:alias w:val="Numeris"/>
                      <w:tag w:val="nr_aa32a1053d304c319f6181ba61f54f9f"/>
                      <w:lock w:val="sdtLocked"/>
                      <w:richText/>
                    </w:sdtPr>
                    <w:sdtContent>
                      <w:r>
                        <w:rPr>
                          <w:color w:val="000000"/>
                        </w:rPr>
                        <w:t>9.3</w:t>
                      </w:r>
                    </w:sdtContent>
                  </w:sdt>
                  <w:r>
                    <w:rPr>
                      <w:color w:val="000000"/>
                    </w:rPr>
                    <w:t>. Jei įgyvendinamos visos 9.1 ir 9.2 punktuose nustatytos sąlygos, žemės nuomos sutartis, atsižvelgiant į savivaldybės interesus, gali būti pratęsiama, bet ne ilgesniam kaip 10 (dešimties) metų terminui.</w:t>
                  </w:r>
                </w:p>
              </w:sdtContent>
            </w:sdt>
          </w:sdtContent>
        </w:sdt>
        <w:sdt>
          <w:sdtPr>
            <w:alias w:val="10 p."/>
            <w:tag w:val="part_d6209944b37a439a944603e45c7c3f66"/>
            <w:lock w:val="sdtLocked"/>
            <w:richText/>
          </w:sdtPr>
          <w:sdtContent>
            <w:p>
              <w:pPr>
                <w:widowControl w:val="0"/>
                <w:tabs>
                  <w:tab w:val="right" w:leader="underscore" w:pos="9072"/>
                </w:tabs>
                <w:ind w:firstLine="567"/>
                <w:jc w:val="both"/>
              </w:pPr>
              <w:sdt>
                <w:sdtPr>
                  <w:alias w:val="Numeris"/>
                  <w:tag w:val="nr_d6209944b37a439a944603e45c7c3f66"/>
                  <w:lock w:val="sdtLocked"/>
                  <w:richText/>
                </w:sdtPr>
                <w:sdtContent>
                  <w:r>
                    <w:t>10</w:t>
                  </w:r>
                </w:sdtContent>
              </w:sdt>
              <w:r>
                <w:t>. Žemės servitutai ir kitos daiktinės teisės: nėra.</w:t>
              </w:r>
            </w:p>
          </w:sdtContent>
        </w:sdt>
        <w:sdt>
          <w:sdtPr>
            <w:alias w:val="11 p."/>
            <w:tag w:val="part_964291813fa04cce8500b5655ae5ede7"/>
            <w:lock w:val="sdtLocked"/>
            <w:richText/>
          </w:sdtPr>
          <w:sdtContent>
            <w:p>
              <w:pPr>
                <w:widowControl w:val="0"/>
                <w:tabs>
                  <w:tab w:val="right" w:leader="underscore" w:pos="9638"/>
                </w:tabs>
                <w:ind w:firstLine="567"/>
                <w:jc w:val="both"/>
              </w:pPr>
              <w:sdt>
                <w:sdtPr>
                  <w:alias w:val="Numeris"/>
                  <w:tag w:val="nr_964291813fa04cce8500b5655ae5ede7"/>
                  <w:lock w:val="sdtLocked"/>
                  <w:richText/>
                </w:sdtPr>
                <w:sdtContent>
                  <w:r>
                    <w:rPr>
                      <w:szCs w:val="14"/>
                      <w:lang w:eastAsia="lt-LT"/>
                    </w:rPr>
                    <w:t>11</w:t>
                  </w:r>
                </w:sdtContent>
              </w:sdt>
              <w:r>
                <w:rPr>
                  <w:szCs w:val="14"/>
                  <w:lang w:eastAsia="lt-LT"/>
                </w:rPr>
                <w:t xml:space="preserve">. Žemės sklypo vertė </w:t>
              </w:r>
              <w:r>
                <w:rPr>
                  <w:color w:val="000000"/>
                  <w:szCs w:val="24"/>
                </w:rPr>
                <w:t xml:space="preserve">125 000,00 </w:t>
              </w:r>
              <w:r>
                <w:rPr>
                  <w:color w:val="000000"/>
                  <w:szCs w:val="14"/>
                  <w:lang w:eastAsia="lt-LT"/>
                </w:rPr>
                <w:t xml:space="preserve"> </w:t>
              </w:r>
              <w:r>
                <w:rPr>
                  <w:szCs w:val="24"/>
                  <w:lang w:eastAsia="lt-LT"/>
                </w:rPr>
                <w:t>Eur</w:t>
              </w:r>
              <w:r>
                <w:rPr>
                  <w:szCs w:val="14"/>
                  <w:lang w:eastAsia="lt-LT"/>
                </w:rPr>
                <w:t>.</w:t>
              </w:r>
              <w:r>
                <w:t xml:space="preserve"> </w:t>
              </w:r>
            </w:p>
          </w:sdtContent>
        </w:sdt>
        <w:sdt>
          <w:sdtPr>
            <w:alias w:val="12 p."/>
            <w:tag w:val="part_d1174b68b8b74a608ca0bde7fa4d7992"/>
            <w:lock w:val="sdtLocked"/>
            <w:richText/>
          </w:sdtPr>
          <w:sdtContent>
            <w:p>
              <w:pPr>
                <w:widowControl w:val="0"/>
                <w:spacing w:line="259" w:lineRule="auto"/>
                <w:ind w:firstLine="567"/>
                <w:jc w:val="both"/>
              </w:pPr>
              <w:sdt>
                <w:sdtPr>
                  <w:alias w:val="Numeris"/>
                  <w:tag w:val="nr_d1174b68b8b74a608ca0bde7fa4d7992"/>
                  <w:lock w:val="sdtLocked"/>
                  <w:richText/>
                </w:sdtPr>
                <w:sdtContent>
                  <w:r>
                    <w:t>12</w:t>
                  </w:r>
                </w:sdtContent>
              </w:sdt>
              <w:r>
                <w:t>. Aukciono būdu nustatytas metinis žemės sklypo nuomos mokesčio dydis: ________ Eur.</w:t>
              </w:r>
            </w:p>
          </w:sdtContent>
        </w:sdt>
        <w:sdt>
          <w:sdtPr>
            <w:alias w:val="13 p."/>
            <w:tag w:val="part_199ed24ffa6a4973b944c111502b4b6f"/>
            <w:lock w:val="sdtLocked"/>
            <w:richText/>
          </w:sdtPr>
          <w:sdtContent>
            <w:p>
              <w:pPr>
                <w:widowControl w:val="0"/>
                <w:tabs>
                  <w:tab w:val="right" w:leader="underscore" w:pos="9072"/>
                </w:tabs>
                <w:spacing w:line="259" w:lineRule="auto"/>
                <w:ind w:firstLine="567"/>
                <w:jc w:val="both"/>
                <w:rPr>
                  <w:szCs w:val="24"/>
                </w:rPr>
              </w:pPr>
              <w:sdt>
                <w:sdtPr>
                  <w:alias w:val="Numeris"/>
                  <w:tag w:val="nr_199ed24ffa6a4973b944c111502b4b6f"/>
                  <w:lock w:val="sdtLocked"/>
                  <w:richText/>
                </w:sdtPr>
                <w:sdtContent>
                  <w:r>
                    <w:rPr>
                      <w:szCs w:val="24"/>
                    </w:rPr>
                    <w:t>13</w:t>
                  </w:r>
                </w:sdtContent>
              </w:sdt>
              <w:r>
                <w:rPr>
                  <w:szCs w:val="24"/>
                </w:rPr>
                <w:t>. Valstybinės žemės nuomotojas kas 3 metus perskaičiuoja Sutartyje įrašytą aukcione išnuomoto žemės sklypo žemės nuomos mokestį vadovaudamasis Lietuvos Respublikos Vyriausybės 2002 m. lapkričio 19 d. nutarimu Nr. 1798 „Dėl nuomos mokesčio ir žemės nuomos mokesčio priedo už valstybinę žemę“, ir apie perskaičiuotą mokestį informuoja žemės sklypo nuomininką, jei mokestis yra didesnis už įrašytą Sutartyje. Šiuo atveju nuo pranešimo gavimo dienos, nekeičiant Sutarties, mokamas perskaičiuotas žemės nuomos mokestis. Vėlesniais metais, perskaičiuojant žemės nuomos mokestį, jo padidėjimas skaičiuojamas nuo paskutinio perskaičiavimo metu nustatyto mokesčio.</w:t>
              </w:r>
            </w:p>
          </w:sdtContent>
        </w:sdt>
        <w:sdt>
          <w:sdtPr>
            <w:alias w:val="14 p."/>
            <w:tag w:val="part_702f5acc84524080a55df78b3ccf8677"/>
            <w:lock w:val="sdtLocked"/>
            <w:richText/>
          </w:sdtPr>
          <w:sdtContent>
            <w:p>
              <w:pPr>
                <w:widowControl w:val="0"/>
                <w:tabs>
                  <w:tab w:val="right" w:leader="underscore" w:pos="9072"/>
                </w:tabs>
                <w:spacing w:line="259" w:lineRule="auto"/>
                <w:ind w:firstLine="567"/>
                <w:jc w:val="both"/>
                <w:rPr>
                  <w:szCs w:val="24"/>
                </w:rPr>
              </w:pPr>
              <w:sdt>
                <w:sdtPr>
                  <w:alias w:val="Numeris"/>
                  <w:tag w:val="nr_702f5acc84524080a55df78b3ccf8677"/>
                  <w:lock w:val="sdtLocked"/>
                  <w:richText/>
                </w:sdtPr>
                <w:sdtContent>
                  <w:r>
                    <w:rPr>
                      <w:szCs w:val="24"/>
                    </w:rPr>
                    <w:t>14</w:t>
                  </w:r>
                </w:sdtContent>
              </w:sdt>
              <w:r>
                <w:rPr>
                  <w:szCs w:val="24"/>
                </w:rPr>
                <w:t>. Įstatymų ir Lietuvos Respublikos Vyriausybės nustatyta tvarka pasikeitus valstybinės žemės nuomos mokesčio apskaičiavimo tvarkai ir kitiems reikalavimams, nuomos sutarties šalys privalo vadovautis priimtais pakeitimais.</w:t>
              </w:r>
            </w:p>
          </w:sdtContent>
        </w:sdt>
        <w:sdt>
          <w:sdtPr>
            <w:alias w:val="15 p."/>
            <w:tag w:val="part_d6108ed66ddf49e399ac476189fd5d6e"/>
            <w:lock w:val="sdtLocked"/>
            <w:richText/>
          </w:sdtPr>
          <w:sdtContent>
            <w:p>
              <w:pPr>
                <w:widowControl w:val="0"/>
                <w:tabs>
                  <w:tab w:val="right" w:leader="underscore" w:pos="9072"/>
                </w:tabs>
                <w:spacing w:line="259" w:lineRule="auto"/>
                <w:ind w:firstLine="567"/>
                <w:jc w:val="both"/>
                <w:rPr>
                  <w:color w:val="000000"/>
                  <w:szCs w:val="24"/>
                </w:rPr>
              </w:pPr>
              <w:sdt>
                <w:sdtPr>
                  <w:alias w:val="Numeris"/>
                  <w:tag w:val="nr_d6108ed66ddf49e399ac476189fd5d6e"/>
                  <w:lock w:val="sdtLocked"/>
                  <w:richText/>
                </w:sdtPr>
                <w:sdtContent>
                  <w:r>
                    <w:t>15</w:t>
                  </w:r>
                </w:sdtContent>
              </w:sdt>
              <w:r>
                <w:t>. Žemės nuomos mokesčio mokėjimo terminai: iki einamųjų metų lapkričio 15 d. Nuomininkui praleidus mokesčio ar jo dalies mokėjimo terminą, už kiekvieną pradelstą dieną jis moka delspinigius, kurių dydis periodiškai nustatomas Lietuvos Respublikos finansų ministro įsakymu vadovaujantis Palūkanų ir delspinigių dydžių apskaičiavimo taisyklėmis, patvirtintomis Lietuvos Respublikos finansų ministro 2004 m. gegužės 14 d. įsakymu Nr. 1K-188 „Dėl Mokesčių administravimo įstatymo įgyvendinimo“. Nesumokėjus valstybinės žemės nuomos mokesčio ilgiau kaip 6 mėnesius, laikoma, kad sutartis yra pažeista iš esmės ir nuomos mokesčio nesumokėjimas laikomas esminiu sutarties sąlygų pažeidimu.</w:t>
              </w:r>
            </w:p>
          </w:sdtContent>
        </w:sdt>
        <w:sdt>
          <w:sdtPr>
            <w:alias w:val="16 p."/>
            <w:tag w:val="part_3ba0aa20318342e48d77fe7efe7b945c"/>
            <w:lock w:val="sdtLocked"/>
            <w:richText/>
          </w:sdtPr>
          <w:sdtContent>
            <w:p>
              <w:pPr>
                <w:widowControl w:val="0"/>
                <w:tabs>
                  <w:tab w:val="right" w:leader="underscore" w:pos="9072"/>
                </w:tabs>
                <w:spacing w:line="259" w:lineRule="auto"/>
                <w:ind w:firstLine="629"/>
                <w:jc w:val="both"/>
                <w:rPr>
                  <w:color w:val="000000"/>
                </w:rPr>
              </w:pPr>
              <w:sdt>
                <w:sdtPr>
                  <w:alias w:val="Numeris"/>
                  <w:tag w:val="nr_3ba0aa20318342e48d77fe7efe7b945c"/>
                  <w:lock w:val="sdtLocked"/>
                  <w:richText/>
                </w:sdtPr>
                <w:sdtContent>
                  <w:r>
                    <w:rPr>
                      <w:color w:val="000000"/>
                    </w:rPr>
                    <w:t>16</w:t>
                  </w:r>
                </w:sdtContent>
              </w:sdt>
              <w:r>
                <w:rPr>
                  <w:color w:val="000000"/>
                </w:rPr>
                <w:t xml:space="preserve">. Žemės sklype esančių statinių ar įrenginių likimas pasibaigus valstybinės žemės nuomos sutarčiai – Lietuvos Respublikos teisės aktų nustatyta tvarka. </w:t>
              </w:r>
            </w:p>
            <w:p>
              <w:pPr>
                <w:widowControl w:val="0"/>
                <w:tabs>
                  <w:tab w:val="right" w:leader="underscore" w:pos="9072"/>
                </w:tabs>
                <w:ind w:firstLine="629"/>
                <w:jc w:val="both"/>
                <w:rPr>
                  <w:color w:val="000000"/>
                </w:rPr>
              </w:pPr>
              <w:r>
                <w:rPr>
                  <w:color w:val="000000"/>
                </w:rPr>
                <w:t xml:space="preserve">Nuomos sutartyje neįrašytus pastatytus statinius ar įrenginius nuomininkas privalo nugriauti ir sutvarkyti žemės sklypą. </w:t>
              </w:r>
            </w:p>
            <w:p>
              <w:pPr>
                <w:widowControl w:val="0"/>
                <w:tabs>
                  <w:tab w:val="right" w:leader="underscore" w:pos="9072"/>
                </w:tabs>
                <w:ind w:firstLine="629"/>
                <w:jc w:val="both"/>
                <w:rPr>
                  <w:color w:val="000000"/>
                </w:rPr>
              </w:pPr>
              <w:r>
                <w:rPr>
                  <w:color w:val="000000"/>
                </w:rPr>
                <w:t>Nutraukus valstybinės žemės nuomos sutartį pagal Žemės įstatymo 9 straipsnio 17 dalies 3 punktą, teisėtai pastatytus statinius išperka valstybė.</w:t>
              </w:r>
            </w:p>
          </w:sdtContent>
        </w:sdt>
        <w:sdt>
          <w:sdtPr>
            <w:alias w:val="17 p."/>
            <w:tag w:val="part_a012bb3726524e14a986286076f2c2e7"/>
            <w:lock w:val="sdtLocked"/>
            <w:richText/>
          </w:sdtPr>
          <w:sdtContent>
            <w:p>
              <w:pPr>
                <w:widowControl w:val="0"/>
                <w:tabs>
                  <w:tab w:val="right" w:leader="underscore" w:pos="9072"/>
                </w:tabs>
                <w:spacing w:line="259" w:lineRule="auto"/>
                <w:ind w:firstLine="629"/>
                <w:jc w:val="both"/>
              </w:pPr>
              <w:sdt>
                <w:sdtPr>
                  <w:alias w:val="Numeris"/>
                  <w:tag w:val="nr_a012bb3726524e14a986286076f2c2e7"/>
                  <w:lock w:val="sdtLocked"/>
                  <w:richText/>
                </w:sdtPr>
                <w:sdtContent>
                  <w:r>
                    <w:t>17</w:t>
                  </w:r>
                </w:sdtContent>
              </w:sdt>
              <w:r>
                <w:t>. Kiti su nuomojamo žemės sklypo naudojimu ir grąžinimu, pasibaigus nuomos sutarčiai, susiję nuomotojo ir nuomininko įsipareigojimai – pasibaigus nuomos sutarties galiojimo laikui ar vienai iš šalių nutraukus nuomos sutartį, nuomininkas išregistruoja nuomos sutartį Nekilnojamojo turto registre.</w:t>
              </w:r>
            </w:p>
          </w:sdtContent>
        </w:sdt>
        <w:sdt>
          <w:sdtPr>
            <w:alias w:val="18 p."/>
            <w:tag w:val="part_90eb177878594f6fa3ee40df86967b5f"/>
            <w:lock w:val="sdtLocked"/>
            <w:richText/>
          </w:sdtPr>
          <w:sdtContent>
            <w:p>
              <w:pPr>
                <w:widowControl w:val="0"/>
                <w:tabs>
                  <w:tab w:val="right" w:leader="underscore" w:pos="9072"/>
                </w:tabs>
                <w:spacing w:line="259" w:lineRule="auto"/>
                <w:ind w:firstLine="629"/>
                <w:jc w:val="both"/>
              </w:pPr>
              <w:sdt>
                <w:sdtPr>
                  <w:alias w:val="Numeris"/>
                  <w:tag w:val="nr_90eb177878594f6fa3ee40df86967b5f"/>
                  <w:lock w:val="sdtLocked"/>
                  <w:richText/>
                </w:sdtPr>
                <w:sdtContent>
                  <w:r>
                    <w:t>18</w:t>
                  </w:r>
                </w:sdtContent>
              </w:sdt>
              <w:r>
                <w:t>. Atsakomybė už žemės sklypo nuomos sutarties pažeidimus – Lietuvos Respublikos įstatymų, Civilinio kodekso ir Administracinių nusižengimų kodekso nustatyta tvarka.</w:t>
              </w:r>
            </w:p>
          </w:sdtContent>
        </w:sdt>
        <w:sdt>
          <w:sdtPr>
            <w:alias w:val="19 p."/>
            <w:tag w:val="part_ca50cb81046442efaa3994bed11017c7"/>
            <w:lock w:val="sdtLocked"/>
            <w:richText/>
          </w:sdtPr>
          <w:sdtContent>
            <w:p>
              <w:pPr>
                <w:widowControl w:val="0"/>
                <w:tabs>
                  <w:tab w:val="right" w:leader="underscore" w:pos="9072"/>
                </w:tabs>
                <w:spacing w:line="259" w:lineRule="auto"/>
                <w:ind w:firstLine="629"/>
                <w:jc w:val="both"/>
              </w:pPr>
              <w:sdt>
                <w:sdtPr>
                  <w:alias w:val="Numeris"/>
                  <w:tag w:val="nr_ca50cb81046442efaa3994bed11017c7"/>
                  <w:lock w:val="sdtLocked"/>
                  <w:richText/>
                </w:sdtPr>
                <w:sdtContent>
                  <w:r>
                    <w:t>19</w:t>
                  </w:r>
                </w:sdtContent>
              </w:sdt>
              <w:r>
                <w:t>. Nuomininkas įsipareigoja laikytis nuomos sutarties ir įstatymų. Už jų nevykdymą jis atsako pagal įstatymus.</w:t>
              </w:r>
            </w:p>
          </w:sdtContent>
        </w:sdt>
        <w:sdt>
          <w:sdtPr>
            <w:alias w:val="20 p."/>
            <w:tag w:val="part_8889d076927c4b9a90d1c33d9640b15a"/>
            <w:lock w:val="sdtLocked"/>
            <w:richText/>
          </w:sdtPr>
          <w:sdtContent>
            <w:p>
              <w:pPr>
                <w:widowControl w:val="0"/>
                <w:ind w:firstLine="629"/>
                <w:jc w:val="both"/>
                <w:rPr>
                  <w:color w:val="000000"/>
                </w:rPr>
              </w:pPr>
              <w:sdt>
                <w:sdtPr>
                  <w:alias w:val="Numeris"/>
                  <w:tag w:val="nr_8889d076927c4b9a90d1c33d9640b15a"/>
                  <w:lock w:val="sdtLocked"/>
                  <w:richText/>
                </w:sdtPr>
                <w:sdtContent>
                  <w:r>
                    <w:rPr>
                      <w:color w:val="000000"/>
                    </w:rPr>
                    <w:t>20</w:t>
                  </w:r>
                </w:sdtContent>
              </w:sdt>
              <w:r>
                <w:rPr>
                  <w:color w:val="000000"/>
                </w:rPr>
                <w:t>. Kai žemės sklypo nuomininkas pageidauja pratęsti šioje nuomos sutartyje nustatytą nuomos terminą, jis apie tai informuoja valstybinės žemės nuomotoją pateikdamas pranešimą. Šis pranešimas turi būti teikiamas nuomos sutarties galiojimo laikotarpiu, tačiau ne vėliau kaip prieš 3 mėnesius iki nustatyto nuomos termino pabaigos. Šiuo atveju, atlikus faktinių duomenų patikrinimą, teisės aktų nustatyta tvarka, nuomos sutarties terminas pratęsiamas atsižvelgiant į Žemės įstatymo 9 straipsnio 3 dalyje nurodytus reikalavimus.</w:t>
              </w:r>
            </w:p>
          </w:sdtContent>
        </w:sdt>
        <w:sdt>
          <w:sdtPr>
            <w:alias w:val="21 p."/>
            <w:tag w:val="part_070e23b686324c66912ec163f7b2e4aa"/>
            <w:lock w:val="sdtLocked"/>
            <w:richText/>
          </w:sdtPr>
          <w:sdtContent>
            <w:p>
              <w:pPr>
                <w:widowControl w:val="0"/>
                <w:spacing w:line="259" w:lineRule="auto"/>
                <w:ind w:firstLine="567"/>
                <w:jc w:val="both"/>
                <w:rPr>
                  <w:lang w:eastAsia="lt-LT"/>
                </w:rPr>
              </w:pPr>
              <w:sdt>
                <w:sdtPr>
                  <w:alias w:val="Numeris"/>
                  <w:tag w:val="nr_070e23b686324c66912ec163f7b2e4aa"/>
                  <w:lock w:val="sdtLocked"/>
                  <w:richText/>
                </w:sdtPr>
                <w:sdtContent>
                  <w:r>
                    <w:rPr>
                      <w:lang w:eastAsia="lt-LT"/>
                    </w:rPr>
                    <w:t>21</w:t>
                  </w:r>
                </w:sdtContent>
              </w:sdt>
              <w:r>
                <w:rPr>
                  <w:lang w:eastAsia="lt-LT"/>
                </w:rPr>
                <w:t xml:space="preserve">. Sutartis prieš terminą nutraukiama nuomotojo reikalavimu: </w:t>
              </w:r>
            </w:p>
            <w:sdt>
              <w:sdtPr>
                <w:alias w:val="21.1 pp."/>
                <w:tag w:val="part_4b14d8c3bb2446ceb43ac8c550efbcb9"/>
                <w:lock w:val="sdtLocked"/>
                <w:richText/>
              </w:sdtPr>
              <w:sdtContent>
                <w:p>
                  <w:pPr>
                    <w:widowControl w:val="0"/>
                    <w:spacing w:line="259" w:lineRule="auto"/>
                    <w:ind w:firstLine="567"/>
                    <w:jc w:val="both"/>
                    <w:rPr>
                      <w:lang w:eastAsia="lt-LT"/>
                    </w:rPr>
                  </w:pPr>
                  <w:sdt>
                    <w:sdtPr>
                      <w:alias w:val="Numeris"/>
                      <w:tag w:val="nr_4b14d8c3bb2446ceb43ac8c550efbcb9"/>
                      <w:lock w:val="sdtLocked"/>
                      <w:richText/>
                    </w:sdtPr>
                    <w:sdtContent>
                      <w:r>
                        <w:rPr>
                          <w:lang w:eastAsia="lt-LT"/>
                        </w:rPr>
                        <w:t>21.1</w:t>
                      </w:r>
                    </w:sdtContent>
                  </w:sdt>
                  <w:r>
                    <w:rPr>
                      <w:lang w:eastAsia="lt-LT"/>
                    </w:rPr>
                    <w:t>. nuomininkui neįvykdžius sutarties</w:t>
                  </w:r>
                  <w:r>
                    <w:rPr>
                      <w:color w:val="000000"/>
                      <w:lang w:eastAsia="lt-LT"/>
                    </w:rPr>
                    <w:t xml:space="preserve"> 26 </w:t>
                  </w:r>
                  <w:r>
                    <w:rPr>
                      <w:lang w:eastAsia="lt-LT"/>
                    </w:rPr>
                    <w:t>punkte jam nustatytos pareigos;</w:t>
                  </w:r>
                </w:p>
              </w:sdtContent>
            </w:sdt>
            <w:sdt>
              <w:sdtPr>
                <w:alias w:val="21.2 pp."/>
                <w:tag w:val="part_e85cc31d803d4ec0ac64b5faf8fa7d26"/>
                <w:lock w:val="sdtLocked"/>
                <w:richText/>
              </w:sdtPr>
              <w:sdtContent>
                <w:p>
                  <w:pPr>
                    <w:widowControl w:val="0"/>
                    <w:spacing w:line="259" w:lineRule="auto"/>
                    <w:ind w:firstLine="567"/>
                    <w:jc w:val="both"/>
                    <w:rPr>
                      <w:lang w:eastAsia="lt-LT"/>
                    </w:rPr>
                  </w:pPr>
                  <w:sdt>
                    <w:sdtPr>
                      <w:alias w:val="Numeris"/>
                      <w:tag w:val="nr_e85cc31d803d4ec0ac64b5faf8fa7d26"/>
                      <w:lock w:val="sdtLocked"/>
                      <w:richText/>
                    </w:sdtPr>
                    <w:sdtContent>
                      <w:r>
                        <w:rPr>
                          <w:lang w:eastAsia="lt-LT"/>
                        </w:rPr>
                        <w:t>21.2</w:t>
                      </w:r>
                    </w:sdtContent>
                  </w:sdt>
                  <w:r>
                    <w:rPr>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c5509dd4a42048d8805ae5b4a5c97d4c"/>
                <w:lock w:val="sdtLocked"/>
                <w:richText/>
              </w:sdtPr>
              <w:sdtContent>
                <w:p>
                  <w:pPr>
                    <w:widowControl w:val="0"/>
                    <w:spacing w:line="259" w:lineRule="auto"/>
                    <w:ind w:firstLine="567"/>
                    <w:jc w:val="both"/>
                    <w:rPr>
                      <w:lang w:eastAsia="lt-LT"/>
                    </w:rPr>
                  </w:pPr>
                  <w:sdt>
                    <w:sdtPr>
                      <w:alias w:val="Numeris"/>
                      <w:tag w:val="nr_c5509dd4a42048d8805ae5b4a5c97d4c"/>
                      <w:lock w:val="sdtLocked"/>
                      <w:richText/>
                    </w:sdtPr>
                    <w:sdtContent>
                      <w:r>
                        <w:rPr>
                          <w:lang w:val="en-US" w:eastAsia="lt-LT"/>
                        </w:rPr>
                        <w:t>21.3</w:t>
                      </w:r>
                    </w:sdtContent>
                  </w:sdt>
                  <w:r>
                    <w:rPr>
                      <w:lang w:val="en-US" w:eastAsia="lt-LT"/>
                    </w:rPr>
                    <w:t>.</w:t>
                  </w:r>
                  <w:r>
                    <w:rPr>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1.4 pp."/>
                <w:tag w:val="part_83f67c0e8cc846c4ac27b57a20a420f3"/>
                <w:lock w:val="sdtLocked"/>
                <w:richText/>
              </w:sdtPr>
              <w:sdtContent>
                <w:p>
                  <w:pPr>
                    <w:widowControl w:val="0"/>
                    <w:spacing w:line="259" w:lineRule="auto"/>
                    <w:ind w:firstLine="567"/>
                    <w:jc w:val="both"/>
                    <w:rPr>
                      <w:b/>
                      <w:bCs/>
                      <w:color w:val="000000"/>
                    </w:rPr>
                  </w:pPr>
                  <w:sdt>
                    <w:sdtPr>
                      <w:alias w:val="Numeris"/>
                      <w:tag w:val="nr_83f67c0e8cc846c4ac27b57a20a420f3"/>
                      <w:lock w:val="sdtLocked"/>
                      <w:richText/>
                    </w:sdtPr>
                    <w:sdtContent>
                      <w:r>
                        <w:rPr>
                          <w:lang w:eastAsia="lt-LT"/>
                        </w:rPr>
                        <w:t>21.4</w:t>
                      </w:r>
                    </w:sdtContent>
                  </w:sdt>
                  <w:r>
                    <w:rPr>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r>
                    <w:rPr>
                      <w:color w:val="000000"/>
                    </w:rPr>
                    <w:t>;</w:t>
                  </w:r>
                </w:p>
              </w:sdtContent>
            </w:sdt>
            <w:sdt>
              <w:sdtPr>
                <w:alias w:val="21.5 pp."/>
                <w:tag w:val="part_edd14001cf31464ea332731cd9171443"/>
                <w:lock w:val="sdtLocked"/>
                <w:richText/>
              </w:sdtPr>
              <w:sdtContent>
                <w:p>
                  <w:pPr>
                    <w:widowControl w:val="0"/>
                    <w:spacing w:line="259" w:lineRule="auto"/>
                    <w:ind w:firstLine="540"/>
                    <w:jc w:val="both"/>
                    <w:rPr>
                      <w:color w:val="000000"/>
                      <w:lang w:val="af-ZA"/>
                    </w:rPr>
                  </w:pPr>
                  <w:sdt>
                    <w:sdtPr>
                      <w:alias w:val="Numeris"/>
                      <w:tag w:val="nr_edd14001cf31464ea332731cd9171443"/>
                      <w:lock w:val="sdtLocked"/>
                      <w:richText/>
                    </w:sdtPr>
                    <w:sdtContent>
                      <w:r>
                        <w:rPr>
                          <w:color w:val="000000"/>
                        </w:rPr>
                        <w:t>21.5</w:t>
                      </w:r>
                    </w:sdtContent>
                  </w:sdt>
                  <w:r>
                    <w:rPr>
                      <w:color w:val="000000"/>
                    </w:rPr>
                    <w:t>.</w:t>
                  </w:r>
                  <w:r>
                    <w:rPr>
                      <w:color w:val="000000"/>
                      <w:szCs w:val="24"/>
                    </w:rPr>
                    <w:t xml:space="preserve">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w:t>
                  </w:r>
                  <w:r>
                    <w:rPr>
                      <w:szCs w:val="24"/>
                    </w:rPr>
                    <w:t xml:space="preserve">, </w:t>
                  </w:r>
                  <w:r>
                    <w:rPr>
                      <w:color w:val="000000"/>
                      <w:szCs w:val="24"/>
                    </w:rPr>
                    <w:t>ar nepateikia nuomotojui dokumento, patvirtinančio statybos užbaigimą, ar nesutinka mokėti Žemės įstatymo 9 straipsnio 26 dalies 1 punkte nurodyto valstybinės žemės nuomos mokesčio;</w:t>
                  </w:r>
                </w:p>
              </w:sdtContent>
            </w:sdt>
            <w:sdt>
              <w:sdtPr>
                <w:alias w:val="21.6 pp."/>
                <w:tag w:val="part_924b29db7211438d87bcaa72c78e6f96"/>
                <w:lock w:val="sdtLocked"/>
                <w:richText/>
              </w:sdtPr>
              <w:sdtContent>
                <w:p>
                  <w:pPr>
                    <w:widowControl w:val="0"/>
                    <w:spacing w:line="259" w:lineRule="auto"/>
                    <w:ind w:firstLine="567"/>
                    <w:jc w:val="both"/>
                    <w:rPr>
                      <w:color w:val="000000"/>
                    </w:rPr>
                  </w:pPr>
                  <w:sdt>
                    <w:sdtPr>
                      <w:alias w:val="Numeris"/>
                      <w:tag w:val="nr_924b29db7211438d87bcaa72c78e6f96"/>
                      <w:lock w:val="sdtLocked"/>
                      <w:richText/>
                    </w:sdtPr>
                    <w:sdtContent>
                      <w:r>
                        <w:rPr>
                          <w:color w:val="000000"/>
                        </w:rPr>
                        <w:t>21.6</w:t>
                      </w:r>
                    </w:sdtContent>
                  </w:sdt>
                  <w:r>
                    <w:rPr>
                      <w:color w:val="000000"/>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0f06f6b44d4849caaeda1376dff677d1"/>
                <w:lock w:val="sdtLocked"/>
                <w:richText/>
              </w:sdtPr>
              <w:sdtContent>
                <w:p>
                  <w:pPr>
                    <w:widowControl w:val="0"/>
                    <w:spacing w:line="259" w:lineRule="auto"/>
                    <w:ind w:firstLine="567"/>
                    <w:jc w:val="both"/>
                    <w:rPr>
                      <w:color w:val="000000"/>
                    </w:rPr>
                  </w:pPr>
                  <w:sdt>
                    <w:sdtPr>
                      <w:alias w:val="Numeris"/>
                      <w:tag w:val="nr_0f06f6b44d4849caaeda1376dff677d1"/>
                      <w:lock w:val="sdtLocked"/>
                      <w:richText/>
                    </w:sdtPr>
                    <w:sdtContent>
                      <w:r>
                        <w:rPr>
                          <w:color w:val="000000"/>
                          <w:lang w:val="af-ZA"/>
                        </w:rPr>
                        <w:t>21.7</w:t>
                      </w:r>
                    </w:sdtContent>
                  </w:sdt>
                  <w:r>
                    <w:rPr>
                      <w:color w:val="000000"/>
                      <w:lang w:val="af-ZA"/>
                    </w:rPr>
                    <w:t xml:space="preserve">. </w:t>
                  </w:r>
                  <w:r>
                    <w:rPr>
                      <w:color w:val="000000"/>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color w:val="000000"/>
                      <w:lang w:val="af-ZA"/>
                    </w:rPr>
                    <w:t xml:space="preserve"> </w:t>
                  </w:r>
                </w:p>
              </w:sdtContent>
            </w:sdt>
            <w:sdt>
              <w:sdtPr>
                <w:alias w:val="21.8 pp."/>
                <w:tag w:val="part_d542fdda9a6b4f609bb5309ee8432733"/>
                <w:lock w:val="sdtLocked"/>
                <w:richText/>
              </w:sdtPr>
              <w:sdtContent>
                <w:p>
                  <w:pPr>
                    <w:widowControl w:val="0"/>
                    <w:spacing w:line="259" w:lineRule="auto"/>
                    <w:ind w:firstLine="567"/>
                    <w:jc w:val="both"/>
                    <w:rPr>
                      <w:color w:val="000000"/>
                    </w:rPr>
                  </w:pPr>
                  <w:sdt>
                    <w:sdtPr>
                      <w:alias w:val="Numeris"/>
                      <w:tag w:val="nr_d542fdda9a6b4f609bb5309ee8432733"/>
                      <w:lock w:val="sdtLocked"/>
                      <w:richText/>
                    </w:sdtPr>
                    <w:sdtContent>
                      <w:r>
                        <w:rPr>
                          <w:color w:val="000000"/>
                        </w:rPr>
                        <w:t>21.8</w:t>
                      </w:r>
                    </w:sdtContent>
                  </w:sdt>
                  <w:r>
                    <w:rPr>
                      <w:color w:val="000000"/>
                    </w:rPr>
                    <w:t>.</w:t>
                  </w:r>
                  <w:r>
                    <w:rPr>
                      <w:lang w:eastAsia="lt-LT"/>
                    </w:rPr>
                    <w:t xml:space="preserve"> </w:t>
                  </w:r>
                  <w:r>
                    <w:rPr>
                      <w:color w:val="000000"/>
                    </w:rPr>
                    <w:t>jeigu žemės sklypas paimamas naudoti visuomenės poreikiams;</w:t>
                  </w:r>
                </w:p>
              </w:sdtContent>
            </w:sdt>
            <w:sdt>
              <w:sdtPr>
                <w:alias w:val="21.9 pp."/>
                <w:tag w:val="part_38a7075f90164c239518fca6d56ab932"/>
                <w:lock w:val="sdtLocked"/>
                <w:richText/>
              </w:sdtPr>
              <w:sdtContent>
                <w:p>
                  <w:pPr>
                    <w:widowControl w:val="0"/>
                    <w:spacing w:line="259" w:lineRule="auto"/>
                    <w:ind w:firstLine="567"/>
                    <w:jc w:val="both"/>
                  </w:pPr>
                  <w:sdt>
                    <w:sdtPr>
                      <w:alias w:val="Numeris"/>
                      <w:tag w:val="nr_38a7075f90164c239518fca6d56ab932"/>
                      <w:lock w:val="sdtLocked"/>
                      <w:richText/>
                    </w:sdtPr>
                    <w:sdtContent>
                      <w:r>
                        <w:rPr>
                          <w:color w:val="000000"/>
                        </w:rPr>
                        <w:t>21.9</w:t>
                      </w:r>
                    </w:sdtContent>
                  </w:sdt>
                  <w:r>
                    <w:rPr>
                      <w:color w:val="000000"/>
                    </w:rPr>
                    <w:t>.</w:t>
                  </w:r>
                  <w:r>
                    <w:rPr>
                      <w:b/>
                      <w:bCs/>
                      <w:color w:val="000000"/>
                    </w:rPr>
                    <w:t xml:space="preserve"> </w:t>
                  </w:r>
                  <w:r>
                    <w:rPr>
                      <w:lang w:eastAsia="lt-LT"/>
                    </w:rPr>
                    <w:t>nutraukiama kitais Lietuvos Respublikos civilinio kodekso ir kitų įstatymų, reglamentuojančių nuomos sutarčių nutraukimą, nustatytais atvejais.</w:t>
                  </w:r>
                  <w:r>
                    <w:t xml:space="preserve"> </w:t>
                  </w:r>
                </w:p>
              </w:sdtContent>
            </w:sdt>
          </w:sdtContent>
        </w:sdt>
        <w:sdt>
          <w:sdtPr>
            <w:alias w:val="23 p."/>
            <w:tag w:val="part_acb5d687729e4d87ba062f94aac7b9de"/>
            <w:lock w:val="sdtLocked"/>
            <w:richText/>
          </w:sdtPr>
          <w:sdtContent>
            <w:p>
              <w:pPr>
                <w:widowControl w:val="0"/>
                <w:spacing w:line="259" w:lineRule="auto"/>
                <w:ind w:firstLine="567"/>
                <w:jc w:val="both"/>
              </w:pPr>
              <w:sdt>
                <w:sdtPr>
                  <w:alias w:val="Numeris"/>
                  <w:tag w:val="nr_acb5d687729e4d87ba062f94aac7b9de"/>
                  <w:lock w:val="sdtLocked"/>
                  <w:richText/>
                </w:sdtPr>
                <w:sdtContent>
                  <w:r>
                    <w:t>23</w:t>
                  </w:r>
                </w:sdtContent>
              </w:sdt>
              <w:r>
                <w:t>. Kai valstybinės žemės sklypas ar jo dalis išnuomota aukciono būdu, savivaldybė, išnuomojusi valstybinės žemės sklypą ar jo dalį, negali atleisti valstybinės žemės nuomininko nuo nuomos mokesčio mokėjimo. Pasikeitus sutarties šaliai, sudarant susitarimą dėl valstybinės žemės nuomos aukciono būdu sutarties pakeitimo kitos šios sutarties sąlygos nekeičiamos.</w:t>
              </w:r>
            </w:p>
          </w:sdtContent>
        </w:sdt>
        <w:sdt>
          <w:sdtPr>
            <w:alias w:val="24 p."/>
            <w:tag w:val="part_058276ea865149ee91958c5efa880700"/>
            <w:lock w:val="sdtLocked"/>
            <w:richText/>
          </w:sdtPr>
          <w:sdtContent>
            <w:p>
              <w:pPr>
                <w:widowControl w:val="0"/>
                <w:spacing w:line="259" w:lineRule="auto"/>
                <w:ind w:firstLine="567"/>
                <w:jc w:val="both"/>
                <w:rPr>
                  <w:color w:val="000000"/>
                </w:rPr>
              </w:pPr>
              <w:sdt>
                <w:sdtPr>
                  <w:alias w:val="Numeris"/>
                  <w:tag w:val="nr_058276ea865149ee91958c5efa880700"/>
                  <w:lock w:val="sdtLocked"/>
                  <w:richText/>
                </w:sdtPr>
                <w:sdtContent>
                  <w:r>
                    <w:rPr>
                      <w:color w:val="000000"/>
                    </w:rPr>
                    <w:t>24</w:t>
                  </w:r>
                </w:sdtContent>
              </w:sdt>
              <w:r>
                <w:rPr>
                  <w:color w:val="000000"/>
                </w:rPr>
                <w:t>. Aukciono būdu išnuomotame valstybinės žemės sklype ar jo dalyje, pastačius naujus statinius ar įrenginius, valstybinės žemės nuomos sutartis nenutraukiama, toks valstybinės žemės sklypas ar jo dalis parduodami, sumokant valstybinės žemės sklypo ar jo dalies kainą pagal rinkos vertę, apskaičiuotą taikant Turto ir verslo vertinimo pagrindų įstatyme nustatytą individualų turto vertinimą.</w:t>
              </w:r>
            </w:p>
          </w:sdtContent>
        </w:sdt>
        <w:sdt>
          <w:sdtPr>
            <w:alias w:val="25 p."/>
            <w:tag w:val="part_0f609bfa7fb349f9ad66b8b6eeb01d6b"/>
            <w:lock w:val="sdtLocked"/>
            <w:richText/>
          </w:sdtPr>
          <w:sdtContent>
            <w:p>
              <w:pPr>
                <w:widowControl w:val="0"/>
                <w:spacing w:line="259" w:lineRule="auto"/>
                <w:ind w:firstLine="567"/>
                <w:jc w:val="both"/>
              </w:pPr>
              <w:sdt>
                <w:sdtPr>
                  <w:alias w:val="Numeris"/>
                  <w:tag w:val="nr_0f609bfa7fb349f9ad66b8b6eeb01d6b"/>
                  <w:lock w:val="sdtLocked"/>
                  <w:richText/>
                </w:sdtPr>
                <w:sdtContent>
                  <w:r>
                    <w:t>25</w:t>
                  </w:r>
                </w:sdtContent>
              </w:sdt>
              <w:r>
                <w:t>. Prie šios Sutarties pridedamas išnuomojamo žemės sklypo planas M 1:1 000, kaip neatskiriama sudedamoji šios sutarties dalis.</w:t>
              </w:r>
            </w:p>
          </w:sdtContent>
        </w:sdt>
        <w:sdt>
          <w:sdtPr>
            <w:alias w:val="26 p."/>
            <w:tag w:val="part_2e9cc5a203a34e5e8d0a94bb52e0cba9"/>
            <w:lock w:val="sdtLocked"/>
            <w:richText/>
          </w:sdtPr>
          <w:sdtContent>
            <w:p>
              <w:pPr>
                <w:widowControl w:val="0"/>
                <w:spacing w:line="259" w:lineRule="auto"/>
                <w:ind w:firstLine="567"/>
                <w:jc w:val="both"/>
              </w:pPr>
              <w:sdt>
                <w:sdtPr>
                  <w:alias w:val="Numeris"/>
                  <w:tag w:val="nr_2e9cc5a203a34e5e8d0a94bb52e0cba9"/>
                  <w:lock w:val="sdtLocked"/>
                  <w:richText/>
                </w:sdtPr>
                <w:sdtContent>
                  <w:r>
                    <w:t>26</w:t>
                  </w:r>
                </w:sdtContent>
              </w:sdt>
              <w:r>
                <w:t>. Juridinį faktą apie sudarytą Sutartį nuomininkas savo lėšomis per 3 mėnesius įregistruoja Nekilnojamojo turto registre.</w:t>
              </w:r>
            </w:p>
          </w:sdtContent>
        </w:sdt>
        <w:sdt>
          <w:sdtPr>
            <w:alias w:val="27 p."/>
            <w:tag w:val="part_7ae7500bb4d1450aaae186e30c85f0b6"/>
            <w:lock w:val="sdtLocked"/>
            <w:richText/>
          </w:sdtPr>
          <w:sdtContent>
            <w:p>
              <w:pPr>
                <w:widowControl w:val="0"/>
                <w:tabs>
                  <w:tab w:val="right" w:leader="underscore" w:pos="9072"/>
                </w:tabs>
                <w:spacing w:line="276" w:lineRule="auto"/>
                <w:ind w:firstLine="567"/>
                <w:jc w:val="both"/>
                <w:rPr>
                  <w:lang w:val="lt"/>
                </w:rPr>
              </w:pPr>
              <w:sdt>
                <w:sdtPr>
                  <w:alias w:val="Numeris"/>
                  <w:tag w:val="nr_7ae7500bb4d1450aaae186e30c85f0b6"/>
                  <w:lock w:val="sdtLocked"/>
                  <w:richText/>
                </w:sdtPr>
                <w:sdtContent>
                  <w:r>
                    <w:t>27</w:t>
                  </w:r>
                </w:sdtContent>
              </w:sdt>
              <w:r>
                <w:t>. Sutartis sudaryta 2 egzemplioriais, kurių vienas paliekamas nuomotojui, kitas egzempliorius įteikiamas nuomininkui.</w:t>
              </w:r>
              <w:r>
                <w:rPr>
                  <w:lang w:val="lt"/>
                </w:rPr>
                <w:t xml:space="preserve"> Jei sutartį šalys pasirašo kvalifikuotais elektroniniais parašais, pasirašomas 1 (vienas) elektroninis sutarties egzempliorius, kuriuo šalys pasidalina elektroninių ryšių priemonėmis.</w:t>
              </w:r>
            </w:p>
            <w:p>
              <w:pPr>
                <w:widowControl w:val="0"/>
                <w:tabs>
                  <w:tab w:val="right" w:leader="underscore" w:pos="9072"/>
                </w:tabs>
                <w:spacing w:line="276" w:lineRule="auto"/>
                <w:ind w:firstLine="567"/>
                <w:jc w:val="both"/>
                <w:rPr>
                  <w:lang w:val="lt"/>
                </w:rPr>
              </w:pPr>
            </w:p>
          </w:sdtContent>
        </w:sdt>
        <w:sdt>
          <w:sdtPr>
            <w:alias w:val="signatura"/>
            <w:tag w:val="part_c0d70fb6c9684eb4991b4b1e52caeaa8"/>
            <w:lock w:val="sdtLocked"/>
            <w:richText/>
          </w:sdtPr>
          <w:sdtContent>
            <w:p>
              <w:pPr>
                <w:widowControl w:val="0"/>
                <w:tabs>
                  <w:tab w:val="right" w:leader="underscore" w:pos="9072"/>
                </w:tabs>
                <w:spacing w:line="259" w:lineRule="auto"/>
                <w:jc w:val="both"/>
                <w:rPr>
                  <w:rFonts w:eastAsia="Arial Unicode MS"/>
                </w:rPr>
              </w:pPr>
              <w:r>
                <w:rPr>
                  <w:rFonts w:eastAsia="Arial Unicode MS"/>
                </w:rPr>
                <w:t xml:space="preserve">Nuomininkas                                                                                                     Kazimieras Račkauskis </w:t>
              </w:r>
            </w:p>
            <w:p>
              <w:pPr>
                <w:widowControl w:val="0"/>
                <w:ind w:left="720" w:firstLine="844"/>
                <w:jc w:val="both"/>
                <w:rPr>
                  <w:rFonts w:eastAsia="Arial Unicode MS"/>
                  <w:sz w:val="22"/>
                  <w:szCs w:val="22"/>
                </w:rPr>
              </w:pPr>
              <w:r>
                <w:rPr>
                  <w:rFonts w:eastAsia="Arial Unicode MS"/>
                </w:rPr>
                <w:t xml:space="preserve">A. V. </w:t>
              </w:r>
            </w:p>
            <w:p>
              <w:pPr>
                <w:widowControl w:val="0"/>
                <w:tabs>
                  <w:tab w:val="right" w:leader="underscore" w:pos="9072"/>
                </w:tabs>
                <w:spacing w:line="259" w:lineRule="auto"/>
                <w:ind w:firstLine="5332"/>
                <w:jc w:val="both"/>
              </w:pPr>
            </w:p>
            <w:p>
              <w:pPr>
                <w:widowControl w:val="0"/>
                <w:jc w:val="both"/>
              </w:pPr>
            </w:p>
            <w:p>
              <w:pPr>
                <w:widowControl w:val="0"/>
                <w:tabs>
                  <w:tab w:val="left" w:pos="4536"/>
                  <w:tab w:val="left" w:pos="6521"/>
                </w:tabs>
                <w:jc w:val="both"/>
                <w:rPr>
                  <w:rFonts w:eastAsia="Arial Unicode MS"/>
                  <w:sz w:val="22"/>
                  <w:szCs w:val="22"/>
                </w:rPr>
              </w:pPr>
              <w:r>
                <w:rPr>
                  <w:rFonts w:eastAsia="Arial Unicode MS"/>
                </w:rPr>
                <w:t>Nuomininkas</w:t>
              </w:r>
              <w:r>
                <w:tab/>
              </w:r>
              <w:r>
                <w:rPr>
                  <w:rFonts w:eastAsia="Arial Unicode MS"/>
                  <w:sz w:val="22"/>
                  <w:szCs w:val="22"/>
                </w:rPr>
                <w:t>(Parašas)</w:t>
              </w:r>
              <w:r>
                <w:rPr>
                  <w:sz w:val="22"/>
                  <w:szCs w:val="22"/>
                </w:rPr>
                <w:tab/>
                <w:t xml:space="preserve">                     </w:t>
              </w:r>
              <w:r>
                <w:rPr>
                  <w:rFonts w:eastAsia="Arial Unicode MS"/>
                  <w:sz w:val="22"/>
                  <w:szCs w:val="22"/>
                </w:rPr>
                <w:t>(Vardas ir pavardė)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5E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3A5D54-7AB3-4C25-86A6-83D951A6E7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689d55368401b9f9d307bf0ff96b9" PartId="0a26fa66ea344b10a0a1e54cb12267e6">
    <Part Type="preambule" DocPartId="d314f309ced74ffea7eb4243a2f61c86" PartId="167ecc6543af4029be83d5965fef8057"/>
    <Part Type="pastraipa" DocPartId="311c8748fde141a98b7d1ee743be349f" PartId="dbfb93b433c040eabb1b38260f4954da"/>
    <Part Type="punktas" Nr="1" Abbr="1 p." DocPartId="ebaec929eccb40d6ad0c88fca7922e88" PartId="48c5a913fb4a4dfa83ea2b2a794537de"/>
    <Part Type="punktas" Nr="2" Abbr="2 p." DocPartId="d46072b1e7564d9494ddd19893e85a6e" PartId="ff7557a200594d2dac9fd65cfabf7d1c"/>
    <Part Type="punktas" Nr="3" Abbr="3 p." DocPartId="e743e59974f3422b8294f1a76aab6763" PartId="96099b8dd5a5406aab99f2c891f03862"/>
    <Part Type="punktas" Nr="4" Abbr="4 p." DocPartId="a8dc728266694928b6c75d2072222b12" PartId="d3eae16f4ea9478883bb868d7b2bd04a"/>
    <Part Type="punktas" Nr="5" Abbr="5 p." DocPartId="d451ea390d79446cba18ec4835620cb4" PartId="540688e661344f54aa5de350b275b153"/>
    <Part Type="punktas" Nr="6" Abbr="6 p." DocPartId="477f51a91d3d43768c8b6b781f262264" PartId="9fea11c2c5f74d719733b941bc1438e1"/>
    <Part Type="punktas" Nr="7" Abbr="7 p." DocPartId="991947a31a4b47d2844129ce271b0df1" PartId="b12c923f5a1942938653fc8244800221"/>
    <Part Type="punktas" Nr="8" Abbr="8 p." DocPartId="f3c1df9a65af4671a8ad0e8089139422" PartId="f1cede90970f40ef8bc4a7a602ef4269"/>
    <Part Type="punktas" Nr="9" Abbr="9 p." DocPartId="85eb24295d734f799aa8c731ec57faa6" PartId="7bbc34f48b9646899310133a8c52c193">
      <Part Type="papunktis" Nr="9.1" Abbr="9.1 pp." DocPartId="fc5f4108ca77450ba17faeaa0e002ed2" PartId="a2d8b3ade40c45dfbadc1f65672c2448"/>
      <Part Type="papunktis" Nr="9.2" Abbr="9.2 pp." DocPartId="bb14dcd0882f4b2f9a2020cb13aaa357" PartId="cb3c248835394739ac3bee45a4dbf585"/>
      <Part Type="papunktis" Nr="9.3" Abbr="9.3 pp." DocPartId="85ea5d089ad040f0b85e89ec1ff8fc95" PartId="aa32a1053d304c319f6181ba61f54f9f"/>
    </Part>
    <Part Type="punktas" Nr="10" Abbr="10 p." DocPartId="3c3c3c40c3204412a8f74a5eedfa2c4b" PartId="d6209944b37a439a944603e45c7c3f66"/>
    <Part Type="punktas" Nr="11" Abbr="11 p." DocPartId="564bbb9c941d4e3180ea6f150e63fd4f" PartId="964291813fa04cce8500b5655ae5ede7"/>
    <Part Type="punktas" Nr="12" Abbr="12 p." DocPartId="bc4409d8a3d940678120697f219f2bba" PartId="d1174b68b8b74a608ca0bde7fa4d7992"/>
    <Part Type="punktas" Nr="13" Abbr="13 p." DocPartId="00ce37703bfb4b89bcbdea2a5db50887" PartId="199ed24ffa6a4973b944c111502b4b6f"/>
    <Part Type="punktas" Nr="14" Abbr="14 p." DocPartId="916e5e2f9dfb4f5882a7358ee7643a14" PartId="702f5acc84524080a55df78b3ccf8677"/>
    <Part Type="punktas" Nr="15" Abbr="15 p." DocPartId="2533c27348584ff7bb914d32b58acf9f" PartId="d6108ed66ddf49e399ac476189fd5d6e"/>
    <Part Type="punktas" Nr="16" Abbr="16 p." DocPartId="54ba7f3e4d624df8a403f525ca5e8f2d" PartId="3ba0aa20318342e48d77fe7efe7b945c"/>
    <Part Type="punktas" Nr="17" Abbr="17 p." DocPartId="081ee611260b4a5e92564aca618d606e" PartId="a012bb3726524e14a986286076f2c2e7"/>
    <Part Type="punktas" Nr="18" Abbr="18 p." DocPartId="59ceb579f5b1470fb9240f29187382b5" PartId="90eb177878594f6fa3ee40df86967b5f"/>
    <Part Type="punktas" Nr="19" Abbr="19 p." DocPartId="5fce9c5d8dca43b9bc8a54e006eb9442" PartId="ca50cb81046442efaa3994bed11017c7"/>
    <Part Type="punktas" Nr="20" Abbr="20 p." DocPartId="a407773a6d7a40008a7065c04b5ceac3" PartId="8889d076927c4b9a90d1c33d9640b15a"/>
    <Part Type="punktas" Nr="21" Abbr="21 p." DocPartId="2b036dac34b94d749e4dae818afe3774" PartId="070e23b686324c66912ec163f7b2e4aa">
      <Part Type="papunktis" Nr="21.1" Abbr="21.1 pp." DocPartId="9e81bee0a58d41e882baf19c7a8a6fa7" PartId="4b14d8c3bb2446ceb43ac8c550efbcb9"/>
      <Part Type="papunktis" Nr="21.2" Abbr="21.2 pp." DocPartId="3fd2988b7b9c48c6a0c804fdeb097fc4" PartId="e85cc31d803d4ec0ac64b5faf8fa7d26"/>
      <Part Type="papunktis" Nr="21.3" Abbr="21.3 pp." DocPartId="57811cce20fa4f6fa44e2390db30945d" PartId="c5509dd4a42048d8805ae5b4a5c97d4c"/>
      <Part Type="papunktis" Nr="21.4" Abbr="21.4 pp." DocPartId="3d2351bd6d4f48108979a6cd29159f4f" PartId="83f67c0e8cc846c4ac27b57a20a420f3"/>
      <Part Type="papunktis" Nr="21.5" Abbr="21.5 pp." DocPartId="57d89cd9707e4e4797aa4109852773d6" PartId="edd14001cf31464ea332731cd9171443"/>
      <Part Type="papunktis" Nr="21.6" Abbr="21.6 pp." DocPartId="9daec179639f40a289b52be7e67036c1" PartId="924b29db7211438d87bcaa72c78e6f96"/>
      <Part Type="papunktis" Nr="21.7" Abbr="21.7 pp." DocPartId="cae3de56366b4a75b06c4af2f3470cb5" PartId="0f06f6b44d4849caaeda1376dff677d1"/>
      <Part Type="papunktis" Nr="21.8" Abbr="21.8 pp." DocPartId="df5a2c3f2f064d188786909314c58e29" PartId="d542fdda9a6b4f609bb5309ee8432733"/>
      <Part Type="papunktis" Nr="21.9" Abbr="21.9 pp." DocPartId="a0e24b73c9b44385bef0a2e10c8dd16c" PartId="38a7075f90164c239518fca6d56ab932"/>
    </Part>
    <Part Type="punktas" Nr="23" Abbr="23 p." Notes="Numeris ne iš eilės. Trūksta dalių? [DocDalys]" DocPartId="abb40648b4044f12b699a06e971e6ebb" PartId="acb5d687729e4d87ba062f94aac7b9de"/>
    <Part Type="punktas" Nr="24" Abbr="24 p." DocPartId="06bbd1d9b4c04af486efef6f11cb1253" PartId="058276ea865149ee91958c5efa880700"/>
    <Part Type="punktas" Nr="25" Abbr="25 p." DocPartId="d2810cddfaff42b7a64fb13207844e2f" PartId="0f609bfa7fb349f9ad66b8b6eeb01d6b"/>
    <Part Type="punktas" Nr="26" Abbr="26 p." DocPartId="3d7a057fa6854e748fcbe720c3cd9b9e" PartId="2e9cc5a203a34e5e8d0a94bb52e0cba9"/>
    <Part Type="punktas" Nr="27" Abbr="27 p." DocPartId="17fe91a2cd994f659170cc67b74d01e3" PartId="7ae7500bb4d1450aaae186e30c85f0b6"/>
    <Part Type="signatura" DocPartId="016364b891b44e4a82cc90fec3da1655" PartId="c0d70fb6c9684eb4991b4b1e52caeaa8"/>
  </Part>
</Parts>
</file>

<file path=customXml/itemProps1.xml><?xml version="1.0" encoding="utf-8"?>
<ds:datastoreItem xmlns:ds="http://schemas.openxmlformats.org/officeDocument/2006/customXml" ds:itemID="{DCE8984D-CF03-49BB-8994-25BBA5B45C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1367</Words>
  <Characters>9889</Characters>
  <Application>Microsoft Office Word</Application>
  <DocSecurity>4</DocSecurity>
  <Lines>152</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2025-01-31T12:05:00Z</dcterms:created>
  <dc:creator>Vida Rodžianskienė</dc:creator>
  <lastModifiedBy>adlibuser</lastModifiedBy>
  <lastPrinted>2025-01-20T08:16:00Z</lastPrinted>
  <dcterms:modified xsi:type="dcterms:W3CDTF">2025-01-31T12:05:00Z</dcterms:modified>
  <revision>2</revision>
</coreProperties>
</file>