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2A0" w:rsidRPr="009866DB" w:rsidRDefault="00A168B2" w:rsidP="000730B6">
      <w:pPr>
        <w:rPr>
          <w:rFonts w:eastAsiaTheme="majorEastAsia" w:cs="Times New Roman"/>
          <w:b/>
          <w:bCs/>
          <w:szCs w:val="24"/>
          <w:lang w:val="lt-LT" w:eastAsia="lt-LT"/>
        </w:rPr>
      </w:pPr>
      <w:bookmarkStart w:id="0" w:name="_GoBack"/>
      <w:bookmarkEnd w:id="0"/>
      <w:r w:rsidRPr="009866DB">
        <w:rPr>
          <w:rFonts w:eastAsiaTheme="majorEastAsia" w:cs="Times New Roman"/>
          <w:b/>
          <w:bCs/>
          <w:szCs w:val="24"/>
          <w:lang w:val="lt-LT" w:eastAsia="lt-LT"/>
        </w:rPr>
        <w:t>PRIEDAS</w:t>
      </w:r>
      <w:r w:rsidR="00FC6CDF" w:rsidRPr="009866DB">
        <w:rPr>
          <w:rFonts w:eastAsiaTheme="majorEastAsia" w:cs="Times New Roman"/>
          <w:b/>
          <w:bCs/>
          <w:szCs w:val="24"/>
          <w:lang w:val="lt-LT" w:eastAsia="lt-LT"/>
        </w:rPr>
        <w:t xml:space="preserve"> Nr. </w:t>
      </w:r>
      <w:r w:rsidR="001953B6" w:rsidRPr="009866DB">
        <w:rPr>
          <w:rFonts w:eastAsiaTheme="majorEastAsia" w:cs="Times New Roman"/>
          <w:b/>
          <w:bCs/>
          <w:szCs w:val="24"/>
          <w:lang w:val="lt-LT" w:eastAsia="lt-LT"/>
        </w:rPr>
        <w:t>6</w:t>
      </w:r>
    </w:p>
    <w:p w:rsidR="00AF77E6" w:rsidRPr="009866DB" w:rsidRDefault="00AF77E6" w:rsidP="000730B6">
      <w:pPr>
        <w:rPr>
          <w:rFonts w:cs="Times New Roman"/>
          <w:szCs w:val="24"/>
          <w:lang w:val="lt-LT"/>
        </w:rPr>
      </w:pPr>
    </w:p>
    <w:p w:rsidR="00C40C5D" w:rsidRPr="009866DB" w:rsidRDefault="006D784C" w:rsidP="000730B6">
      <w:pPr>
        <w:jc w:val="center"/>
        <w:rPr>
          <w:rFonts w:cs="Times New Roman"/>
          <w:b/>
          <w:szCs w:val="24"/>
          <w:lang w:val="lt-LT"/>
        </w:rPr>
      </w:pPr>
      <w:r w:rsidRPr="009866DB">
        <w:rPr>
          <w:rFonts w:eastAsiaTheme="majorEastAsia" w:cs="Times New Roman"/>
          <w:b/>
          <w:bCs/>
          <w:szCs w:val="24"/>
          <w:lang w:val="lt-LT" w:eastAsia="lt-LT"/>
        </w:rPr>
        <w:t>Sutartis dėl naudojimosi suskystintų gamtinių dujų terminalu</w:t>
      </w:r>
    </w:p>
    <w:p w:rsidR="00A168B2" w:rsidRPr="009866DB" w:rsidRDefault="00A168B2" w:rsidP="000730B6">
      <w:pPr>
        <w:jc w:val="center"/>
        <w:rPr>
          <w:rFonts w:eastAsiaTheme="majorEastAsia" w:cs="Times New Roman"/>
          <w:bCs/>
          <w:szCs w:val="24"/>
          <w:lang w:val="lt-LT" w:eastAsia="lt-LT"/>
        </w:rPr>
      </w:pPr>
    </w:p>
    <w:p w:rsidR="00C40C5D" w:rsidRPr="009866DB" w:rsidRDefault="00C61ABC" w:rsidP="000730B6">
      <w:pPr>
        <w:jc w:val="center"/>
        <w:rPr>
          <w:rFonts w:eastAsiaTheme="majorEastAsia" w:cs="Times New Roman"/>
          <w:bCs/>
          <w:szCs w:val="24"/>
          <w:lang w:val="lt-LT" w:eastAsia="lt-LT"/>
        </w:rPr>
      </w:pPr>
      <w:r w:rsidRPr="009866DB">
        <w:rPr>
          <w:rFonts w:eastAsiaTheme="majorEastAsia" w:cs="Times New Roman"/>
          <w:bCs/>
          <w:szCs w:val="24"/>
          <w:lang w:val="lt-LT" w:eastAsia="lt-LT"/>
        </w:rPr>
        <w:t>Bendrosios sąlygos</w:t>
      </w:r>
    </w:p>
    <w:p w:rsidR="00C61ABC" w:rsidRPr="009866DB" w:rsidRDefault="00C61ABC" w:rsidP="000730B6">
      <w:pPr>
        <w:jc w:val="center"/>
        <w:rPr>
          <w:rFonts w:cs="Times New Roman"/>
          <w:szCs w:val="24"/>
          <w:lang w:val="lt-LT"/>
        </w:rPr>
      </w:pPr>
    </w:p>
    <w:p w:rsidR="00C40C5D" w:rsidRPr="009866DB" w:rsidRDefault="00EA599C" w:rsidP="000730B6">
      <w:pPr>
        <w:jc w:val="both"/>
        <w:rPr>
          <w:rFonts w:cs="Times New Roman"/>
          <w:i/>
          <w:szCs w:val="24"/>
          <w:lang w:val="lt-LT"/>
        </w:rPr>
      </w:pPr>
      <w:r w:rsidRPr="009866DB">
        <w:rPr>
          <w:rFonts w:cs="Times New Roman"/>
          <w:i/>
          <w:szCs w:val="24"/>
          <w:lang w:val="lt-LT"/>
        </w:rPr>
        <w:t>A</w:t>
      </w:r>
      <w:r w:rsidR="00C40C5D" w:rsidRPr="009866DB">
        <w:rPr>
          <w:rFonts w:cs="Times New Roman"/>
          <w:i/>
          <w:szCs w:val="24"/>
          <w:lang w:val="lt-LT"/>
        </w:rPr>
        <w:t>tsižvelg</w:t>
      </w:r>
      <w:r w:rsidRPr="009866DB">
        <w:rPr>
          <w:rFonts w:cs="Times New Roman"/>
          <w:i/>
          <w:szCs w:val="24"/>
          <w:lang w:val="lt-LT"/>
        </w:rPr>
        <w:t>iant</w:t>
      </w:r>
      <w:r w:rsidR="00C40C5D" w:rsidRPr="009866DB">
        <w:rPr>
          <w:rFonts w:cs="Times New Roman"/>
          <w:i/>
          <w:szCs w:val="24"/>
          <w:lang w:val="lt-LT"/>
        </w:rPr>
        <w:t xml:space="preserve"> į tai, kad:</w:t>
      </w:r>
    </w:p>
    <w:p w:rsidR="00C40C5D" w:rsidRPr="009866DB" w:rsidRDefault="00C40C5D" w:rsidP="000730B6">
      <w:pPr>
        <w:jc w:val="both"/>
        <w:rPr>
          <w:rFonts w:cs="Times New Roman"/>
          <w:szCs w:val="24"/>
          <w:lang w:val="lt-LT"/>
        </w:rPr>
      </w:pPr>
    </w:p>
    <w:p w:rsidR="00986FEF" w:rsidRPr="009866DB" w:rsidRDefault="008378D3" w:rsidP="000730B6">
      <w:pPr>
        <w:pStyle w:val="ListParagraph"/>
        <w:numPr>
          <w:ilvl w:val="0"/>
          <w:numId w:val="1"/>
        </w:numPr>
        <w:ind w:left="0" w:firstLine="709"/>
        <w:contextualSpacing w:val="0"/>
        <w:jc w:val="both"/>
        <w:rPr>
          <w:rFonts w:cs="Times New Roman"/>
          <w:szCs w:val="24"/>
          <w:lang w:val="lt-LT"/>
        </w:rPr>
      </w:pPr>
      <w:r w:rsidRPr="009866DB">
        <w:rPr>
          <w:rFonts w:cs="Times New Roman"/>
          <w:szCs w:val="24"/>
          <w:lang w:val="lt-LT"/>
        </w:rPr>
        <w:t>[</w:t>
      </w:r>
      <w:r w:rsidRPr="009866DB">
        <w:rPr>
          <w:rFonts w:cs="Times New Roman"/>
          <w:i/>
          <w:szCs w:val="24"/>
          <w:highlight w:val="lightGray"/>
          <w:lang w:val="lt-LT"/>
        </w:rPr>
        <w:t>Bendrovės pavadinimas</w:t>
      </w:r>
      <w:r w:rsidRPr="009866DB">
        <w:rPr>
          <w:rFonts w:cs="Times New Roman"/>
          <w:szCs w:val="24"/>
          <w:lang w:val="lt-LT"/>
        </w:rPr>
        <w:t xml:space="preserve">] (toliau – </w:t>
      </w:r>
      <w:r w:rsidR="00BB4BE4" w:rsidRPr="009866DB">
        <w:rPr>
          <w:rFonts w:cs="Times New Roman"/>
          <w:b/>
          <w:szCs w:val="24"/>
          <w:lang w:val="lt-LT"/>
        </w:rPr>
        <w:t>Terminalo naudotojas</w:t>
      </w:r>
      <w:r w:rsidRPr="009866DB">
        <w:rPr>
          <w:rFonts w:cs="Times New Roman"/>
          <w:szCs w:val="24"/>
          <w:lang w:val="lt-LT"/>
        </w:rPr>
        <w:t>)</w:t>
      </w:r>
      <w:r w:rsidR="00BB4BE4" w:rsidRPr="009866DB">
        <w:rPr>
          <w:rFonts w:cs="Times New Roman"/>
          <w:szCs w:val="24"/>
          <w:lang w:val="lt-LT"/>
        </w:rPr>
        <w:t xml:space="preserve"> ketina pasinaudoti suskystintų gamtinių dujų terminalu (toliau – </w:t>
      </w:r>
      <w:r w:rsidR="00BB4BE4" w:rsidRPr="009866DB">
        <w:rPr>
          <w:rFonts w:cs="Times New Roman"/>
          <w:b/>
          <w:szCs w:val="24"/>
          <w:lang w:val="lt-LT"/>
        </w:rPr>
        <w:t>Terminalas</w:t>
      </w:r>
      <w:r w:rsidR="00BB4BE4" w:rsidRPr="009866DB">
        <w:rPr>
          <w:rFonts w:cs="Times New Roman"/>
          <w:szCs w:val="24"/>
          <w:lang w:val="lt-LT"/>
        </w:rPr>
        <w:t xml:space="preserve">) suskystintoms gamtinėms dujoms (toliau – </w:t>
      </w:r>
      <w:r w:rsidR="00BB4BE4" w:rsidRPr="009866DB">
        <w:rPr>
          <w:rFonts w:cs="Times New Roman"/>
          <w:b/>
          <w:szCs w:val="24"/>
          <w:lang w:val="lt-LT"/>
        </w:rPr>
        <w:t>SGD</w:t>
      </w:r>
      <w:r w:rsidR="00BB4BE4" w:rsidRPr="009866DB">
        <w:rPr>
          <w:rFonts w:cs="Times New Roman"/>
          <w:szCs w:val="24"/>
          <w:lang w:val="lt-LT"/>
        </w:rPr>
        <w:t>)</w:t>
      </w:r>
      <w:r w:rsidR="003A6573" w:rsidRPr="009866DB">
        <w:rPr>
          <w:rFonts w:cs="Times New Roman"/>
          <w:szCs w:val="24"/>
          <w:lang w:val="lt-LT"/>
        </w:rPr>
        <w:t>, t.y. naudotis Terminalo pajėgumais ir gauti Terminalo paslaugas.</w:t>
      </w:r>
    </w:p>
    <w:p w:rsidR="00C40C5D" w:rsidRPr="009866DB" w:rsidRDefault="008378D3" w:rsidP="000730B6">
      <w:pPr>
        <w:pStyle w:val="ListParagraph"/>
        <w:numPr>
          <w:ilvl w:val="0"/>
          <w:numId w:val="1"/>
        </w:numPr>
        <w:ind w:left="0" w:firstLine="709"/>
        <w:contextualSpacing w:val="0"/>
        <w:jc w:val="both"/>
        <w:rPr>
          <w:rFonts w:cs="Times New Roman"/>
          <w:szCs w:val="24"/>
          <w:lang w:val="lt-LT"/>
        </w:rPr>
      </w:pPr>
      <w:r w:rsidRPr="009866DB">
        <w:rPr>
          <w:rFonts w:cs="Times New Roman"/>
          <w:szCs w:val="24"/>
          <w:lang w:val="lt-LT"/>
        </w:rPr>
        <w:t xml:space="preserve">AB „Klaipėdos nafta“ (toliau – </w:t>
      </w:r>
      <w:r w:rsidR="00891873" w:rsidRPr="009866DB">
        <w:rPr>
          <w:rFonts w:cs="Times New Roman"/>
          <w:szCs w:val="24"/>
          <w:lang w:val="lt-LT"/>
        </w:rPr>
        <w:t>Operatorius</w:t>
      </w:r>
      <w:r w:rsidRPr="009866DB">
        <w:rPr>
          <w:rFonts w:cs="Times New Roman"/>
          <w:szCs w:val="24"/>
          <w:lang w:val="lt-LT"/>
        </w:rPr>
        <w:t>)</w:t>
      </w:r>
      <w:r w:rsidR="00986FEF" w:rsidRPr="009866DB">
        <w:rPr>
          <w:rFonts w:cs="Times New Roman"/>
          <w:szCs w:val="24"/>
          <w:lang w:val="lt-LT"/>
        </w:rPr>
        <w:t xml:space="preserve">, </w:t>
      </w:r>
      <w:r w:rsidR="00BC6BD9" w:rsidRPr="009866DB">
        <w:rPr>
          <w:rFonts w:cs="Times New Roman"/>
          <w:szCs w:val="24"/>
          <w:lang w:val="lt-LT"/>
        </w:rPr>
        <w:t>SGD terminalą valdanti bendrovė, veikianti pagal jai 2014 m. lapkričio 27</w:t>
      </w:r>
      <w:r w:rsidR="00D12960" w:rsidRPr="009866DB">
        <w:rPr>
          <w:rFonts w:cs="Times New Roman"/>
          <w:szCs w:val="24"/>
          <w:lang w:val="lt-LT"/>
        </w:rPr>
        <w:t xml:space="preserve"> </w:t>
      </w:r>
      <w:r w:rsidR="00BC6BD9" w:rsidRPr="009866DB">
        <w:rPr>
          <w:rFonts w:cs="Times New Roman"/>
          <w:szCs w:val="24"/>
          <w:lang w:val="lt-LT"/>
        </w:rPr>
        <w:t xml:space="preserve">d. išduotą </w:t>
      </w:r>
      <w:r w:rsidR="00106E11" w:rsidRPr="009866DB">
        <w:rPr>
          <w:rFonts w:cs="Times New Roman"/>
          <w:szCs w:val="24"/>
          <w:lang w:val="lt-LT"/>
        </w:rPr>
        <w:t xml:space="preserve">licenciją vykdyti </w:t>
      </w:r>
      <w:r w:rsidR="00986FEF" w:rsidRPr="009866DB">
        <w:rPr>
          <w:rFonts w:cs="Times New Roman"/>
          <w:szCs w:val="24"/>
          <w:lang w:val="lt-LT"/>
        </w:rPr>
        <w:t>gam</w:t>
      </w:r>
      <w:r w:rsidR="00A340E9" w:rsidRPr="009866DB">
        <w:rPr>
          <w:rFonts w:cs="Times New Roman"/>
          <w:szCs w:val="24"/>
          <w:lang w:val="lt-LT"/>
        </w:rPr>
        <w:t xml:space="preserve">tinių dujų skystinimo </w:t>
      </w:r>
      <w:r w:rsidR="00106E11" w:rsidRPr="009866DB">
        <w:rPr>
          <w:rFonts w:cs="Times New Roman"/>
          <w:szCs w:val="24"/>
          <w:lang w:val="lt-LT"/>
        </w:rPr>
        <w:t>veiklą</w:t>
      </w:r>
      <w:r w:rsidR="00A340E9" w:rsidRPr="009866DB">
        <w:rPr>
          <w:rFonts w:cs="Times New Roman"/>
          <w:szCs w:val="24"/>
          <w:lang w:val="lt-LT"/>
        </w:rPr>
        <w:t>;</w:t>
      </w:r>
      <w:r w:rsidR="00986FEF" w:rsidRPr="009866DB">
        <w:rPr>
          <w:rFonts w:cs="Times New Roman"/>
          <w:szCs w:val="24"/>
          <w:lang w:val="lt-LT"/>
        </w:rPr>
        <w:t xml:space="preserve"> </w:t>
      </w:r>
    </w:p>
    <w:p w:rsidR="00525F0D" w:rsidRPr="009866DB" w:rsidRDefault="00525F0D" w:rsidP="000730B6">
      <w:pPr>
        <w:pStyle w:val="ListParagraph"/>
        <w:numPr>
          <w:ilvl w:val="0"/>
          <w:numId w:val="1"/>
        </w:numPr>
        <w:ind w:left="0" w:firstLine="709"/>
        <w:contextualSpacing w:val="0"/>
        <w:jc w:val="both"/>
        <w:rPr>
          <w:rFonts w:cs="Times New Roman"/>
          <w:szCs w:val="24"/>
          <w:lang w:val="lt-LT"/>
        </w:rPr>
      </w:pPr>
      <w:r w:rsidRPr="009866DB">
        <w:rPr>
          <w:rFonts w:cs="Times New Roman"/>
          <w:szCs w:val="24"/>
          <w:lang w:val="lt-LT"/>
        </w:rPr>
        <w:t xml:space="preserve">Terminalo naudotojas, vadovaudamasis Naudojimosi suskystintų gamtinių dujų terminalu taisyklėse (toliau – </w:t>
      </w:r>
      <w:r w:rsidRPr="009866DB">
        <w:rPr>
          <w:rFonts w:cs="Times New Roman"/>
          <w:b/>
          <w:szCs w:val="24"/>
          <w:lang w:val="lt-LT"/>
        </w:rPr>
        <w:t>Taisyklės</w:t>
      </w:r>
      <w:r w:rsidRPr="009866DB">
        <w:rPr>
          <w:rFonts w:cs="Times New Roman"/>
          <w:szCs w:val="24"/>
          <w:lang w:val="lt-LT"/>
        </w:rPr>
        <w:t xml:space="preserve">), patvirtintose Operatoriaus generalinio direktoriaus </w:t>
      </w:r>
      <w:r w:rsidRPr="009866DB">
        <w:rPr>
          <w:rFonts w:cs="Times New Roman"/>
          <w:szCs w:val="24"/>
          <w:highlight w:val="lightGray"/>
          <w:lang w:val="lt-LT"/>
        </w:rPr>
        <w:t>[</w:t>
      </w:r>
      <w:r w:rsidRPr="009866DB">
        <w:rPr>
          <w:rFonts w:cs="Times New Roman"/>
          <w:i/>
          <w:szCs w:val="24"/>
          <w:highlight w:val="lightGray"/>
          <w:lang w:val="lt-LT"/>
        </w:rPr>
        <w:t>metai</w:t>
      </w:r>
      <w:r w:rsidRPr="009866DB">
        <w:rPr>
          <w:rFonts w:cs="Times New Roman"/>
          <w:szCs w:val="24"/>
          <w:highlight w:val="lightGray"/>
          <w:lang w:val="lt-LT"/>
        </w:rPr>
        <w:t>]</w:t>
      </w:r>
      <w:r w:rsidRPr="009866DB">
        <w:rPr>
          <w:rFonts w:cs="Times New Roman"/>
          <w:szCs w:val="24"/>
          <w:lang w:val="lt-LT"/>
        </w:rPr>
        <w:t> </w:t>
      </w:r>
      <w:r w:rsidR="000E7B58" w:rsidRPr="009866DB">
        <w:rPr>
          <w:rFonts w:cs="Times New Roman"/>
          <w:szCs w:val="24"/>
          <w:lang w:val="lt-LT"/>
        </w:rPr>
        <w:t>m</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mėnuo</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diena</w:t>
      </w:r>
      <w:r w:rsidRPr="009866DB">
        <w:rPr>
          <w:rFonts w:cs="Times New Roman"/>
          <w:szCs w:val="24"/>
          <w:highlight w:val="lightGray"/>
          <w:lang w:val="lt-LT"/>
        </w:rPr>
        <w:t>]</w:t>
      </w:r>
      <w:r w:rsidRPr="009866DB">
        <w:rPr>
          <w:rFonts w:cs="Times New Roman"/>
          <w:szCs w:val="24"/>
          <w:lang w:val="lt-LT"/>
        </w:rPr>
        <w:t> d. įsakymu Nr. </w:t>
      </w:r>
      <w:r w:rsidRPr="009866DB">
        <w:rPr>
          <w:rFonts w:cs="Times New Roman"/>
          <w:szCs w:val="24"/>
          <w:highlight w:val="lightGray"/>
          <w:lang w:val="lt-LT"/>
        </w:rPr>
        <w:t>[</w:t>
      </w:r>
      <w:r w:rsidRPr="009866DB">
        <w:rPr>
          <w:rFonts w:cs="Times New Roman"/>
          <w:i/>
          <w:szCs w:val="24"/>
          <w:highlight w:val="lightGray"/>
          <w:lang w:val="lt-LT"/>
        </w:rPr>
        <w:t>numeris</w:t>
      </w:r>
      <w:r w:rsidRPr="009866DB">
        <w:rPr>
          <w:rFonts w:cs="Times New Roman"/>
          <w:szCs w:val="24"/>
          <w:highlight w:val="lightGray"/>
          <w:lang w:val="lt-LT"/>
        </w:rPr>
        <w:t>]</w:t>
      </w:r>
      <w:r w:rsidRPr="009866DB">
        <w:rPr>
          <w:rFonts w:cs="Times New Roman"/>
          <w:szCs w:val="24"/>
          <w:lang w:val="lt-LT"/>
        </w:rPr>
        <w:t xml:space="preserve">, </w:t>
      </w:r>
      <w:r w:rsidR="000A2100" w:rsidRPr="009866DB">
        <w:rPr>
          <w:rFonts w:cs="Times New Roman"/>
          <w:szCs w:val="24"/>
          <w:lang w:val="lt-LT"/>
        </w:rPr>
        <w:t xml:space="preserve">nustatytais reikalavimais, </w:t>
      </w:r>
      <w:r w:rsidR="001D6F9E" w:rsidRPr="009866DB">
        <w:rPr>
          <w:rFonts w:cs="Times New Roman"/>
          <w:szCs w:val="24"/>
          <w:lang w:val="lt-LT"/>
        </w:rPr>
        <w:t>pateikė Operatoriui prašymą suteikti Terminalo pajėgumus</w:t>
      </w:r>
      <w:r w:rsidRPr="009866DB">
        <w:rPr>
          <w:rFonts w:cs="Times New Roman"/>
          <w:szCs w:val="24"/>
          <w:lang w:val="lt-LT"/>
        </w:rPr>
        <w:t>;</w:t>
      </w:r>
    </w:p>
    <w:p w:rsidR="00525F0D" w:rsidRPr="009866DB" w:rsidRDefault="00CD48F9" w:rsidP="000730B6">
      <w:pPr>
        <w:pStyle w:val="ListParagraph"/>
        <w:numPr>
          <w:ilvl w:val="0"/>
          <w:numId w:val="1"/>
        </w:numPr>
        <w:ind w:left="0" w:firstLine="709"/>
        <w:contextualSpacing w:val="0"/>
        <w:jc w:val="both"/>
        <w:rPr>
          <w:rFonts w:cs="Times New Roman"/>
          <w:szCs w:val="24"/>
          <w:lang w:val="lt-LT"/>
        </w:rPr>
      </w:pPr>
      <w:r w:rsidRPr="009866DB">
        <w:rPr>
          <w:rFonts w:cs="Times New Roman"/>
          <w:szCs w:val="24"/>
          <w:lang w:val="lt-LT"/>
        </w:rPr>
        <w:t>Operatorius Taisyklėse nustatyta tvarka ir sąlygomis paskirstė Terminalo</w:t>
      </w:r>
      <w:r w:rsidR="001D6F9E" w:rsidRPr="009866DB">
        <w:rPr>
          <w:rFonts w:cs="Times New Roman"/>
          <w:szCs w:val="24"/>
          <w:lang w:val="lt-LT"/>
        </w:rPr>
        <w:t xml:space="preserve"> </w:t>
      </w:r>
      <w:r w:rsidRPr="009866DB">
        <w:rPr>
          <w:rFonts w:cs="Times New Roman"/>
          <w:szCs w:val="24"/>
          <w:lang w:val="lt-LT"/>
        </w:rPr>
        <w:t xml:space="preserve">pajėgumus ir suteikė teisę Terminalo naudotojui pasinaudoti </w:t>
      </w:r>
      <w:r w:rsidR="001D6F9E" w:rsidRPr="009866DB">
        <w:rPr>
          <w:rFonts w:cs="Times New Roman"/>
          <w:szCs w:val="24"/>
          <w:lang w:val="lt-LT"/>
        </w:rPr>
        <w:t>Sutarties priede Nr. 1 nurodyto</w:t>
      </w:r>
      <w:r w:rsidRPr="009866DB">
        <w:rPr>
          <w:rFonts w:cs="Times New Roman"/>
          <w:szCs w:val="24"/>
          <w:lang w:val="lt-LT"/>
        </w:rPr>
        <w:t xml:space="preserve"> dydžio Terminalo </w:t>
      </w:r>
      <w:r w:rsidR="001D6F9E" w:rsidRPr="009866DB">
        <w:rPr>
          <w:rFonts w:cs="Times New Roman"/>
          <w:szCs w:val="24"/>
          <w:lang w:val="lt-LT"/>
        </w:rPr>
        <w:t>[</w:t>
      </w:r>
      <w:r w:rsidR="00BC6BD9" w:rsidRPr="009866DB">
        <w:rPr>
          <w:rFonts w:cs="Times New Roman"/>
          <w:i/>
          <w:szCs w:val="24"/>
          <w:highlight w:val="lightGray"/>
          <w:lang w:val="lt-LT"/>
        </w:rPr>
        <w:t>SGD išdujinimo ir (ar) SGD perkrovos</w:t>
      </w:r>
      <w:r w:rsidR="001D6F9E" w:rsidRPr="009866DB">
        <w:rPr>
          <w:rFonts w:cs="Times New Roman"/>
          <w:szCs w:val="24"/>
          <w:lang w:val="lt-LT"/>
        </w:rPr>
        <w:t xml:space="preserve">] </w:t>
      </w:r>
      <w:r w:rsidRPr="009866DB">
        <w:rPr>
          <w:rFonts w:cs="Times New Roman"/>
          <w:szCs w:val="24"/>
          <w:lang w:val="lt-LT"/>
        </w:rPr>
        <w:t>pajėgumais</w:t>
      </w:r>
      <w:r w:rsidR="00D142A0" w:rsidRPr="009866DB">
        <w:rPr>
          <w:rFonts w:cs="Times New Roman"/>
          <w:szCs w:val="24"/>
          <w:lang w:val="lt-LT"/>
        </w:rPr>
        <w:t xml:space="preserve"> </w:t>
      </w:r>
      <w:r w:rsidR="001D6F9E" w:rsidRPr="009866DB">
        <w:rPr>
          <w:rFonts w:cs="Times New Roman"/>
          <w:szCs w:val="24"/>
          <w:lang w:val="lt-LT"/>
        </w:rPr>
        <w:t>Taisyklių nustatyta tvarka</w:t>
      </w:r>
      <w:r w:rsidR="00347686" w:rsidRPr="009866DB">
        <w:rPr>
          <w:rFonts w:cs="Times New Roman"/>
          <w:szCs w:val="24"/>
          <w:lang w:val="lt-LT"/>
        </w:rPr>
        <w:t>.</w:t>
      </w:r>
      <w:r w:rsidR="001D6F9E" w:rsidRPr="009866DB">
        <w:rPr>
          <w:rFonts w:cs="Times New Roman"/>
          <w:szCs w:val="24"/>
          <w:lang w:val="lt-LT"/>
        </w:rPr>
        <w:t xml:space="preserve"> </w:t>
      </w:r>
    </w:p>
    <w:p w:rsidR="00CD48F9" w:rsidRPr="009866DB" w:rsidRDefault="00CD48F9" w:rsidP="000730B6">
      <w:pPr>
        <w:rPr>
          <w:rFonts w:cs="Times New Roman"/>
          <w:szCs w:val="24"/>
          <w:lang w:val="lt-LT"/>
        </w:rPr>
      </w:pPr>
    </w:p>
    <w:p w:rsidR="00C40C5D" w:rsidRPr="009866DB" w:rsidRDefault="000E1B67" w:rsidP="000730B6">
      <w:pPr>
        <w:jc w:val="both"/>
        <w:rPr>
          <w:rFonts w:cs="Times New Roman"/>
          <w:szCs w:val="24"/>
          <w:lang w:val="lt-LT"/>
        </w:rPr>
      </w:pPr>
      <w:r w:rsidRPr="009866DB">
        <w:rPr>
          <w:rFonts w:cs="Times New Roman"/>
          <w:szCs w:val="24"/>
          <w:lang w:val="lt-LT"/>
        </w:rPr>
        <w:t>Terminalo naudotojas ir Operatorius</w:t>
      </w:r>
      <w:r w:rsidR="00D56957" w:rsidRPr="009866DB">
        <w:rPr>
          <w:rFonts w:cs="Times New Roman"/>
          <w:szCs w:val="24"/>
          <w:lang w:val="lt-LT"/>
        </w:rPr>
        <w:t xml:space="preserve"> (toliau kartu </w:t>
      </w:r>
      <w:r w:rsidR="00D56957" w:rsidRPr="009866DB">
        <w:rPr>
          <w:rFonts w:cs="Times New Roman"/>
          <w:b/>
          <w:szCs w:val="24"/>
          <w:lang w:val="lt-LT"/>
        </w:rPr>
        <w:t>Šalys</w:t>
      </w:r>
      <w:r w:rsidR="00D56957" w:rsidRPr="009866DB">
        <w:rPr>
          <w:rFonts w:cs="Times New Roman"/>
          <w:szCs w:val="24"/>
          <w:lang w:val="lt-LT"/>
        </w:rPr>
        <w:t>)</w:t>
      </w:r>
      <w:r w:rsidRPr="009866DB">
        <w:rPr>
          <w:rFonts w:cs="Times New Roman"/>
          <w:szCs w:val="24"/>
          <w:lang w:val="lt-LT"/>
        </w:rPr>
        <w:t xml:space="preserve"> </w:t>
      </w:r>
      <w:r w:rsidR="00307CD9" w:rsidRPr="009866DB">
        <w:rPr>
          <w:rFonts w:cs="Times New Roman"/>
          <w:szCs w:val="24"/>
          <w:lang w:val="lt-LT"/>
        </w:rPr>
        <w:t>sudarė</w:t>
      </w:r>
      <w:r w:rsidRPr="009866DB">
        <w:rPr>
          <w:rFonts w:cs="Times New Roman"/>
          <w:szCs w:val="24"/>
          <w:lang w:val="lt-LT"/>
        </w:rPr>
        <w:t xml:space="preserve"> </w:t>
      </w:r>
      <w:r w:rsidR="00C40C5D" w:rsidRPr="009866DB">
        <w:rPr>
          <w:rFonts w:cs="Times New Roman"/>
          <w:szCs w:val="24"/>
          <w:lang w:val="lt-LT"/>
        </w:rPr>
        <w:t>ši</w:t>
      </w:r>
      <w:r w:rsidR="00307CD9" w:rsidRPr="009866DB">
        <w:rPr>
          <w:rFonts w:cs="Times New Roman"/>
          <w:szCs w:val="24"/>
          <w:lang w:val="lt-LT"/>
        </w:rPr>
        <w:t xml:space="preserve">ą </w:t>
      </w:r>
      <w:r w:rsidR="00C30185" w:rsidRPr="009866DB">
        <w:rPr>
          <w:rFonts w:cs="Times New Roman"/>
          <w:szCs w:val="24"/>
          <w:lang w:val="lt-LT"/>
        </w:rPr>
        <w:t>Terminalo naudotojo sutartį</w:t>
      </w:r>
      <w:r w:rsidR="00C40C5D" w:rsidRPr="009866DB">
        <w:rPr>
          <w:rFonts w:cs="Times New Roman"/>
          <w:szCs w:val="24"/>
          <w:lang w:val="lt-LT"/>
        </w:rPr>
        <w:t xml:space="preserve"> (toliau – </w:t>
      </w:r>
      <w:r w:rsidR="00C40C5D" w:rsidRPr="009866DB">
        <w:rPr>
          <w:rFonts w:cs="Times New Roman"/>
          <w:b/>
          <w:szCs w:val="24"/>
          <w:lang w:val="lt-LT"/>
        </w:rPr>
        <w:t>Sutartis</w:t>
      </w:r>
      <w:r w:rsidR="00C40C5D" w:rsidRPr="009866DB">
        <w:rPr>
          <w:rFonts w:cs="Times New Roman"/>
          <w:szCs w:val="24"/>
          <w:lang w:val="lt-LT"/>
        </w:rPr>
        <w:t>):</w:t>
      </w:r>
    </w:p>
    <w:p w:rsidR="00572817" w:rsidRPr="009866DB" w:rsidRDefault="00572817" w:rsidP="000730B6">
      <w:pPr>
        <w:jc w:val="both"/>
        <w:rPr>
          <w:rFonts w:cs="Times New Roman"/>
          <w:szCs w:val="24"/>
          <w:lang w:val="lt-LT"/>
        </w:rPr>
      </w:pPr>
    </w:p>
    <w:p w:rsidR="00C40C5D" w:rsidRPr="009866DB" w:rsidRDefault="002A2666"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SUTARTIES DALYKAS</w:t>
      </w:r>
    </w:p>
    <w:p w:rsidR="002A2666" w:rsidRPr="009866DB" w:rsidRDefault="002A2666" w:rsidP="000730B6">
      <w:pPr>
        <w:jc w:val="both"/>
        <w:rPr>
          <w:rFonts w:cs="Times New Roman"/>
          <w:szCs w:val="24"/>
          <w:lang w:val="lt-LT"/>
        </w:rPr>
      </w:pPr>
    </w:p>
    <w:p w:rsidR="00900FB5" w:rsidRPr="009866DB" w:rsidRDefault="007D4E4F" w:rsidP="000730B6">
      <w:pPr>
        <w:pStyle w:val="ListParagraph"/>
        <w:numPr>
          <w:ilvl w:val="1"/>
          <w:numId w:val="2"/>
        </w:numPr>
        <w:ind w:left="0" w:firstLine="709"/>
        <w:contextualSpacing w:val="0"/>
        <w:jc w:val="both"/>
        <w:rPr>
          <w:rFonts w:cs="Times New Roman"/>
          <w:szCs w:val="24"/>
          <w:lang w:val="lt-LT"/>
        </w:rPr>
      </w:pPr>
      <w:bookmarkStart w:id="1" w:name="_Ref346531127"/>
      <w:r w:rsidRPr="009866DB">
        <w:rPr>
          <w:rFonts w:cs="Times New Roman"/>
          <w:szCs w:val="24"/>
          <w:lang w:val="lt-LT"/>
        </w:rPr>
        <w:t xml:space="preserve">Sutartimi Operatorius suteikia teisę </w:t>
      </w:r>
      <w:r w:rsidR="00676B5E" w:rsidRPr="009866DB">
        <w:rPr>
          <w:rFonts w:cs="Times New Roman"/>
          <w:szCs w:val="24"/>
          <w:lang w:val="lt-LT"/>
        </w:rPr>
        <w:t xml:space="preserve">Terminalo naudotojui </w:t>
      </w:r>
      <w:r w:rsidR="00C27EC5" w:rsidRPr="009866DB">
        <w:rPr>
          <w:rFonts w:cs="Times New Roman"/>
          <w:szCs w:val="24"/>
          <w:lang w:val="lt-LT"/>
        </w:rPr>
        <w:t xml:space="preserve">Taisyklėse ir Sutartyje nustatyta tvarka ir sąlygomis </w:t>
      </w:r>
      <w:r w:rsidRPr="009866DB">
        <w:rPr>
          <w:rFonts w:cs="Times New Roman"/>
          <w:szCs w:val="24"/>
          <w:lang w:val="lt-LT"/>
        </w:rPr>
        <w:t xml:space="preserve">Terminalo naudotojui pasinaudoti </w:t>
      </w:r>
      <w:r w:rsidR="00C30185" w:rsidRPr="009866DB">
        <w:rPr>
          <w:rFonts w:cs="Times New Roman"/>
          <w:szCs w:val="24"/>
          <w:lang w:val="lt-LT"/>
        </w:rPr>
        <w:t xml:space="preserve">Sutarties priede Nr. 1 nurodytais </w:t>
      </w:r>
      <w:r w:rsidRPr="009866DB">
        <w:rPr>
          <w:rFonts w:cs="Times New Roman"/>
          <w:szCs w:val="24"/>
          <w:lang w:val="lt-LT"/>
        </w:rPr>
        <w:t>Terminalo pajėgumais</w:t>
      </w:r>
      <w:r w:rsidR="00C70FA5" w:rsidRPr="009866DB">
        <w:rPr>
          <w:rFonts w:cs="Times New Roman"/>
          <w:szCs w:val="24"/>
          <w:lang w:val="lt-LT"/>
        </w:rPr>
        <w:t>,</w:t>
      </w:r>
      <w:r w:rsidR="00C27EC5" w:rsidRPr="009866DB">
        <w:rPr>
          <w:rFonts w:cs="Times New Roman"/>
          <w:szCs w:val="24"/>
          <w:lang w:val="lt-LT"/>
        </w:rPr>
        <w:t xml:space="preserve"> </w:t>
      </w:r>
      <w:r w:rsidR="002811F0" w:rsidRPr="009866DB">
        <w:rPr>
          <w:rFonts w:cs="Times New Roman"/>
          <w:szCs w:val="24"/>
          <w:lang w:val="lt-LT"/>
        </w:rPr>
        <w:t xml:space="preserve">ir įsipareigoja </w:t>
      </w:r>
      <w:r w:rsidR="003154A9" w:rsidRPr="009866DB">
        <w:rPr>
          <w:rFonts w:cs="Times New Roman"/>
          <w:szCs w:val="24"/>
          <w:lang w:val="lt-LT"/>
        </w:rPr>
        <w:t>suteik</w:t>
      </w:r>
      <w:r w:rsidR="002811F0" w:rsidRPr="009866DB">
        <w:rPr>
          <w:rFonts w:cs="Times New Roman"/>
          <w:szCs w:val="24"/>
          <w:lang w:val="lt-LT"/>
        </w:rPr>
        <w:t>ti</w:t>
      </w:r>
      <w:r w:rsidR="00C27EC5" w:rsidRPr="009866DB">
        <w:rPr>
          <w:rFonts w:cs="Times New Roman"/>
          <w:szCs w:val="24"/>
          <w:lang w:val="lt-LT"/>
        </w:rPr>
        <w:t xml:space="preserve"> Terminalo paslaugas,</w:t>
      </w:r>
      <w:r w:rsidR="00C70FA5" w:rsidRPr="009866DB">
        <w:rPr>
          <w:rFonts w:cs="Times New Roman"/>
          <w:szCs w:val="24"/>
          <w:lang w:val="lt-LT"/>
        </w:rPr>
        <w:t xml:space="preserve"> </w:t>
      </w:r>
      <w:r w:rsidR="002811F0" w:rsidRPr="009866DB">
        <w:rPr>
          <w:rFonts w:cs="Times New Roman"/>
          <w:szCs w:val="24"/>
          <w:lang w:val="lt-LT"/>
        </w:rPr>
        <w:t>siekiant išdujinti ir (ar) perkrauti</w:t>
      </w:r>
      <w:r w:rsidR="006E5AD2" w:rsidRPr="009866DB">
        <w:rPr>
          <w:rFonts w:cs="Times New Roman"/>
          <w:szCs w:val="24"/>
          <w:lang w:val="lt-LT"/>
        </w:rPr>
        <w:t xml:space="preserve"> SGD</w:t>
      </w:r>
      <w:r w:rsidR="002811F0" w:rsidRPr="009866DB">
        <w:rPr>
          <w:rFonts w:cs="Times New Roman"/>
          <w:szCs w:val="24"/>
          <w:lang w:val="lt-LT"/>
        </w:rPr>
        <w:t xml:space="preserve">, </w:t>
      </w:r>
      <w:r w:rsidR="00C70FA5" w:rsidRPr="009866DB">
        <w:rPr>
          <w:rFonts w:cs="Times New Roman"/>
          <w:szCs w:val="24"/>
          <w:lang w:val="lt-LT"/>
        </w:rPr>
        <w:t xml:space="preserve">o Terminalo naudotojas įsipareigoja naudotis jam suteiktais Terminalo pajėgumais, laikydamasis </w:t>
      </w:r>
      <w:r w:rsidR="00A340E9" w:rsidRPr="009866DB">
        <w:rPr>
          <w:rFonts w:cs="Times New Roman"/>
          <w:szCs w:val="24"/>
          <w:lang w:val="lt-LT"/>
        </w:rPr>
        <w:t xml:space="preserve">Taisyklėse ir Sutartyje </w:t>
      </w:r>
      <w:r w:rsidR="00C70FA5" w:rsidRPr="009866DB">
        <w:rPr>
          <w:rFonts w:cs="Times New Roman"/>
          <w:szCs w:val="24"/>
          <w:lang w:val="lt-LT"/>
        </w:rPr>
        <w:t xml:space="preserve">nustatytų reikalavimų, ir sumokėti už </w:t>
      </w:r>
      <w:r w:rsidR="00190B25" w:rsidRPr="009866DB">
        <w:rPr>
          <w:rFonts w:cs="Times New Roman"/>
          <w:szCs w:val="24"/>
          <w:lang w:val="lt-LT"/>
        </w:rPr>
        <w:t xml:space="preserve">suteiktas </w:t>
      </w:r>
      <w:r w:rsidR="00C70FA5" w:rsidRPr="009866DB">
        <w:rPr>
          <w:rFonts w:cs="Times New Roman"/>
          <w:szCs w:val="24"/>
          <w:lang w:val="lt-LT"/>
        </w:rPr>
        <w:t>Terminal</w:t>
      </w:r>
      <w:r w:rsidR="005A2CB2" w:rsidRPr="009866DB">
        <w:rPr>
          <w:rFonts w:cs="Times New Roman"/>
          <w:szCs w:val="24"/>
          <w:lang w:val="lt-LT"/>
        </w:rPr>
        <w:t>o paslauga</w:t>
      </w:r>
      <w:r w:rsidR="00A340E9" w:rsidRPr="009866DB">
        <w:rPr>
          <w:rFonts w:cs="Times New Roman"/>
          <w:szCs w:val="24"/>
          <w:lang w:val="lt-LT"/>
        </w:rPr>
        <w:t>s</w:t>
      </w:r>
      <w:r w:rsidR="00C70FA5" w:rsidRPr="009866DB">
        <w:rPr>
          <w:rFonts w:cs="Times New Roman"/>
          <w:szCs w:val="24"/>
          <w:lang w:val="lt-LT"/>
        </w:rPr>
        <w:t>.</w:t>
      </w:r>
      <w:bookmarkEnd w:id="1"/>
    </w:p>
    <w:p w:rsidR="009873B2" w:rsidRPr="009866DB" w:rsidRDefault="00CB5161" w:rsidP="000730B6">
      <w:pPr>
        <w:pStyle w:val="ListParagraph"/>
        <w:numPr>
          <w:ilvl w:val="1"/>
          <w:numId w:val="2"/>
        </w:numPr>
        <w:ind w:left="0" w:firstLine="709"/>
        <w:contextualSpacing w:val="0"/>
        <w:jc w:val="both"/>
        <w:rPr>
          <w:rFonts w:cs="Times New Roman"/>
          <w:szCs w:val="24"/>
          <w:lang w:val="lt-LT"/>
        </w:rPr>
      </w:pPr>
      <w:bookmarkStart w:id="2" w:name="_Ref343515003"/>
      <w:r w:rsidRPr="009866DB">
        <w:rPr>
          <w:rFonts w:cs="Times New Roman"/>
          <w:szCs w:val="24"/>
          <w:lang w:val="lt-LT"/>
        </w:rPr>
        <w:t xml:space="preserve">Operatorius </w:t>
      </w:r>
      <w:r w:rsidR="009873B2" w:rsidRPr="009866DB">
        <w:rPr>
          <w:rFonts w:cs="Times New Roman"/>
          <w:szCs w:val="24"/>
          <w:lang w:val="lt-LT"/>
        </w:rPr>
        <w:t xml:space="preserve">neprisiima jokių įsipareigojimų, susijusių su </w:t>
      </w:r>
      <w:r w:rsidR="00C96EEF" w:rsidRPr="009866DB">
        <w:rPr>
          <w:rFonts w:cs="Times New Roman"/>
          <w:szCs w:val="24"/>
          <w:lang w:val="lt-LT"/>
        </w:rPr>
        <w:t xml:space="preserve">Terminalo naudotojo ar kitų asmenų </w:t>
      </w:r>
      <w:r w:rsidR="009873B2" w:rsidRPr="009866DB">
        <w:rPr>
          <w:rFonts w:cs="Times New Roman"/>
          <w:szCs w:val="24"/>
          <w:lang w:val="lt-LT"/>
        </w:rPr>
        <w:t xml:space="preserve">veikla Lietuvos Respublikos gamtinių dujų sektoriuje, taip pat bet kokių kitų įsipareigojimų, išskyrus </w:t>
      </w:r>
      <w:r w:rsidR="00A340E9" w:rsidRPr="009866DB">
        <w:rPr>
          <w:rFonts w:cs="Times New Roman"/>
          <w:szCs w:val="24"/>
          <w:lang w:val="lt-LT"/>
        </w:rPr>
        <w:t xml:space="preserve">Taisyklėse ir </w:t>
      </w:r>
      <w:r w:rsidR="009873B2" w:rsidRPr="009866DB">
        <w:rPr>
          <w:rFonts w:cs="Times New Roman"/>
          <w:szCs w:val="24"/>
          <w:lang w:val="lt-LT"/>
        </w:rPr>
        <w:t>Sutartyje nustatytus</w:t>
      </w:r>
      <w:r w:rsidR="007979F3" w:rsidRPr="009866DB">
        <w:rPr>
          <w:rFonts w:cs="Times New Roman"/>
          <w:szCs w:val="24"/>
          <w:lang w:val="lt-LT"/>
        </w:rPr>
        <w:t xml:space="preserve"> </w:t>
      </w:r>
      <w:r w:rsidR="00C96EEF" w:rsidRPr="009866DB">
        <w:rPr>
          <w:rFonts w:cs="Times New Roman"/>
          <w:szCs w:val="24"/>
          <w:lang w:val="lt-LT"/>
        </w:rPr>
        <w:t>įpareigojimus Operatoriui</w:t>
      </w:r>
      <w:r w:rsidR="00A340E9" w:rsidRPr="009866DB">
        <w:rPr>
          <w:rFonts w:cs="Times New Roman"/>
          <w:szCs w:val="24"/>
          <w:lang w:val="lt-LT"/>
        </w:rPr>
        <w:t>.</w:t>
      </w:r>
      <w:bookmarkEnd w:id="2"/>
    </w:p>
    <w:p w:rsidR="00F273EA" w:rsidRPr="009866DB" w:rsidRDefault="00987FF8"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Operatoriaus teisės aktų nustatyta tvarka rengiamos, derinamos ir skelbiamos </w:t>
      </w:r>
      <w:r w:rsidR="00CB5161" w:rsidRPr="009866DB">
        <w:rPr>
          <w:rFonts w:cs="Times New Roman"/>
          <w:szCs w:val="24"/>
          <w:lang w:val="lt-LT"/>
        </w:rPr>
        <w:t>Taisyklės yra neatskiriama šios Sutarties dalis. Visos Sutarties nuostatos aiškinamos ir taikomos, vadovaujantis Taisyklėmis.</w:t>
      </w:r>
      <w:r w:rsidRPr="009866DB">
        <w:rPr>
          <w:rFonts w:cs="Times New Roman"/>
          <w:szCs w:val="24"/>
          <w:lang w:val="lt-LT"/>
        </w:rPr>
        <w:t xml:space="preserve"> Operatorius turi teisę keisti Taisykles</w:t>
      </w:r>
      <w:r w:rsidR="00857FDE" w:rsidRPr="009866DB">
        <w:rPr>
          <w:rFonts w:cs="Times New Roman"/>
          <w:szCs w:val="24"/>
          <w:lang w:val="lt-LT"/>
        </w:rPr>
        <w:t xml:space="preserve"> jose nustatyta tvarka</w:t>
      </w:r>
      <w:r w:rsidRPr="009866DB">
        <w:rPr>
          <w:rFonts w:cs="Times New Roman"/>
          <w:szCs w:val="24"/>
          <w:lang w:val="lt-LT"/>
        </w:rPr>
        <w:t>.</w:t>
      </w:r>
    </w:p>
    <w:p w:rsidR="009873B2" w:rsidRPr="009866DB" w:rsidRDefault="009873B2"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Sutartyje vartojamos sąvokos suprantamos taip, kaip jos yra apibrėžtos </w:t>
      </w:r>
      <w:r w:rsidR="00A92ED4" w:rsidRPr="009866DB">
        <w:rPr>
          <w:rFonts w:cs="Times New Roman"/>
          <w:szCs w:val="24"/>
          <w:lang w:val="lt-LT"/>
        </w:rPr>
        <w:t>Taisyklėse</w:t>
      </w:r>
      <w:r w:rsidRPr="009866DB">
        <w:rPr>
          <w:rFonts w:cs="Times New Roman"/>
          <w:szCs w:val="24"/>
          <w:lang w:val="lt-LT"/>
        </w:rPr>
        <w:t>.</w:t>
      </w:r>
    </w:p>
    <w:p w:rsidR="002A2666" w:rsidRPr="009866DB" w:rsidRDefault="002A2666" w:rsidP="000730B6">
      <w:pPr>
        <w:jc w:val="both"/>
        <w:rPr>
          <w:rFonts w:cs="Times New Roman"/>
          <w:szCs w:val="24"/>
          <w:lang w:val="lt-LT"/>
        </w:rPr>
      </w:pPr>
    </w:p>
    <w:p w:rsidR="005A2CB2" w:rsidRPr="009866DB" w:rsidRDefault="005A2CB2"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TERMINALO NAUDOTOJO TEISĖS IR PAREIGOS</w:t>
      </w:r>
    </w:p>
    <w:p w:rsidR="005A2CB2" w:rsidRPr="009866DB" w:rsidRDefault="005A2CB2" w:rsidP="000730B6">
      <w:pPr>
        <w:pStyle w:val="ListParagraph"/>
        <w:ind w:left="567"/>
        <w:jc w:val="both"/>
        <w:rPr>
          <w:rFonts w:cs="Times New Roman"/>
          <w:b/>
          <w:szCs w:val="24"/>
          <w:lang w:val="lt-LT"/>
        </w:rPr>
      </w:pPr>
    </w:p>
    <w:p w:rsidR="00384787" w:rsidRPr="009866DB" w:rsidRDefault="00384787"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Terminalo naudotojas turi visas Taisyklėse ir Sutartyje numatytas teises, kurios sudaro sąlygas</w:t>
      </w:r>
      <w:r w:rsidR="00A91761" w:rsidRPr="009866DB">
        <w:rPr>
          <w:rFonts w:cs="Times New Roman"/>
          <w:szCs w:val="24"/>
          <w:lang w:val="lt-LT"/>
        </w:rPr>
        <w:t xml:space="preserve"> naudotis jam suteiktais Terminalo pajėgumais ir</w:t>
      </w:r>
      <w:r w:rsidRPr="009866DB">
        <w:rPr>
          <w:rFonts w:cs="Times New Roman"/>
          <w:szCs w:val="24"/>
          <w:lang w:val="lt-LT"/>
        </w:rPr>
        <w:t xml:space="preserve"> </w:t>
      </w:r>
      <w:r w:rsidR="00A91761" w:rsidRPr="009866DB">
        <w:rPr>
          <w:rFonts w:cs="Times New Roman"/>
          <w:szCs w:val="24"/>
          <w:lang w:val="lt-LT"/>
        </w:rPr>
        <w:t xml:space="preserve">gauti </w:t>
      </w:r>
      <w:r w:rsidRPr="009866DB">
        <w:rPr>
          <w:rFonts w:cs="Times New Roman"/>
          <w:szCs w:val="24"/>
          <w:lang w:val="lt-LT"/>
        </w:rPr>
        <w:t>Terminal</w:t>
      </w:r>
      <w:r w:rsidR="00A91761" w:rsidRPr="009866DB">
        <w:rPr>
          <w:rFonts w:cs="Times New Roman"/>
          <w:szCs w:val="24"/>
          <w:lang w:val="lt-LT"/>
        </w:rPr>
        <w:t>o paslaugas</w:t>
      </w:r>
      <w:r w:rsidRPr="009866DB">
        <w:rPr>
          <w:rFonts w:cs="Times New Roman"/>
          <w:szCs w:val="24"/>
          <w:lang w:val="lt-LT"/>
        </w:rPr>
        <w:t xml:space="preserve"> </w:t>
      </w:r>
      <w:r w:rsidR="00A91761" w:rsidRPr="009866DB">
        <w:rPr>
          <w:rFonts w:cs="Times New Roman"/>
          <w:szCs w:val="24"/>
          <w:lang w:val="lt-LT"/>
        </w:rPr>
        <w:t>T</w:t>
      </w:r>
      <w:r w:rsidRPr="009866DB">
        <w:rPr>
          <w:rFonts w:cs="Times New Roman"/>
          <w:szCs w:val="24"/>
          <w:lang w:val="lt-LT"/>
        </w:rPr>
        <w:t>aisyklėse, Sutartyje ir teisės aktuose numatyta tvarka ir sąlygomis.</w:t>
      </w:r>
    </w:p>
    <w:p w:rsidR="00384787" w:rsidRPr="009866DB" w:rsidRDefault="00384787"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naudotojas, įgyvendindamas Sutartyje ir Taisyklėse nustatytas teises, privalo laikytis Sutartyje, Taisyklėse ir teisės aktuose nustatytų naudojimosi Terminalu reikalavimų. </w:t>
      </w:r>
    </w:p>
    <w:p w:rsidR="005A2CB2" w:rsidRPr="009866DB" w:rsidRDefault="00DF0266"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Taisyklėse ir šioje Sutartyje nustatyta tvarka ir sąlygomis </w:t>
      </w:r>
      <w:r w:rsidR="005A2CB2" w:rsidRPr="009866DB">
        <w:rPr>
          <w:rFonts w:cs="Times New Roman"/>
          <w:szCs w:val="24"/>
          <w:lang w:val="lt-LT"/>
        </w:rPr>
        <w:t>Terminalo naudotojas įgyja teisę naudotis Terminal</w:t>
      </w:r>
      <w:r w:rsidR="00676B5E" w:rsidRPr="009866DB">
        <w:rPr>
          <w:rFonts w:cs="Times New Roman"/>
          <w:szCs w:val="24"/>
          <w:lang w:val="lt-LT"/>
        </w:rPr>
        <w:t>o pajėgumais</w:t>
      </w:r>
      <w:r w:rsidR="005A2CB2" w:rsidRPr="009866DB">
        <w:rPr>
          <w:rFonts w:cs="Times New Roman"/>
          <w:szCs w:val="24"/>
          <w:lang w:val="lt-LT"/>
        </w:rPr>
        <w:t>. Terminalo naudotojui suteikti Ter</w:t>
      </w:r>
      <w:r w:rsidR="006027CF" w:rsidRPr="009866DB">
        <w:rPr>
          <w:rFonts w:cs="Times New Roman"/>
          <w:szCs w:val="24"/>
          <w:lang w:val="lt-LT"/>
        </w:rPr>
        <w:t>minalo pajėgumai ir laikotarpis</w:t>
      </w:r>
      <w:r w:rsidR="005A2CB2" w:rsidRPr="009866DB">
        <w:rPr>
          <w:rFonts w:cs="Times New Roman"/>
          <w:szCs w:val="24"/>
          <w:lang w:val="lt-LT"/>
        </w:rPr>
        <w:t xml:space="preserve"> per kurį Terminalo naudotojas turi teisę jais naudotis </w:t>
      </w:r>
      <w:r w:rsidR="006027CF" w:rsidRPr="009866DB">
        <w:rPr>
          <w:rFonts w:cs="Times New Roman"/>
          <w:szCs w:val="24"/>
          <w:lang w:val="lt-LT"/>
        </w:rPr>
        <w:t xml:space="preserve">yra </w:t>
      </w:r>
      <w:r w:rsidR="005A2CB2" w:rsidRPr="009866DB">
        <w:rPr>
          <w:rFonts w:cs="Times New Roman"/>
          <w:szCs w:val="24"/>
          <w:lang w:val="lt-LT"/>
        </w:rPr>
        <w:t xml:space="preserve">nurodyti Sutarties </w:t>
      </w:r>
      <w:r w:rsidR="00676B5E" w:rsidRPr="009866DB">
        <w:rPr>
          <w:rFonts w:cs="Times New Roman"/>
          <w:szCs w:val="24"/>
          <w:lang w:val="lt-LT"/>
        </w:rPr>
        <w:t>priede Nr. 1</w:t>
      </w:r>
      <w:r w:rsidR="005A2CB2" w:rsidRPr="009866DB">
        <w:rPr>
          <w:rFonts w:cs="Times New Roman"/>
          <w:szCs w:val="24"/>
          <w:lang w:val="lt-LT"/>
        </w:rPr>
        <w:t>.</w:t>
      </w:r>
      <w:r w:rsidR="001B2CFB" w:rsidRPr="009866DB">
        <w:rPr>
          <w:rFonts w:cs="Times New Roman"/>
          <w:szCs w:val="24"/>
          <w:lang w:val="lt-LT"/>
        </w:rPr>
        <w:t xml:space="preserve"> </w:t>
      </w:r>
    </w:p>
    <w:p w:rsidR="00F6508E" w:rsidRPr="009866DB" w:rsidRDefault="00F6508E" w:rsidP="000730B6">
      <w:pPr>
        <w:pStyle w:val="ListParagraph"/>
        <w:ind w:left="0" w:firstLine="709"/>
        <w:contextualSpacing w:val="0"/>
        <w:jc w:val="both"/>
        <w:rPr>
          <w:rFonts w:cs="Times New Roman"/>
          <w:szCs w:val="24"/>
          <w:lang w:val="lt-LT"/>
        </w:rPr>
      </w:pPr>
    </w:p>
    <w:p w:rsidR="003C3174" w:rsidRPr="009866DB" w:rsidRDefault="00F6508E" w:rsidP="000730B6">
      <w:pPr>
        <w:pStyle w:val="ListParagraph"/>
        <w:numPr>
          <w:ilvl w:val="1"/>
          <w:numId w:val="2"/>
        </w:numPr>
        <w:ind w:left="0" w:firstLine="709"/>
        <w:contextualSpacing w:val="0"/>
        <w:jc w:val="both"/>
        <w:rPr>
          <w:rFonts w:cs="Times New Roman"/>
          <w:szCs w:val="24"/>
          <w:lang w:val="lt-LT"/>
        </w:rPr>
      </w:pPr>
      <w:bookmarkStart w:id="3" w:name="_Ref346559225"/>
      <w:r w:rsidRPr="009866DB">
        <w:rPr>
          <w:rFonts w:cs="Times New Roman"/>
          <w:szCs w:val="24"/>
          <w:lang w:val="lt-LT"/>
        </w:rPr>
        <w:lastRenderedPageBreak/>
        <w:t xml:space="preserve">Terminalo naudotojas naudojasi jam suteiktais Terminalo pajėgumais pagal </w:t>
      </w:r>
      <w:r w:rsidR="009C5DBA" w:rsidRPr="009866DB">
        <w:rPr>
          <w:rFonts w:cs="Times New Roman"/>
          <w:szCs w:val="24"/>
          <w:lang w:val="lt-LT"/>
        </w:rPr>
        <w:t xml:space="preserve">Paslaugų </w:t>
      </w:r>
      <w:r w:rsidRPr="009866DB">
        <w:rPr>
          <w:rFonts w:cs="Times New Roman"/>
          <w:szCs w:val="24"/>
          <w:lang w:val="lt-LT"/>
        </w:rPr>
        <w:t xml:space="preserve">grafiką, sudarytą ir suderintą Taisyklėse nustatyta tvarka, laikydamasis Taisyklėse nustatytų reikalavimų. </w:t>
      </w:r>
      <w:bookmarkEnd w:id="3"/>
    </w:p>
    <w:p w:rsidR="003C3174" w:rsidRPr="009866DB" w:rsidRDefault="00C901C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naudotojas supranta ir sutinka, </w:t>
      </w:r>
      <w:r w:rsidR="00433567" w:rsidRPr="009866DB">
        <w:rPr>
          <w:rFonts w:cs="Times New Roman"/>
          <w:szCs w:val="24"/>
          <w:lang w:val="lt-LT"/>
        </w:rPr>
        <w:t xml:space="preserve">kad </w:t>
      </w:r>
      <w:r w:rsidR="003C3174" w:rsidRPr="009866DB">
        <w:rPr>
          <w:rFonts w:cs="Times New Roman"/>
          <w:szCs w:val="24"/>
          <w:lang w:val="lt-LT"/>
        </w:rPr>
        <w:t>Sutarties galiojimo laikotarpiu</w:t>
      </w:r>
      <w:r w:rsidR="00C8020C" w:rsidRPr="009866DB">
        <w:rPr>
          <w:rFonts w:cs="Times New Roman"/>
          <w:szCs w:val="24"/>
          <w:lang w:val="lt-LT"/>
        </w:rPr>
        <w:t xml:space="preserve"> </w:t>
      </w:r>
      <w:r w:rsidR="003C3174" w:rsidRPr="009866DB">
        <w:rPr>
          <w:rFonts w:cs="Times New Roman"/>
          <w:szCs w:val="24"/>
          <w:lang w:val="lt-LT"/>
        </w:rPr>
        <w:t>Operatoriui</w:t>
      </w:r>
      <w:r w:rsidR="00433567" w:rsidRPr="009866DB">
        <w:rPr>
          <w:rFonts w:cs="Times New Roman"/>
          <w:szCs w:val="24"/>
          <w:lang w:val="lt-LT"/>
        </w:rPr>
        <w:t xml:space="preserve"> būtų suteikta teisė laikinai neatlygintinai</w:t>
      </w:r>
      <w:r w:rsidR="003C3174" w:rsidRPr="009866DB">
        <w:rPr>
          <w:rFonts w:cs="Times New Roman"/>
          <w:szCs w:val="24"/>
          <w:lang w:val="lt-LT"/>
        </w:rPr>
        <w:t xml:space="preserve"> naudotis Terminalo naudotoj</w:t>
      </w:r>
      <w:r w:rsidR="004F7762" w:rsidRPr="009866DB">
        <w:rPr>
          <w:rFonts w:cs="Times New Roman"/>
          <w:szCs w:val="24"/>
          <w:lang w:val="lt-LT"/>
        </w:rPr>
        <w:t>o</w:t>
      </w:r>
      <w:r w:rsidR="003C3174" w:rsidRPr="009866DB">
        <w:rPr>
          <w:rFonts w:cs="Times New Roman"/>
          <w:szCs w:val="24"/>
          <w:lang w:val="lt-LT"/>
        </w:rPr>
        <w:t xml:space="preserve"> nuosavybės teise</w:t>
      </w:r>
      <w:r w:rsidR="009F61D7" w:rsidRPr="009866DB">
        <w:rPr>
          <w:rFonts w:cs="Times New Roman"/>
          <w:szCs w:val="24"/>
          <w:lang w:val="lt-LT"/>
        </w:rPr>
        <w:t xml:space="preserve"> valdomomis</w:t>
      </w:r>
      <w:r w:rsidR="003C3174" w:rsidRPr="009866DB">
        <w:rPr>
          <w:rFonts w:cs="Times New Roman"/>
          <w:szCs w:val="24"/>
          <w:lang w:val="lt-LT"/>
        </w:rPr>
        <w:t xml:space="preserve"> </w:t>
      </w:r>
      <w:r w:rsidR="003E024A" w:rsidRPr="009866DB">
        <w:rPr>
          <w:rFonts w:cs="Times New Roman"/>
          <w:szCs w:val="24"/>
          <w:lang w:val="lt-LT"/>
        </w:rPr>
        <w:t xml:space="preserve">SGD ir (ar) </w:t>
      </w:r>
      <w:r w:rsidR="003C3174" w:rsidRPr="009866DB">
        <w:rPr>
          <w:rFonts w:cs="Times New Roman"/>
          <w:szCs w:val="24"/>
          <w:lang w:val="lt-LT"/>
        </w:rPr>
        <w:t xml:space="preserve">gamtinėmis dujomis, kiek tai reikalinga </w:t>
      </w:r>
      <w:r w:rsidR="000B5BC3" w:rsidRPr="009866DB">
        <w:rPr>
          <w:rFonts w:cs="Times New Roman"/>
          <w:szCs w:val="24"/>
          <w:lang w:val="lt-LT"/>
        </w:rPr>
        <w:t>Operatoriui naudojantis savo teisėmis ir vykdant pareigas pagal Taisykles ir Sutartį</w:t>
      </w:r>
      <w:r w:rsidR="00433567" w:rsidRPr="009866DB">
        <w:rPr>
          <w:rFonts w:cs="Times New Roman"/>
          <w:szCs w:val="24"/>
          <w:lang w:val="lt-LT"/>
        </w:rPr>
        <w:t>, įskaitant tarpsisteminį techninį balansavimą, kaip nurodyt</w:t>
      </w:r>
      <w:r w:rsidR="00222204" w:rsidRPr="009866DB">
        <w:rPr>
          <w:rFonts w:cs="Times New Roman"/>
          <w:szCs w:val="24"/>
          <w:lang w:val="lt-LT"/>
        </w:rPr>
        <w:t>a</w:t>
      </w:r>
      <w:r w:rsidR="00433567" w:rsidRPr="009866DB">
        <w:rPr>
          <w:rFonts w:cs="Times New Roman"/>
          <w:szCs w:val="24"/>
          <w:lang w:val="lt-LT"/>
        </w:rPr>
        <w:t xml:space="preserve"> Taisyklių 132 punkte</w:t>
      </w:r>
      <w:r w:rsidR="000B5BC3" w:rsidRPr="009866DB">
        <w:rPr>
          <w:rFonts w:cs="Times New Roman"/>
          <w:szCs w:val="24"/>
          <w:lang w:val="lt-LT"/>
        </w:rPr>
        <w:t>.</w:t>
      </w:r>
      <w:r w:rsidR="003C3174" w:rsidRPr="009866DB">
        <w:rPr>
          <w:rFonts w:cs="Times New Roman"/>
          <w:szCs w:val="24"/>
          <w:lang w:val="lt-LT"/>
        </w:rPr>
        <w:t xml:space="preserve"> Terminalo naudotojas neperleidžia Operatoriui nuosavybės teisių į Terminalo naudotojui priklausančias </w:t>
      </w:r>
      <w:r w:rsidR="003E024A" w:rsidRPr="009866DB">
        <w:rPr>
          <w:rFonts w:cs="Times New Roman"/>
          <w:szCs w:val="24"/>
          <w:lang w:val="lt-LT"/>
        </w:rPr>
        <w:t xml:space="preserve">SGD ir </w:t>
      </w:r>
      <w:r w:rsidR="00892BF0" w:rsidRPr="009866DB">
        <w:rPr>
          <w:rFonts w:cs="Times New Roman"/>
          <w:szCs w:val="24"/>
          <w:lang w:val="lt-LT"/>
        </w:rPr>
        <w:t xml:space="preserve">(ar) </w:t>
      </w:r>
      <w:r w:rsidR="003C3174" w:rsidRPr="009866DB">
        <w:rPr>
          <w:rFonts w:cs="Times New Roman"/>
          <w:szCs w:val="24"/>
          <w:lang w:val="lt-LT"/>
        </w:rPr>
        <w:t>gamtines dujas</w:t>
      </w:r>
      <w:r w:rsidR="00FA51E7" w:rsidRPr="009866DB">
        <w:rPr>
          <w:rFonts w:cs="Times New Roman"/>
          <w:szCs w:val="24"/>
          <w:lang w:val="lt-LT"/>
        </w:rPr>
        <w:t>.</w:t>
      </w:r>
    </w:p>
    <w:p w:rsidR="005A2CB2" w:rsidRPr="009866DB" w:rsidRDefault="005A2CB2" w:rsidP="000730B6">
      <w:pPr>
        <w:pStyle w:val="ListParagraph"/>
        <w:ind w:left="567"/>
        <w:jc w:val="both"/>
        <w:rPr>
          <w:rFonts w:cs="Times New Roman"/>
          <w:b/>
          <w:szCs w:val="24"/>
          <w:lang w:val="lt-LT"/>
        </w:rPr>
      </w:pPr>
    </w:p>
    <w:p w:rsidR="00CE3E35" w:rsidRPr="009866DB" w:rsidRDefault="005A2CB2"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OPERATORIAUS</w:t>
      </w:r>
      <w:r w:rsidR="00344481" w:rsidRPr="009866DB">
        <w:rPr>
          <w:rFonts w:cs="Times New Roman"/>
          <w:b/>
          <w:szCs w:val="24"/>
          <w:lang w:val="lt-LT"/>
        </w:rPr>
        <w:t xml:space="preserve"> TEISĖS IR PAREIGOS</w:t>
      </w:r>
    </w:p>
    <w:p w:rsidR="00CE3E35" w:rsidRPr="009866DB" w:rsidRDefault="00CE3E35" w:rsidP="000730B6">
      <w:pPr>
        <w:jc w:val="both"/>
        <w:rPr>
          <w:rFonts w:cs="Times New Roman"/>
          <w:szCs w:val="24"/>
          <w:lang w:val="lt-LT"/>
        </w:rPr>
      </w:pPr>
    </w:p>
    <w:p w:rsidR="00585005" w:rsidRPr="009866DB" w:rsidRDefault="00384787"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Operatorius turi visas Taisyklėse ir Sutarty</w:t>
      </w:r>
      <w:r w:rsidR="00585005" w:rsidRPr="009866DB">
        <w:rPr>
          <w:rFonts w:cs="Times New Roman"/>
          <w:szCs w:val="24"/>
          <w:lang w:val="lt-LT"/>
        </w:rPr>
        <w:t>je numatytas teises, užtikrinant Terminalo paslaugų teikimą ir įgyvendinant Sutartyje, Taisyklėse ir teisės aktuose nustatytus įpareigojimus Operatoriui.</w:t>
      </w:r>
    </w:p>
    <w:p w:rsidR="00585005" w:rsidRPr="009866DB" w:rsidRDefault="00585005"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Operatorius privalo teikti Terminalo paslaugas Sutartyje, Taisyklėse ir teisės aktuose nustatyta tvarka ir sąlygomis ir užtikrinti </w:t>
      </w:r>
      <w:r w:rsidR="00F947E3" w:rsidRPr="009866DB">
        <w:rPr>
          <w:rFonts w:cs="Times New Roman"/>
          <w:szCs w:val="24"/>
          <w:lang w:val="lt-LT"/>
        </w:rPr>
        <w:t xml:space="preserve">technologiškai ir ekonomiškai efektyvų ir </w:t>
      </w:r>
      <w:r w:rsidRPr="009866DB">
        <w:rPr>
          <w:rFonts w:cs="Times New Roman"/>
          <w:szCs w:val="24"/>
          <w:lang w:val="lt-LT"/>
        </w:rPr>
        <w:t>saugų teisės aktų reikalavimus atitinkantį Terminalo eksploatavimą</w:t>
      </w:r>
      <w:r w:rsidR="00F947E3" w:rsidRPr="009866DB">
        <w:rPr>
          <w:rFonts w:cs="Times New Roman"/>
          <w:szCs w:val="24"/>
          <w:lang w:val="lt-LT"/>
        </w:rPr>
        <w:t xml:space="preserve"> ir naudojimąsi Terminalu</w:t>
      </w:r>
      <w:r w:rsidRPr="009866DB">
        <w:rPr>
          <w:rFonts w:cs="Times New Roman"/>
          <w:szCs w:val="24"/>
          <w:lang w:val="lt-LT"/>
        </w:rPr>
        <w:t>.</w:t>
      </w:r>
    </w:p>
    <w:p w:rsidR="0036762D" w:rsidRPr="009866DB" w:rsidRDefault="00CA2828"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Operatorius Sutartyje ir Taisyklėse nustatyta tvarka ir sąlygomis </w:t>
      </w:r>
      <w:r w:rsidR="003E024A" w:rsidRPr="009866DB">
        <w:rPr>
          <w:rFonts w:cs="Times New Roman"/>
          <w:szCs w:val="24"/>
          <w:lang w:val="lt-LT"/>
        </w:rPr>
        <w:t>suteikia Terminalo</w:t>
      </w:r>
      <w:r w:rsidR="00264F5E" w:rsidRPr="009866DB">
        <w:rPr>
          <w:rFonts w:cs="Times New Roman"/>
          <w:szCs w:val="24"/>
          <w:lang w:val="lt-LT"/>
        </w:rPr>
        <w:t xml:space="preserve"> naudotojui galimybę naudotis</w:t>
      </w:r>
      <w:r w:rsidR="003E024A" w:rsidRPr="009866DB">
        <w:rPr>
          <w:rFonts w:cs="Times New Roman"/>
          <w:szCs w:val="24"/>
          <w:lang w:val="lt-LT"/>
        </w:rPr>
        <w:t xml:space="preserve"> Terminalu ir </w:t>
      </w:r>
      <w:r w:rsidRPr="009866DB">
        <w:rPr>
          <w:rFonts w:cs="Times New Roman"/>
          <w:szCs w:val="24"/>
          <w:lang w:val="lt-LT"/>
        </w:rPr>
        <w:t>teikia Terminalo naudotojui</w:t>
      </w:r>
      <w:r w:rsidR="00A917ED" w:rsidRPr="009866DB">
        <w:rPr>
          <w:rFonts w:cs="Times New Roman"/>
          <w:szCs w:val="24"/>
          <w:lang w:val="lt-LT"/>
        </w:rPr>
        <w:t xml:space="preserve"> </w:t>
      </w:r>
      <w:r w:rsidRPr="009866DB">
        <w:rPr>
          <w:rFonts w:cs="Times New Roman"/>
          <w:szCs w:val="24"/>
          <w:lang w:val="lt-LT"/>
        </w:rPr>
        <w:t>Terminalo paslaugas, tačiau</w:t>
      </w:r>
      <w:r w:rsidR="00A917ED" w:rsidRPr="009866DB">
        <w:rPr>
          <w:rFonts w:cs="Times New Roman"/>
          <w:szCs w:val="24"/>
          <w:lang w:val="lt-LT"/>
        </w:rPr>
        <w:t xml:space="preserve"> </w:t>
      </w:r>
      <w:r w:rsidR="0045411F" w:rsidRPr="009866DB">
        <w:rPr>
          <w:rFonts w:cs="Times New Roman"/>
          <w:szCs w:val="24"/>
          <w:lang w:val="lt-LT"/>
        </w:rPr>
        <w:t xml:space="preserve">neprisiima jokių komercinių </w:t>
      </w:r>
      <w:r w:rsidR="00C10899" w:rsidRPr="009866DB">
        <w:rPr>
          <w:rFonts w:cs="Times New Roman"/>
          <w:szCs w:val="24"/>
          <w:lang w:val="lt-LT"/>
        </w:rPr>
        <w:t>įsipareigojimų, susijusių su SGD gabenimu</w:t>
      </w:r>
      <w:r w:rsidR="0045411F" w:rsidRPr="009866DB">
        <w:rPr>
          <w:rFonts w:cs="Times New Roman"/>
          <w:szCs w:val="24"/>
          <w:lang w:val="lt-LT"/>
        </w:rPr>
        <w:t xml:space="preserve"> ar tiekimu, įskaitant prekybą </w:t>
      </w:r>
      <w:r w:rsidR="00C657D3" w:rsidRPr="009866DB">
        <w:rPr>
          <w:rFonts w:cs="Times New Roman"/>
          <w:szCs w:val="24"/>
          <w:lang w:val="lt-LT"/>
        </w:rPr>
        <w:t>gamtinėmis dujomis</w:t>
      </w:r>
      <w:r w:rsidR="00E04BD5" w:rsidRPr="009866DB">
        <w:rPr>
          <w:rFonts w:cs="Times New Roman"/>
          <w:szCs w:val="24"/>
          <w:lang w:val="lt-LT"/>
        </w:rPr>
        <w:t xml:space="preserve"> ir/ar SGD</w:t>
      </w:r>
      <w:r w:rsidR="00C657D3" w:rsidRPr="009866DB">
        <w:rPr>
          <w:rFonts w:cs="Times New Roman"/>
          <w:szCs w:val="24"/>
          <w:lang w:val="lt-LT"/>
        </w:rPr>
        <w:t>. Toki</w:t>
      </w:r>
      <w:r w:rsidR="00C10899" w:rsidRPr="009866DB">
        <w:rPr>
          <w:rFonts w:cs="Times New Roman"/>
          <w:szCs w:val="24"/>
          <w:lang w:val="lt-LT"/>
        </w:rPr>
        <w:t>e</w:t>
      </w:r>
      <w:r w:rsidR="0045411F" w:rsidRPr="009866DB">
        <w:rPr>
          <w:rFonts w:cs="Times New Roman"/>
          <w:szCs w:val="24"/>
          <w:lang w:val="lt-LT"/>
        </w:rPr>
        <w:t xml:space="preserve"> Operatoriaus </w:t>
      </w:r>
      <w:r w:rsidR="00C10899" w:rsidRPr="009866DB">
        <w:rPr>
          <w:rFonts w:cs="Times New Roman"/>
          <w:szCs w:val="24"/>
          <w:lang w:val="lt-LT"/>
        </w:rPr>
        <w:t>įsipareigojimai</w:t>
      </w:r>
      <w:r w:rsidR="0045411F" w:rsidRPr="009866DB">
        <w:rPr>
          <w:rFonts w:cs="Times New Roman"/>
          <w:szCs w:val="24"/>
          <w:lang w:val="lt-LT"/>
        </w:rPr>
        <w:t xml:space="preserve"> gali atsirasti ti</w:t>
      </w:r>
      <w:r w:rsidR="00C657D3" w:rsidRPr="009866DB">
        <w:rPr>
          <w:rFonts w:cs="Times New Roman"/>
          <w:szCs w:val="24"/>
          <w:lang w:val="lt-LT"/>
        </w:rPr>
        <w:t>k</w:t>
      </w:r>
      <w:r w:rsidR="00C10899" w:rsidRPr="009866DB">
        <w:rPr>
          <w:rFonts w:cs="Times New Roman"/>
          <w:szCs w:val="24"/>
          <w:lang w:val="lt-LT"/>
        </w:rPr>
        <w:t xml:space="preserve"> teisės aktuose nustatytais atvejais ir (ar) kitų sutartinių įsipareigojimų pagrindu.</w:t>
      </w:r>
    </w:p>
    <w:p w:rsidR="0036762D" w:rsidRPr="009866DB" w:rsidRDefault="0036762D"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Operatorius </w:t>
      </w:r>
      <w:r w:rsidR="003E024A" w:rsidRPr="009866DB">
        <w:rPr>
          <w:rFonts w:cs="Times New Roman"/>
          <w:szCs w:val="24"/>
          <w:lang w:val="lt-LT"/>
        </w:rPr>
        <w:t xml:space="preserve">turi </w:t>
      </w:r>
      <w:r w:rsidRPr="009866DB">
        <w:rPr>
          <w:rFonts w:cs="Times New Roman"/>
          <w:szCs w:val="24"/>
          <w:lang w:val="lt-LT"/>
        </w:rPr>
        <w:t xml:space="preserve">teisę įkeisti, perleisti </w:t>
      </w:r>
      <w:r w:rsidR="0059584A" w:rsidRPr="009866DB">
        <w:rPr>
          <w:rFonts w:cs="Times New Roman"/>
          <w:szCs w:val="24"/>
          <w:lang w:val="lt-LT"/>
        </w:rPr>
        <w:t xml:space="preserve">tretiesiems asmenims </w:t>
      </w:r>
      <w:r w:rsidRPr="009866DB">
        <w:rPr>
          <w:rFonts w:cs="Times New Roman"/>
          <w:szCs w:val="24"/>
          <w:lang w:val="lt-LT"/>
        </w:rPr>
        <w:t xml:space="preserve">ar kitaip </w:t>
      </w:r>
      <w:r w:rsidR="00804E3A" w:rsidRPr="009866DB">
        <w:rPr>
          <w:rFonts w:cs="Times New Roman"/>
          <w:szCs w:val="24"/>
          <w:lang w:val="lt-LT"/>
        </w:rPr>
        <w:t>suvaržyti</w:t>
      </w:r>
      <w:r w:rsidRPr="009866DB">
        <w:rPr>
          <w:rFonts w:cs="Times New Roman"/>
          <w:szCs w:val="24"/>
          <w:lang w:val="lt-LT"/>
        </w:rPr>
        <w:t xml:space="preserve"> </w:t>
      </w:r>
      <w:r w:rsidR="008F0EF0" w:rsidRPr="009866DB">
        <w:rPr>
          <w:rFonts w:cs="Times New Roman"/>
          <w:szCs w:val="24"/>
          <w:lang w:val="lt-LT"/>
        </w:rPr>
        <w:t xml:space="preserve">esamas ir būsimas reikalavimo teises, </w:t>
      </w:r>
      <w:r w:rsidR="00B927CE" w:rsidRPr="009866DB">
        <w:rPr>
          <w:rFonts w:cs="Times New Roman"/>
          <w:szCs w:val="24"/>
          <w:lang w:val="lt-LT"/>
        </w:rPr>
        <w:t xml:space="preserve">susijusias su </w:t>
      </w:r>
      <w:r w:rsidRPr="009866DB">
        <w:rPr>
          <w:rFonts w:cs="Times New Roman"/>
          <w:szCs w:val="24"/>
          <w:lang w:val="lt-LT"/>
        </w:rPr>
        <w:t>gautin</w:t>
      </w:r>
      <w:r w:rsidR="00B927CE" w:rsidRPr="009866DB">
        <w:rPr>
          <w:rFonts w:cs="Times New Roman"/>
          <w:szCs w:val="24"/>
          <w:lang w:val="lt-LT"/>
        </w:rPr>
        <w:t>omis</w:t>
      </w:r>
      <w:r w:rsidRPr="009866DB">
        <w:rPr>
          <w:rFonts w:cs="Times New Roman"/>
          <w:szCs w:val="24"/>
          <w:lang w:val="lt-LT"/>
        </w:rPr>
        <w:t xml:space="preserve"> lėš</w:t>
      </w:r>
      <w:r w:rsidR="00B927CE" w:rsidRPr="009866DB">
        <w:rPr>
          <w:rFonts w:cs="Times New Roman"/>
          <w:szCs w:val="24"/>
          <w:lang w:val="lt-LT"/>
        </w:rPr>
        <w:t>omis</w:t>
      </w:r>
      <w:r w:rsidRPr="009866DB">
        <w:rPr>
          <w:rFonts w:cs="Times New Roman"/>
          <w:szCs w:val="24"/>
          <w:lang w:val="lt-LT"/>
        </w:rPr>
        <w:t xml:space="preserve"> pagal šią Sutartį be atskiro Terminalo naudotojo sutikimo.</w:t>
      </w:r>
      <w:r w:rsidR="0059584A" w:rsidRPr="009866DB">
        <w:rPr>
          <w:rFonts w:cs="Times New Roman"/>
          <w:szCs w:val="24"/>
          <w:lang w:val="lt-LT"/>
        </w:rPr>
        <w:t xml:space="preserve"> </w:t>
      </w:r>
    </w:p>
    <w:p w:rsidR="002B647B" w:rsidRPr="009866DB" w:rsidRDefault="0036762D" w:rsidP="000730B6">
      <w:pPr>
        <w:tabs>
          <w:tab w:val="left" w:pos="1060"/>
        </w:tabs>
        <w:rPr>
          <w:rFonts w:cs="Times New Roman"/>
          <w:szCs w:val="24"/>
          <w:lang w:val="lt-LT"/>
        </w:rPr>
      </w:pPr>
      <w:r w:rsidRPr="009866DB">
        <w:rPr>
          <w:rFonts w:cs="Times New Roman"/>
          <w:szCs w:val="24"/>
          <w:lang w:val="lt-LT"/>
        </w:rPr>
        <w:tab/>
      </w:r>
    </w:p>
    <w:p w:rsidR="00790ADF" w:rsidRPr="009866DB" w:rsidRDefault="00790ADF"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 xml:space="preserve">ATSISKAITYMAI UŽ </w:t>
      </w:r>
      <w:r w:rsidR="00CB1DE6" w:rsidRPr="009866DB">
        <w:rPr>
          <w:rFonts w:cs="Times New Roman"/>
          <w:b/>
          <w:szCs w:val="24"/>
          <w:lang w:val="lt-LT"/>
        </w:rPr>
        <w:t>TERMINALO PASLAUGAS</w:t>
      </w:r>
    </w:p>
    <w:p w:rsidR="00790ADF" w:rsidRPr="009866DB" w:rsidRDefault="00790ADF" w:rsidP="000730B6">
      <w:pPr>
        <w:jc w:val="both"/>
        <w:rPr>
          <w:rFonts w:cs="Times New Roman"/>
          <w:szCs w:val="24"/>
          <w:lang w:val="lt-LT"/>
        </w:rPr>
      </w:pPr>
    </w:p>
    <w:p w:rsidR="00F52CCB" w:rsidRPr="009866DB" w:rsidRDefault="001517F8"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Už Operatoriaus suteiktas Terminalo paslaugas Terminalo naudotojas sumoka pagal Komisijos patvirtintą viršutinę kainų ribą Operatoriaus nustatytomis ar Komisijos nustatytomis konkrečiomis kainomis. Terminalo paslaugų kainas Operatorius skelbia viešai savo interneto svetainėje ir nedelsdamas atnaujina informaciją</w:t>
      </w:r>
      <w:r w:rsidR="008902C7" w:rsidRPr="009866DB">
        <w:rPr>
          <w:rFonts w:cs="Times New Roman"/>
          <w:szCs w:val="24"/>
          <w:lang w:val="lt-LT"/>
        </w:rPr>
        <w:t>.</w:t>
      </w:r>
      <w:r w:rsidR="00816EB2" w:rsidRPr="009866DB">
        <w:rPr>
          <w:rFonts w:cs="Times New Roman"/>
          <w:szCs w:val="24"/>
          <w:lang w:val="lt-LT"/>
        </w:rPr>
        <w:t xml:space="preserve"> </w:t>
      </w:r>
    </w:p>
    <w:p w:rsidR="00945567" w:rsidRPr="009866DB" w:rsidRDefault="00572817" w:rsidP="000730B6">
      <w:pPr>
        <w:pStyle w:val="ListParagraph"/>
        <w:numPr>
          <w:ilvl w:val="1"/>
          <w:numId w:val="2"/>
        </w:numPr>
        <w:ind w:left="0" w:firstLine="709"/>
        <w:jc w:val="both"/>
        <w:rPr>
          <w:rFonts w:cs="Times New Roman"/>
          <w:szCs w:val="24"/>
          <w:lang w:val="lt-LT"/>
        </w:rPr>
      </w:pPr>
      <w:bookmarkStart w:id="4" w:name="_Ref378260512"/>
      <w:r w:rsidRPr="009866DB">
        <w:rPr>
          <w:rFonts w:cs="Times New Roman"/>
          <w:szCs w:val="24"/>
          <w:lang w:val="lt-LT"/>
        </w:rPr>
        <w:t xml:space="preserve">Terminalo naudotojas sumoka Operatoriui už </w:t>
      </w:r>
      <w:r w:rsidR="00E24E73" w:rsidRPr="009866DB">
        <w:rPr>
          <w:rFonts w:cs="Times New Roman"/>
          <w:szCs w:val="24"/>
          <w:lang w:val="lt-LT"/>
        </w:rPr>
        <w:t xml:space="preserve">atitinkamą </w:t>
      </w:r>
      <w:r w:rsidRPr="009866DB">
        <w:rPr>
          <w:rFonts w:cs="Times New Roman"/>
          <w:szCs w:val="24"/>
          <w:lang w:val="lt-LT"/>
        </w:rPr>
        <w:t xml:space="preserve">mėnesį </w:t>
      </w:r>
      <w:r w:rsidR="00FB479F" w:rsidRPr="009866DB">
        <w:rPr>
          <w:rFonts w:cs="Times New Roman"/>
          <w:szCs w:val="24"/>
          <w:lang w:val="lt-LT"/>
        </w:rPr>
        <w:t xml:space="preserve">suteiktas </w:t>
      </w:r>
      <w:r w:rsidR="00603C25" w:rsidRPr="009866DB">
        <w:rPr>
          <w:rFonts w:cs="Times New Roman"/>
          <w:szCs w:val="24"/>
          <w:lang w:val="lt-LT"/>
        </w:rPr>
        <w:t>Terminalo</w:t>
      </w:r>
      <w:r w:rsidR="00FB479F" w:rsidRPr="009866DB">
        <w:rPr>
          <w:rFonts w:cs="Times New Roman"/>
          <w:szCs w:val="24"/>
          <w:lang w:val="lt-LT"/>
        </w:rPr>
        <w:t xml:space="preserve"> paslaugas </w:t>
      </w:r>
      <w:r w:rsidR="003B75F6" w:rsidRPr="009866DB">
        <w:rPr>
          <w:rFonts w:cs="Times New Roman"/>
          <w:szCs w:val="24"/>
          <w:lang w:val="lt-LT"/>
        </w:rPr>
        <w:t xml:space="preserve">ir (ar) apmoka Operatoriaus išlaidas, patirtas teikiant papildomas Terminalo paslaugas ar su Terminalo paslaugomis susijusias paslaugas, </w:t>
      </w:r>
      <w:r w:rsidR="00945567" w:rsidRPr="009866DB">
        <w:rPr>
          <w:rFonts w:cs="Times New Roman"/>
          <w:szCs w:val="24"/>
          <w:lang w:val="lt-LT"/>
        </w:rPr>
        <w:t>pagal Operatoriaus pateikt</w:t>
      </w:r>
      <w:r w:rsidR="00932D7C" w:rsidRPr="009866DB">
        <w:rPr>
          <w:rFonts w:cs="Times New Roman"/>
          <w:szCs w:val="24"/>
          <w:lang w:val="lt-LT"/>
        </w:rPr>
        <w:t xml:space="preserve">ą </w:t>
      </w:r>
      <w:r w:rsidR="00945567" w:rsidRPr="009866DB">
        <w:rPr>
          <w:rFonts w:cs="Times New Roman"/>
          <w:szCs w:val="24"/>
          <w:lang w:val="lt-LT"/>
        </w:rPr>
        <w:t>mokėjimo dokument</w:t>
      </w:r>
      <w:r w:rsidR="00932D7C" w:rsidRPr="009866DB">
        <w:rPr>
          <w:rFonts w:cs="Times New Roman"/>
          <w:szCs w:val="24"/>
          <w:lang w:val="lt-LT"/>
        </w:rPr>
        <w:t>ą</w:t>
      </w:r>
      <w:r w:rsidR="00945567" w:rsidRPr="009866DB">
        <w:rPr>
          <w:rFonts w:cs="Times New Roman"/>
          <w:szCs w:val="24"/>
          <w:lang w:val="lt-LT"/>
        </w:rPr>
        <w:t xml:space="preserve"> (</w:t>
      </w:r>
      <w:r w:rsidR="004E635C" w:rsidRPr="009866DB">
        <w:rPr>
          <w:rFonts w:cs="Times New Roman"/>
          <w:szCs w:val="24"/>
          <w:lang w:val="lt-LT"/>
        </w:rPr>
        <w:t xml:space="preserve">PVM </w:t>
      </w:r>
      <w:r w:rsidR="00945567" w:rsidRPr="009866DB">
        <w:rPr>
          <w:rFonts w:cs="Times New Roman"/>
          <w:szCs w:val="24"/>
          <w:lang w:val="lt-LT"/>
        </w:rPr>
        <w:t>sąskait</w:t>
      </w:r>
      <w:r w:rsidR="001F4E06" w:rsidRPr="009866DB">
        <w:rPr>
          <w:rFonts w:cs="Times New Roman"/>
          <w:szCs w:val="24"/>
          <w:lang w:val="lt-LT"/>
        </w:rPr>
        <w:t>ą</w:t>
      </w:r>
      <w:r w:rsidR="00881737" w:rsidRPr="009866DB">
        <w:rPr>
          <w:rFonts w:cs="Times New Roman"/>
          <w:szCs w:val="24"/>
          <w:lang w:val="lt-LT"/>
        </w:rPr>
        <w:t xml:space="preserve"> – faktūr</w:t>
      </w:r>
      <w:r w:rsidR="00932D7C" w:rsidRPr="009866DB">
        <w:rPr>
          <w:rFonts w:cs="Times New Roman"/>
          <w:szCs w:val="24"/>
          <w:lang w:val="lt-LT"/>
        </w:rPr>
        <w:t>ą</w:t>
      </w:r>
      <w:r w:rsidR="00945567" w:rsidRPr="009866DB">
        <w:rPr>
          <w:rFonts w:cs="Times New Roman"/>
          <w:szCs w:val="24"/>
          <w:lang w:val="lt-LT"/>
        </w:rPr>
        <w:t>)</w:t>
      </w:r>
      <w:r w:rsidR="00932D7C" w:rsidRPr="009866DB">
        <w:rPr>
          <w:rFonts w:cs="Times New Roman"/>
          <w:szCs w:val="24"/>
          <w:lang w:val="lt-LT"/>
        </w:rPr>
        <w:t>.</w:t>
      </w:r>
      <w:bookmarkEnd w:id="4"/>
    </w:p>
    <w:p w:rsidR="003F0E28" w:rsidRPr="009866DB" w:rsidRDefault="00945567"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 xml:space="preserve">Sutarties </w:t>
      </w:r>
      <w:r w:rsidR="00932D7C" w:rsidRPr="009866DB">
        <w:rPr>
          <w:rFonts w:cs="Times New Roman"/>
          <w:szCs w:val="24"/>
          <w:lang w:val="lt-LT"/>
        </w:rPr>
        <w:fldChar w:fldCharType="begin"/>
      </w:r>
      <w:r w:rsidR="00932D7C" w:rsidRPr="009866DB">
        <w:rPr>
          <w:rFonts w:cs="Times New Roman"/>
          <w:szCs w:val="24"/>
          <w:lang w:val="lt-LT"/>
        </w:rPr>
        <w:instrText xml:space="preserve"> REF _Ref378260512 \r \h </w:instrText>
      </w:r>
      <w:r w:rsidR="00302BEF" w:rsidRPr="009866DB">
        <w:rPr>
          <w:rFonts w:cs="Times New Roman"/>
          <w:szCs w:val="24"/>
          <w:lang w:val="lt-LT"/>
        </w:rPr>
        <w:instrText xml:space="preserve"> \* MERGEFORMAT </w:instrText>
      </w:r>
      <w:r w:rsidR="00932D7C" w:rsidRPr="009866DB">
        <w:rPr>
          <w:rFonts w:cs="Times New Roman"/>
          <w:szCs w:val="24"/>
          <w:lang w:val="lt-LT"/>
        </w:rPr>
      </w:r>
      <w:r w:rsidR="00932D7C" w:rsidRPr="009866DB">
        <w:rPr>
          <w:rFonts w:cs="Times New Roman"/>
          <w:szCs w:val="24"/>
          <w:lang w:val="lt-LT"/>
        </w:rPr>
        <w:fldChar w:fldCharType="separate"/>
      </w:r>
      <w:r w:rsidR="00D12960" w:rsidRPr="009866DB">
        <w:rPr>
          <w:rFonts w:cs="Times New Roman"/>
          <w:szCs w:val="24"/>
          <w:lang w:val="lt-LT"/>
        </w:rPr>
        <w:t>4.2</w:t>
      </w:r>
      <w:r w:rsidR="00932D7C" w:rsidRPr="009866DB">
        <w:rPr>
          <w:rFonts w:cs="Times New Roman"/>
          <w:szCs w:val="24"/>
          <w:lang w:val="lt-LT"/>
        </w:rPr>
        <w:fldChar w:fldCharType="end"/>
      </w:r>
      <w:r w:rsidR="00D105F6" w:rsidRPr="009866DB">
        <w:rPr>
          <w:rFonts w:cs="Times New Roman"/>
          <w:szCs w:val="24"/>
          <w:lang w:val="lt-LT"/>
        </w:rPr>
        <w:t xml:space="preserve"> punkte nurodyt</w:t>
      </w:r>
      <w:r w:rsidR="001F4E06" w:rsidRPr="009866DB">
        <w:rPr>
          <w:rFonts w:cs="Times New Roman"/>
          <w:szCs w:val="24"/>
          <w:lang w:val="lt-LT"/>
        </w:rPr>
        <w:t>ą</w:t>
      </w:r>
      <w:r w:rsidRPr="009866DB">
        <w:rPr>
          <w:rFonts w:cs="Times New Roman"/>
          <w:szCs w:val="24"/>
          <w:lang w:val="lt-LT"/>
        </w:rPr>
        <w:t xml:space="preserve"> </w:t>
      </w:r>
      <w:r w:rsidR="004E635C" w:rsidRPr="009866DB">
        <w:rPr>
          <w:rFonts w:cs="Times New Roman"/>
          <w:szCs w:val="24"/>
          <w:lang w:val="lt-LT"/>
        </w:rPr>
        <w:t xml:space="preserve">PVM </w:t>
      </w:r>
      <w:r w:rsidR="00D105F6" w:rsidRPr="009866DB">
        <w:rPr>
          <w:rFonts w:cs="Times New Roman"/>
          <w:szCs w:val="24"/>
          <w:lang w:val="lt-LT"/>
        </w:rPr>
        <w:t>sąskait</w:t>
      </w:r>
      <w:r w:rsidR="001F4E06" w:rsidRPr="009866DB">
        <w:rPr>
          <w:rFonts w:cs="Times New Roman"/>
          <w:szCs w:val="24"/>
          <w:lang w:val="lt-LT"/>
        </w:rPr>
        <w:t xml:space="preserve">ą </w:t>
      </w:r>
      <w:r w:rsidR="00D105F6" w:rsidRPr="009866DB">
        <w:rPr>
          <w:rFonts w:cs="Times New Roman"/>
          <w:szCs w:val="24"/>
          <w:lang w:val="lt-LT"/>
        </w:rPr>
        <w:t>– faktūr</w:t>
      </w:r>
      <w:r w:rsidR="001F4E06" w:rsidRPr="009866DB">
        <w:rPr>
          <w:rFonts w:cs="Times New Roman"/>
          <w:szCs w:val="24"/>
          <w:lang w:val="lt-LT"/>
        </w:rPr>
        <w:t>ą</w:t>
      </w:r>
      <w:r w:rsidR="00D105F6" w:rsidRPr="009866DB">
        <w:rPr>
          <w:rFonts w:cs="Times New Roman"/>
          <w:szCs w:val="24"/>
          <w:lang w:val="lt-LT"/>
        </w:rPr>
        <w:t xml:space="preserve"> </w:t>
      </w:r>
      <w:r w:rsidRPr="009866DB">
        <w:rPr>
          <w:rFonts w:cs="Times New Roman"/>
          <w:szCs w:val="24"/>
          <w:lang w:val="lt-LT"/>
        </w:rPr>
        <w:t xml:space="preserve">Operatorius išrašo ir pateikia Terminalo naudotojui </w:t>
      </w:r>
      <w:r w:rsidR="00304621" w:rsidRPr="009866DB">
        <w:rPr>
          <w:rFonts w:cs="Times New Roman"/>
          <w:szCs w:val="24"/>
          <w:lang w:val="lt-LT"/>
        </w:rPr>
        <w:t xml:space="preserve">el. paštu </w:t>
      </w:r>
      <w:r w:rsidRPr="009866DB">
        <w:rPr>
          <w:rFonts w:cs="Times New Roman"/>
          <w:szCs w:val="24"/>
          <w:lang w:val="lt-LT"/>
        </w:rPr>
        <w:t xml:space="preserve">per </w:t>
      </w:r>
      <w:r w:rsidR="001F3760" w:rsidRPr="009866DB">
        <w:rPr>
          <w:rFonts w:cs="Times New Roman"/>
          <w:szCs w:val="24"/>
          <w:lang w:val="lt-LT"/>
        </w:rPr>
        <w:t>10</w:t>
      </w:r>
      <w:r w:rsidRPr="009866DB">
        <w:rPr>
          <w:rFonts w:cs="Times New Roman"/>
          <w:szCs w:val="24"/>
          <w:lang w:val="lt-LT"/>
        </w:rPr>
        <w:t xml:space="preserve"> darbo dien</w:t>
      </w:r>
      <w:r w:rsidR="001F3760" w:rsidRPr="009866DB">
        <w:rPr>
          <w:rFonts w:cs="Times New Roman"/>
          <w:szCs w:val="24"/>
          <w:lang w:val="lt-LT"/>
        </w:rPr>
        <w:t>ų</w:t>
      </w:r>
      <w:r w:rsidRPr="009866DB">
        <w:rPr>
          <w:rFonts w:cs="Times New Roman"/>
          <w:szCs w:val="24"/>
          <w:lang w:val="lt-LT"/>
        </w:rPr>
        <w:t>, pas</w:t>
      </w:r>
      <w:r w:rsidR="003F0E28" w:rsidRPr="009866DB">
        <w:rPr>
          <w:rFonts w:cs="Times New Roman"/>
          <w:szCs w:val="24"/>
          <w:lang w:val="lt-LT"/>
        </w:rPr>
        <w:t xml:space="preserve">ibaigus atitinkamam </w:t>
      </w:r>
      <w:r w:rsidR="00E24E73" w:rsidRPr="009866DB">
        <w:rPr>
          <w:rFonts w:cs="Times New Roman"/>
          <w:szCs w:val="24"/>
          <w:lang w:val="lt-LT"/>
        </w:rPr>
        <w:t xml:space="preserve">mėnesiui, kurį buvo teiktos </w:t>
      </w:r>
      <w:r w:rsidR="006D7317" w:rsidRPr="009866DB">
        <w:rPr>
          <w:rFonts w:cs="Times New Roman"/>
          <w:szCs w:val="24"/>
          <w:lang w:val="lt-LT"/>
        </w:rPr>
        <w:t>Terminalo</w:t>
      </w:r>
      <w:r w:rsidR="003F0E28" w:rsidRPr="009866DB">
        <w:rPr>
          <w:rFonts w:cs="Times New Roman"/>
          <w:szCs w:val="24"/>
          <w:lang w:val="lt-LT"/>
        </w:rPr>
        <w:t xml:space="preserve"> paslaug</w:t>
      </w:r>
      <w:r w:rsidR="00E24E73" w:rsidRPr="009866DB">
        <w:rPr>
          <w:rFonts w:cs="Times New Roman"/>
          <w:szCs w:val="24"/>
          <w:lang w:val="lt-LT"/>
        </w:rPr>
        <w:t>os</w:t>
      </w:r>
      <w:r w:rsidR="00D0103C" w:rsidRPr="009866DB">
        <w:rPr>
          <w:rFonts w:cs="Times New Roman"/>
          <w:szCs w:val="24"/>
          <w:lang w:val="lt-LT"/>
        </w:rPr>
        <w:t>, SGD perkrovos atveju</w:t>
      </w:r>
      <w:r w:rsidR="00791648" w:rsidRPr="009866DB">
        <w:rPr>
          <w:rFonts w:cs="Times New Roman"/>
          <w:szCs w:val="24"/>
          <w:lang w:val="lt-LT"/>
        </w:rPr>
        <w:t xml:space="preserve"> –</w:t>
      </w:r>
      <w:r w:rsidR="00D0103C" w:rsidRPr="009866DB">
        <w:rPr>
          <w:rFonts w:cs="Times New Roman"/>
          <w:szCs w:val="24"/>
          <w:lang w:val="lt-LT"/>
        </w:rPr>
        <w:t xml:space="preserve"> per 10 darbo dienų po tokios paslaugos suteikimo</w:t>
      </w:r>
      <w:r w:rsidR="003F0E28" w:rsidRPr="009866DB">
        <w:rPr>
          <w:rFonts w:cs="Times New Roman"/>
          <w:szCs w:val="24"/>
          <w:lang w:val="lt-LT"/>
        </w:rPr>
        <w:t>.</w:t>
      </w:r>
      <w:r w:rsidR="009E4260" w:rsidRPr="009866DB">
        <w:rPr>
          <w:rFonts w:cs="Times New Roman"/>
          <w:szCs w:val="24"/>
          <w:lang w:val="lt-LT"/>
        </w:rPr>
        <w:t xml:space="preserve"> PVM sąskaita – faktūra </w:t>
      </w:r>
      <w:r w:rsidR="00635E92" w:rsidRPr="009866DB">
        <w:rPr>
          <w:rFonts w:cs="Times New Roman"/>
          <w:szCs w:val="24"/>
          <w:lang w:val="lt-LT"/>
        </w:rPr>
        <w:t>gali būti pateikta Terminalo naudotojui ir raštu.</w:t>
      </w:r>
    </w:p>
    <w:p w:rsidR="003F0E28" w:rsidRPr="009866DB" w:rsidRDefault="00BE13D7"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Operatoriaus pateikto</w:t>
      </w:r>
      <w:r w:rsidR="001F4E06" w:rsidRPr="009866DB">
        <w:rPr>
          <w:rFonts w:cs="Times New Roman"/>
          <w:szCs w:val="24"/>
          <w:lang w:val="lt-LT"/>
        </w:rPr>
        <w:t>je</w:t>
      </w:r>
      <w:r w:rsidR="003F0E28" w:rsidRPr="009866DB">
        <w:rPr>
          <w:rFonts w:cs="Times New Roman"/>
          <w:szCs w:val="24"/>
          <w:lang w:val="lt-LT"/>
        </w:rPr>
        <w:t xml:space="preserve"> </w:t>
      </w:r>
      <w:r w:rsidR="004E635C" w:rsidRPr="009866DB">
        <w:rPr>
          <w:rFonts w:cs="Times New Roman"/>
          <w:szCs w:val="24"/>
          <w:lang w:val="lt-LT"/>
        </w:rPr>
        <w:t xml:space="preserve">PVM </w:t>
      </w:r>
      <w:r w:rsidRPr="009866DB">
        <w:rPr>
          <w:rFonts w:cs="Times New Roman"/>
          <w:szCs w:val="24"/>
          <w:lang w:val="lt-LT"/>
        </w:rPr>
        <w:t>sąskaito</w:t>
      </w:r>
      <w:r w:rsidR="001F4E06" w:rsidRPr="009866DB">
        <w:rPr>
          <w:rFonts w:cs="Times New Roman"/>
          <w:szCs w:val="24"/>
          <w:lang w:val="lt-LT"/>
        </w:rPr>
        <w:t>je</w:t>
      </w:r>
      <w:r w:rsidRPr="009866DB">
        <w:rPr>
          <w:rFonts w:cs="Times New Roman"/>
          <w:szCs w:val="24"/>
          <w:lang w:val="lt-LT"/>
        </w:rPr>
        <w:t xml:space="preserve"> – faktūro</w:t>
      </w:r>
      <w:r w:rsidR="001F4E06" w:rsidRPr="009866DB">
        <w:rPr>
          <w:rFonts w:cs="Times New Roman"/>
          <w:szCs w:val="24"/>
          <w:lang w:val="lt-LT"/>
        </w:rPr>
        <w:t>je</w:t>
      </w:r>
      <w:r w:rsidRPr="009866DB">
        <w:rPr>
          <w:rFonts w:cs="Times New Roman"/>
          <w:szCs w:val="24"/>
          <w:lang w:val="lt-LT"/>
        </w:rPr>
        <w:t xml:space="preserve"> </w:t>
      </w:r>
      <w:r w:rsidR="003F0E28" w:rsidRPr="009866DB">
        <w:rPr>
          <w:rFonts w:cs="Times New Roman"/>
          <w:szCs w:val="24"/>
          <w:lang w:val="lt-LT"/>
        </w:rPr>
        <w:t xml:space="preserve">atskirai nurodoma kaina, mokėtina už kiekvieną Operatoriaus teikiamą </w:t>
      </w:r>
      <w:r w:rsidR="00E92947" w:rsidRPr="009866DB">
        <w:rPr>
          <w:rFonts w:cs="Times New Roman"/>
          <w:szCs w:val="24"/>
          <w:lang w:val="lt-LT"/>
        </w:rPr>
        <w:t>Terminalo</w:t>
      </w:r>
      <w:r w:rsidR="003F0E28" w:rsidRPr="009866DB">
        <w:rPr>
          <w:rFonts w:cs="Times New Roman"/>
          <w:szCs w:val="24"/>
          <w:lang w:val="lt-LT"/>
        </w:rPr>
        <w:t xml:space="preserve"> paslaugą, taip pat kiti privalomi mokėjimai, įskaitant</w:t>
      </w:r>
      <w:r w:rsidR="00EE3EAD" w:rsidRPr="009866DB">
        <w:rPr>
          <w:rFonts w:cs="Times New Roman"/>
          <w:szCs w:val="24"/>
          <w:lang w:val="lt-LT"/>
        </w:rPr>
        <w:t xml:space="preserve"> Terminalo naudotojui pritaikytas baudas ir kitus </w:t>
      </w:r>
      <w:r w:rsidR="00E24E73" w:rsidRPr="009866DB">
        <w:rPr>
          <w:rFonts w:cs="Times New Roman"/>
          <w:szCs w:val="24"/>
          <w:lang w:val="lt-LT"/>
        </w:rPr>
        <w:t>Taisyklėse</w:t>
      </w:r>
      <w:r w:rsidR="00EE3EAD" w:rsidRPr="009866DB">
        <w:rPr>
          <w:rFonts w:cs="Times New Roman"/>
          <w:szCs w:val="24"/>
          <w:lang w:val="lt-LT"/>
        </w:rPr>
        <w:t xml:space="preserve"> nustatytus mokėjimus</w:t>
      </w:r>
      <w:r w:rsidR="00E24E73" w:rsidRPr="009866DB">
        <w:rPr>
          <w:rFonts w:cs="Times New Roman"/>
          <w:szCs w:val="24"/>
          <w:lang w:val="lt-LT"/>
        </w:rPr>
        <w:t xml:space="preserve"> ir </w:t>
      </w:r>
      <w:r w:rsidR="003F0E28" w:rsidRPr="009866DB">
        <w:rPr>
          <w:rFonts w:cs="Times New Roman"/>
          <w:szCs w:val="24"/>
          <w:lang w:val="lt-LT"/>
        </w:rPr>
        <w:t>Lietuvos Respublikoje taikomus mokesčius.</w:t>
      </w:r>
    </w:p>
    <w:p w:rsidR="00163772" w:rsidRPr="009866DB" w:rsidRDefault="003F0E28"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Termina</w:t>
      </w:r>
      <w:r w:rsidR="00881737" w:rsidRPr="009866DB">
        <w:rPr>
          <w:rFonts w:cs="Times New Roman"/>
          <w:szCs w:val="24"/>
          <w:lang w:val="lt-LT"/>
        </w:rPr>
        <w:t>lo naudotojas</w:t>
      </w:r>
      <w:r w:rsidRPr="009866DB">
        <w:rPr>
          <w:rFonts w:cs="Times New Roman"/>
          <w:szCs w:val="24"/>
          <w:lang w:val="lt-LT"/>
        </w:rPr>
        <w:t xml:space="preserve"> Operatoriaus pateiktą</w:t>
      </w:r>
      <w:r w:rsidR="002362AE" w:rsidRPr="009866DB">
        <w:rPr>
          <w:rFonts w:cs="Times New Roman"/>
          <w:szCs w:val="24"/>
          <w:lang w:val="lt-LT"/>
        </w:rPr>
        <w:t xml:space="preserve"> </w:t>
      </w:r>
      <w:r w:rsidR="004E635C" w:rsidRPr="009866DB">
        <w:rPr>
          <w:rFonts w:cs="Times New Roman"/>
          <w:szCs w:val="24"/>
          <w:lang w:val="lt-LT"/>
        </w:rPr>
        <w:t xml:space="preserve">PVM </w:t>
      </w:r>
      <w:r w:rsidRPr="009866DB">
        <w:rPr>
          <w:rFonts w:cs="Times New Roman"/>
          <w:szCs w:val="24"/>
          <w:lang w:val="lt-LT"/>
        </w:rPr>
        <w:t>sąskaitą</w:t>
      </w:r>
      <w:r w:rsidR="002362AE" w:rsidRPr="009866DB">
        <w:rPr>
          <w:rFonts w:cs="Times New Roman"/>
          <w:szCs w:val="24"/>
          <w:lang w:val="lt-LT"/>
        </w:rPr>
        <w:t xml:space="preserve"> – faktūrą, išrašytą Operatoriaus ir Terminalo naudotojo pasirašyt</w:t>
      </w:r>
      <w:r w:rsidR="001C3105" w:rsidRPr="009866DB">
        <w:rPr>
          <w:rFonts w:cs="Times New Roman"/>
          <w:szCs w:val="24"/>
          <w:lang w:val="lt-LT"/>
        </w:rPr>
        <w:t>ų</w:t>
      </w:r>
      <w:r w:rsidR="002362AE" w:rsidRPr="009866DB">
        <w:rPr>
          <w:rFonts w:cs="Times New Roman"/>
          <w:szCs w:val="24"/>
          <w:lang w:val="lt-LT"/>
        </w:rPr>
        <w:t xml:space="preserve"> </w:t>
      </w:r>
      <w:r w:rsidR="00957A39" w:rsidRPr="009866DB">
        <w:rPr>
          <w:rFonts w:cs="Times New Roman"/>
          <w:szCs w:val="24"/>
          <w:lang w:val="lt-LT"/>
        </w:rPr>
        <w:t>Paslaugų suteikimo ataskaitų</w:t>
      </w:r>
      <w:r w:rsidR="002362AE" w:rsidRPr="009866DB">
        <w:rPr>
          <w:rFonts w:cs="Times New Roman"/>
          <w:szCs w:val="24"/>
          <w:lang w:val="lt-LT"/>
        </w:rPr>
        <w:t xml:space="preserve"> pagrindu</w:t>
      </w:r>
      <w:r w:rsidRPr="009866DB">
        <w:rPr>
          <w:rFonts w:cs="Times New Roman"/>
          <w:szCs w:val="24"/>
          <w:lang w:val="lt-LT"/>
        </w:rPr>
        <w:t xml:space="preserve">, privalo </w:t>
      </w:r>
      <w:r w:rsidR="00DA07AE" w:rsidRPr="009866DB">
        <w:rPr>
          <w:rFonts w:cs="Times New Roman"/>
          <w:szCs w:val="24"/>
          <w:lang w:val="lt-LT"/>
        </w:rPr>
        <w:t xml:space="preserve">apmokėti </w:t>
      </w:r>
      <w:r w:rsidRPr="009866DB">
        <w:rPr>
          <w:rFonts w:cs="Times New Roman"/>
          <w:szCs w:val="24"/>
          <w:lang w:val="lt-LT"/>
        </w:rPr>
        <w:t xml:space="preserve">ne vėliau kaip per </w:t>
      </w:r>
      <w:r w:rsidR="0060247D" w:rsidRPr="009866DB">
        <w:rPr>
          <w:rFonts w:cs="Times New Roman"/>
          <w:szCs w:val="24"/>
          <w:lang w:val="lt-LT"/>
        </w:rPr>
        <w:t>30</w:t>
      </w:r>
      <w:r w:rsidRPr="009866DB">
        <w:rPr>
          <w:rFonts w:cs="Times New Roman"/>
          <w:szCs w:val="24"/>
          <w:lang w:val="lt-LT"/>
        </w:rPr>
        <w:t xml:space="preserve"> kalendorinių dienų</w:t>
      </w:r>
      <w:r w:rsidR="00EB16BB" w:rsidRPr="009866DB">
        <w:rPr>
          <w:rFonts w:cs="Times New Roman"/>
          <w:szCs w:val="24"/>
          <w:lang w:val="lt-LT"/>
        </w:rPr>
        <w:t xml:space="preserve"> nuo </w:t>
      </w:r>
      <w:r w:rsidR="004E635C" w:rsidRPr="009866DB">
        <w:rPr>
          <w:rFonts w:cs="Times New Roman"/>
          <w:szCs w:val="24"/>
          <w:lang w:val="lt-LT"/>
        </w:rPr>
        <w:t xml:space="preserve">PVM </w:t>
      </w:r>
      <w:r w:rsidR="00BA212E" w:rsidRPr="009866DB">
        <w:rPr>
          <w:rFonts w:cs="Times New Roman"/>
          <w:szCs w:val="24"/>
          <w:lang w:val="lt-LT"/>
        </w:rPr>
        <w:t xml:space="preserve">sąskaitos – faktūros </w:t>
      </w:r>
      <w:r w:rsidR="00EB16BB" w:rsidRPr="009866DB">
        <w:rPr>
          <w:rFonts w:cs="Times New Roman"/>
          <w:szCs w:val="24"/>
          <w:lang w:val="lt-LT"/>
        </w:rPr>
        <w:t>išsiuntimo</w:t>
      </w:r>
      <w:r w:rsidR="00635E92" w:rsidRPr="009866DB">
        <w:rPr>
          <w:rFonts w:cs="Times New Roman"/>
          <w:szCs w:val="24"/>
          <w:lang w:val="lt-LT"/>
        </w:rPr>
        <w:t xml:space="preserve"> el. paštu</w:t>
      </w:r>
      <w:r w:rsidR="00EB16BB" w:rsidRPr="009866DB">
        <w:rPr>
          <w:rFonts w:cs="Times New Roman"/>
          <w:szCs w:val="24"/>
          <w:lang w:val="lt-LT"/>
        </w:rPr>
        <w:t xml:space="preserve"> dienos</w:t>
      </w:r>
      <w:r w:rsidR="00163772" w:rsidRPr="009866DB">
        <w:rPr>
          <w:rFonts w:cs="Times New Roman"/>
          <w:szCs w:val="24"/>
          <w:lang w:val="lt-LT"/>
        </w:rPr>
        <w:t>.</w:t>
      </w:r>
      <w:r w:rsidR="009E4260" w:rsidRPr="009866DB">
        <w:rPr>
          <w:rFonts w:cs="Times New Roman"/>
          <w:szCs w:val="24"/>
          <w:lang w:val="lt-LT"/>
        </w:rPr>
        <w:t xml:space="preserve"> </w:t>
      </w:r>
    </w:p>
    <w:p w:rsidR="00CD20D2" w:rsidRPr="009866DB" w:rsidRDefault="00163772"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 xml:space="preserve">Operatorius kiekvieną </w:t>
      </w:r>
      <w:r w:rsidR="005E0C41" w:rsidRPr="009866DB">
        <w:rPr>
          <w:rFonts w:cs="Times New Roman"/>
          <w:szCs w:val="24"/>
          <w:lang w:val="lt-LT"/>
        </w:rPr>
        <w:t xml:space="preserve">einamojo mėnesio </w:t>
      </w:r>
      <w:r w:rsidR="001E6509" w:rsidRPr="009866DB">
        <w:rPr>
          <w:rFonts w:cs="Times New Roman"/>
          <w:szCs w:val="24"/>
          <w:lang w:val="lt-LT"/>
        </w:rPr>
        <w:t xml:space="preserve">darbo </w:t>
      </w:r>
      <w:r w:rsidRPr="009866DB">
        <w:rPr>
          <w:rFonts w:cs="Times New Roman"/>
          <w:szCs w:val="24"/>
          <w:lang w:val="lt-LT"/>
        </w:rPr>
        <w:t xml:space="preserve">dieną </w:t>
      </w:r>
      <w:r w:rsidR="00B750C6" w:rsidRPr="009866DB">
        <w:rPr>
          <w:rFonts w:cs="Times New Roman"/>
          <w:szCs w:val="24"/>
          <w:lang w:val="lt-LT"/>
        </w:rPr>
        <w:t xml:space="preserve">ir už ataskaitinį mėnesį </w:t>
      </w:r>
      <w:r w:rsidRPr="009866DB">
        <w:rPr>
          <w:rFonts w:cs="Times New Roman"/>
          <w:szCs w:val="24"/>
          <w:lang w:val="lt-LT"/>
        </w:rPr>
        <w:t xml:space="preserve">suformuoja ir Terminalo naudotojui el. paštu išsiunčia </w:t>
      </w:r>
      <w:r w:rsidR="00B750C6" w:rsidRPr="009866DB">
        <w:rPr>
          <w:rFonts w:cs="Times New Roman"/>
          <w:szCs w:val="24"/>
          <w:lang w:val="lt-LT"/>
        </w:rPr>
        <w:t>atitinkamos dienos ar mėnesio</w:t>
      </w:r>
      <w:r w:rsidR="00C61880" w:rsidRPr="009866DB">
        <w:rPr>
          <w:rFonts w:cs="Times New Roman"/>
          <w:szCs w:val="24"/>
          <w:lang w:val="lt-LT"/>
        </w:rPr>
        <w:t xml:space="preserve"> </w:t>
      </w:r>
      <w:r w:rsidRPr="009866DB">
        <w:rPr>
          <w:rFonts w:cs="Times New Roman"/>
          <w:szCs w:val="24"/>
          <w:lang w:val="lt-LT"/>
        </w:rPr>
        <w:t>Paslaugų suteikimo ataskait</w:t>
      </w:r>
      <w:r w:rsidR="00B750C6" w:rsidRPr="009866DB">
        <w:rPr>
          <w:rFonts w:cs="Times New Roman"/>
          <w:szCs w:val="24"/>
          <w:lang w:val="lt-LT"/>
        </w:rPr>
        <w:t>as</w:t>
      </w:r>
      <w:r w:rsidRPr="009866DB">
        <w:rPr>
          <w:rFonts w:cs="Times New Roman"/>
          <w:szCs w:val="24"/>
          <w:lang w:val="lt-LT"/>
        </w:rPr>
        <w:t>,</w:t>
      </w:r>
      <w:r w:rsidR="00467FDC" w:rsidRPr="009866DB">
        <w:rPr>
          <w:rFonts w:cs="Times New Roman"/>
          <w:szCs w:val="24"/>
          <w:lang w:val="lt-LT"/>
        </w:rPr>
        <w:t xml:space="preserve"> </w:t>
      </w:r>
      <w:r w:rsidR="00B750C6" w:rsidRPr="009866DB">
        <w:rPr>
          <w:rFonts w:cs="Times New Roman"/>
          <w:szCs w:val="24"/>
          <w:lang w:val="lt-LT"/>
        </w:rPr>
        <w:t>Taisyklių priedo Nr. 2 9.2 ir 9.3 numatyta tvarka.</w:t>
      </w:r>
      <w:r w:rsidR="00467FDC" w:rsidRPr="009866DB">
        <w:rPr>
          <w:rFonts w:cs="Times New Roman"/>
          <w:b/>
          <w:szCs w:val="24"/>
          <w:lang w:val="lt-LT"/>
        </w:rPr>
        <w:t xml:space="preserve"> </w:t>
      </w:r>
    </w:p>
    <w:p w:rsidR="003338FC" w:rsidRPr="009866DB" w:rsidRDefault="003338FC"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lastRenderedPageBreak/>
        <w:t xml:space="preserve">Jei </w:t>
      </w:r>
      <w:r w:rsidR="0000223E" w:rsidRPr="009866DB">
        <w:rPr>
          <w:rFonts w:cs="Times New Roman"/>
          <w:szCs w:val="24"/>
          <w:lang w:val="lt-LT"/>
        </w:rPr>
        <w:t xml:space="preserve">Operatorius </w:t>
      </w:r>
      <w:r w:rsidRPr="009866DB">
        <w:rPr>
          <w:rFonts w:cs="Times New Roman"/>
          <w:szCs w:val="24"/>
          <w:lang w:val="lt-LT"/>
        </w:rPr>
        <w:t xml:space="preserve">nustato, kad </w:t>
      </w:r>
      <w:r w:rsidR="0000223E" w:rsidRPr="009866DB">
        <w:rPr>
          <w:rFonts w:cs="Times New Roman"/>
          <w:szCs w:val="24"/>
          <w:lang w:val="lt-LT"/>
        </w:rPr>
        <w:t xml:space="preserve">jo </w:t>
      </w:r>
      <w:r w:rsidR="00247F71" w:rsidRPr="009866DB">
        <w:rPr>
          <w:rFonts w:cs="Times New Roman"/>
          <w:szCs w:val="24"/>
          <w:lang w:val="lt-LT"/>
        </w:rPr>
        <w:t xml:space="preserve">pateiktoje Paslaugų suteikimo ataskaitoje </w:t>
      </w:r>
      <w:r w:rsidRPr="009866DB">
        <w:rPr>
          <w:rFonts w:cs="Times New Roman"/>
          <w:szCs w:val="24"/>
          <w:lang w:val="lt-LT"/>
        </w:rPr>
        <w:t xml:space="preserve">nurodyti duomenys yra klaidingi, </w:t>
      </w:r>
      <w:r w:rsidR="0000223E" w:rsidRPr="009866DB">
        <w:rPr>
          <w:rFonts w:cs="Times New Roman"/>
          <w:szCs w:val="24"/>
          <w:lang w:val="lt-LT"/>
        </w:rPr>
        <w:t xml:space="preserve">jis </w:t>
      </w:r>
      <w:r w:rsidR="00BE231B" w:rsidRPr="009866DB">
        <w:rPr>
          <w:rFonts w:cs="Times New Roman"/>
          <w:szCs w:val="24"/>
          <w:lang w:val="lt-LT"/>
        </w:rPr>
        <w:t>ne vėliau kaip kitą</w:t>
      </w:r>
      <w:r w:rsidR="00801C7A" w:rsidRPr="009866DB">
        <w:rPr>
          <w:rFonts w:cs="Times New Roman"/>
          <w:szCs w:val="24"/>
          <w:lang w:val="lt-LT"/>
        </w:rPr>
        <w:t xml:space="preserve"> darbo dieną</w:t>
      </w:r>
      <w:r w:rsidR="00BE231B" w:rsidRPr="009866DB">
        <w:rPr>
          <w:rFonts w:cs="Times New Roman"/>
          <w:szCs w:val="24"/>
          <w:lang w:val="lt-LT"/>
        </w:rPr>
        <w:t xml:space="preserve"> po tos dienos</w:t>
      </w:r>
      <w:r w:rsidR="00801C7A" w:rsidRPr="009866DB">
        <w:rPr>
          <w:rFonts w:cs="Times New Roman"/>
          <w:szCs w:val="24"/>
          <w:lang w:val="lt-LT"/>
        </w:rPr>
        <w:t xml:space="preserve">, kurią buvo gauta pretenzija, </w:t>
      </w:r>
      <w:r w:rsidR="0000223E" w:rsidRPr="009866DB">
        <w:rPr>
          <w:rFonts w:cs="Times New Roman"/>
          <w:szCs w:val="24"/>
          <w:lang w:val="lt-LT"/>
        </w:rPr>
        <w:t xml:space="preserve">išsiunčia Terminalo naudotojui </w:t>
      </w:r>
      <w:r w:rsidRPr="009866DB">
        <w:rPr>
          <w:rFonts w:cs="Times New Roman"/>
          <w:szCs w:val="24"/>
          <w:lang w:val="lt-LT"/>
        </w:rPr>
        <w:t xml:space="preserve">patikslintą </w:t>
      </w:r>
      <w:r w:rsidR="0000223E" w:rsidRPr="009866DB">
        <w:rPr>
          <w:rFonts w:cs="Times New Roman"/>
          <w:szCs w:val="24"/>
          <w:lang w:val="lt-LT"/>
        </w:rPr>
        <w:t>Paslaugų suteikimo ataskaitą</w:t>
      </w:r>
      <w:r w:rsidRPr="009866DB">
        <w:rPr>
          <w:rFonts w:cs="Times New Roman"/>
          <w:szCs w:val="24"/>
          <w:lang w:val="lt-LT"/>
        </w:rPr>
        <w:t>.</w:t>
      </w:r>
    </w:p>
    <w:p w:rsidR="00023FA7" w:rsidRPr="009866DB" w:rsidRDefault="00E76D74"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Visi mokėjimai pagal šią Sutartį atliekami </w:t>
      </w:r>
      <w:r w:rsidR="00B94678" w:rsidRPr="009866DB">
        <w:rPr>
          <w:rFonts w:cs="Times New Roman"/>
          <w:szCs w:val="24"/>
          <w:lang w:val="lt-LT"/>
        </w:rPr>
        <w:t>eurais</w:t>
      </w:r>
      <w:r w:rsidR="00C843DA" w:rsidRPr="009866DB">
        <w:rPr>
          <w:rFonts w:cs="Times New Roman"/>
          <w:szCs w:val="24"/>
          <w:lang w:val="lt-LT"/>
        </w:rPr>
        <w:t xml:space="preserve"> </w:t>
      </w:r>
      <w:r w:rsidR="00854013" w:rsidRPr="009866DB">
        <w:rPr>
          <w:rFonts w:cs="Times New Roman"/>
          <w:szCs w:val="24"/>
          <w:lang w:val="lt-LT"/>
        </w:rPr>
        <w:t>pagal</w:t>
      </w:r>
      <w:r w:rsidR="00C843DA" w:rsidRPr="009866DB">
        <w:rPr>
          <w:rFonts w:cs="Times New Roman"/>
          <w:szCs w:val="24"/>
          <w:lang w:val="lt-LT"/>
        </w:rPr>
        <w:t xml:space="preserve"> suteiktų Terminalo paslaugų </w:t>
      </w:r>
      <w:r w:rsidR="00777026" w:rsidRPr="009866DB">
        <w:rPr>
          <w:rFonts w:cs="Times New Roman"/>
          <w:szCs w:val="24"/>
          <w:lang w:val="lt-LT"/>
        </w:rPr>
        <w:t>apimtis</w:t>
      </w:r>
      <w:r w:rsidRPr="009866DB">
        <w:rPr>
          <w:rFonts w:cs="Times New Roman"/>
          <w:szCs w:val="24"/>
          <w:lang w:val="lt-LT"/>
        </w:rPr>
        <w:t xml:space="preserve">, mokėjimo pavedimu į Operatoriaus </w:t>
      </w:r>
      <w:r w:rsidR="001F3760" w:rsidRPr="009866DB">
        <w:rPr>
          <w:rFonts w:cs="Times New Roman"/>
          <w:szCs w:val="24"/>
          <w:lang w:val="lt-LT"/>
        </w:rPr>
        <w:t xml:space="preserve">PVM </w:t>
      </w:r>
      <w:r w:rsidRPr="009866DB">
        <w:rPr>
          <w:rFonts w:cs="Times New Roman"/>
          <w:szCs w:val="24"/>
          <w:lang w:val="lt-LT"/>
        </w:rPr>
        <w:t>sąskaitoje</w:t>
      </w:r>
      <w:r w:rsidR="00854013" w:rsidRPr="009866DB">
        <w:rPr>
          <w:rFonts w:cs="Times New Roman"/>
          <w:szCs w:val="24"/>
          <w:lang w:val="lt-LT"/>
        </w:rPr>
        <w:t xml:space="preserve"> - faktūroje</w:t>
      </w:r>
      <w:r w:rsidRPr="009866DB">
        <w:rPr>
          <w:rFonts w:cs="Times New Roman"/>
          <w:szCs w:val="24"/>
          <w:lang w:val="lt-LT"/>
        </w:rPr>
        <w:t xml:space="preserve"> nurodytą atsiskaitomąją banko sąskaitą.</w:t>
      </w:r>
      <w:r w:rsidR="00023FA7" w:rsidRPr="009866DB">
        <w:rPr>
          <w:rFonts w:cs="Times New Roman"/>
          <w:szCs w:val="24"/>
          <w:lang w:val="lt-LT"/>
        </w:rPr>
        <w:t xml:space="preserve"> Banko paslaugų mokesčius, susijusius su pinigų pervedimu, Šalys sumoka pagal SHA principą, t.y. Terminalo naudotojas sumoka visus mokėtojo banko paslaugų mokesčius, susijusius su išeinančiais pavedimais, o Operatorius sumoka visus gavėjo banko paslaugų mokesčius, susijusius su gaunamomis įplaukomis.</w:t>
      </w:r>
    </w:p>
    <w:p w:rsidR="00023FA7" w:rsidRPr="009866DB" w:rsidRDefault="001E747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naudotojas turi sumokėti </w:t>
      </w:r>
      <w:r w:rsidR="00023FA7" w:rsidRPr="009866DB">
        <w:rPr>
          <w:rFonts w:cs="Times New Roman"/>
          <w:szCs w:val="24"/>
          <w:lang w:val="lt-LT"/>
        </w:rPr>
        <w:t xml:space="preserve">Operatoriaus </w:t>
      </w:r>
      <w:r w:rsidR="004E635C" w:rsidRPr="009866DB">
        <w:rPr>
          <w:rFonts w:cs="Times New Roman"/>
          <w:szCs w:val="24"/>
          <w:lang w:val="lt-LT"/>
        </w:rPr>
        <w:t xml:space="preserve">PVM </w:t>
      </w:r>
      <w:r w:rsidR="00E37341" w:rsidRPr="009866DB">
        <w:rPr>
          <w:rFonts w:cs="Times New Roman"/>
          <w:szCs w:val="24"/>
          <w:lang w:val="lt-LT"/>
        </w:rPr>
        <w:t xml:space="preserve">sąskaitoje – faktūroje </w:t>
      </w:r>
      <w:r w:rsidR="00023FA7" w:rsidRPr="009866DB">
        <w:rPr>
          <w:rFonts w:cs="Times New Roman"/>
          <w:szCs w:val="24"/>
          <w:lang w:val="lt-LT"/>
        </w:rPr>
        <w:t>nurodyt</w:t>
      </w:r>
      <w:r w:rsidR="004F74C7" w:rsidRPr="009866DB">
        <w:rPr>
          <w:rFonts w:cs="Times New Roman"/>
          <w:szCs w:val="24"/>
          <w:lang w:val="lt-LT"/>
        </w:rPr>
        <w:t>ą</w:t>
      </w:r>
      <w:r w:rsidR="00023FA7" w:rsidRPr="009866DB">
        <w:rPr>
          <w:rFonts w:cs="Times New Roman"/>
          <w:szCs w:val="24"/>
          <w:lang w:val="lt-LT"/>
        </w:rPr>
        <w:t xml:space="preserve"> sum</w:t>
      </w:r>
      <w:r w:rsidRPr="009866DB">
        <w:rPr>
          <w:rFonts w:cs="Times New Roman"/>
          <w:szCs w:val="24"/>
          <w:lang w:val="lt-LT"/>
        </w:rPr>
        <w:t>ą</w:t>
      </w:r>
      <w:r w:rsidR="00023FA7" w:rsidRPr="009866DB">
        <w:rPr>
          <w:rFonts w:cs="Times New Roman"/>
          <w:szCs w:val="24"/>
          <w:lang w:val="lt-LT"/>
        </w:rPr>
        <w:t xml:space="preserve">, nepriklausomai nuo </w:t>
      </w:r>
      <w:r w:rsidR="004734C4" w:rsidRPr="009866DB">
        <w:rPr>
          <w:rFonts w:cs="Times New Roman"/>
          <w:szCs w:val="24"/>
          <w:lang w:val="lt-LT"/>
        </w:rPr>
        <w:t xml:space="preserve">bet kokių </w:t>
      </w:r>
      <w:r w:rsidR="00023FA7" w:rsidRPr="009866DB">
        <w:rPr>
          <w:rFonts w:cs="Times New Roman"/>
          <w:szCs w:val="24"/>
          <w:lang w:val="lt-LT"/>
        </w:rPr>
        <w:t>papildomų mokesčių ar įmokų, taip pat nenustatant jokių lėšų deponavimo, kreditavimo ir (ar) kitokio panaudojimo suvaržymų.</w:t>
      </w:r>
    </w:p>
    <w:p w:rsidR="009E6F3D" w:rsidRPr="009866DB" w:rsidRDefault="00023FA7"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naudotojas, nesumokėjęs Operatoriui už suteiktas </w:t>
      </w:r>
      <w:r w:rsidR="007917C5" w:rsidRPr="009866DB">
        <w:rPr>
          <w:rFonts w:cs="Times New Roman"/>
          <w:szCs w:val="24"/>
          <w:lang w:val="lt-LT"/>
        </w:rPr>
        <w:t>Terminalo</w:t>
      </w:r>
      <w:r w:rsidRPr="009866DB">
        <w:rPr>
          <w:rFonts w:cs="Times New Roman"/>
          <w:szCs w:val="24"/>
          <w:lang w:val="lt-LT"/>
        </w:rPr>
        <w:t xml:space="preserve"> paslaugas ir (ar) neatlikęs kitų privalomų mokėjimų Sutartyje nustatyt</w:t>
      </w:r>
      <w:r w:rsidR="007917C5" w:rsidRPr="009866DB">
        <w:rPr>
          <w:rFonts w:cs="Times New Roman"/>
          <w:szCs w:val="24"/>
          <w:lang w:val="lt-LT"/>
        </w:rPr>
        <w:t>a tvarka ir terminais, moka 0,0</w:t>
      </w:r>
      <w:r w:rsidR="006C4122" w:rsidRPr="009866DB">
        <w:rPr>
          <w:rFonts w:cs="Times New Roman"/>
          <w:szCs w:val="24"/>
          <w:lang w:val="lt-LT"/>
        </w:rPr>
        <w:t xml:space="preserve">2 </w:t>
      </w:r>
      <w:r w:rsidRPr="009866DB">
        <w:rPr>
          <w:rFonts w:cs="Times New Roman"/>
          <w:szCs w:val="24"/>
          <w:lang w:val="lt-LT"/>
        </w:rPr>
        <w:t>% dydžio delspinigius nuo nesumokėtos sumos už kiekvieną pradelstą dieną. Delspinigiai sumokami ne vėliau kaip per 10 kalendorinių dienų</w:t>
      </w:r>
      <w:r w:rsidR="00FB0D4E" w:rsidRPr="009866DB">
        <w:rPr>
          <w:rFonts w:cs="Times New Roman"/>
          <w:szCs w:val="24"/>
          <w:lang w:val="lt-LT"/>
        </w:rPr>
        <w:t xml:space="preserve"> nuo jų pareikalavimo dienos</w:t>
      </w:r>
      <w:r w:rsidRPr="009866DB">
        <w:rPr>
          <w:rFonts w:cs="Times New Roman"/>
          <w:szCs w:val="24"/>
          <w:lang w:val="lt-LT"/>
        </w:rPr>
        <w:t xml:space="preserve">, </w:t>
      </w:r>
      <w:r w:rsidR="00C843DA" w:rsidRPr="009866DB">
        <w:rPr>
          <w:rFonts w:cs="Times New Roman"/>
          <w:szCs w:val="24"/>
          <w:lang w:val="lt-LT"/>
        </w:rPr>
        <w:t>o jų nesumokėjus nustatytu terminu Operatorius atlieka vienašalį įskaitymą Terminalo naudotojui pateikto pranešimo pagrindu</w:t>
      </w:r>
      <w:r w:rsidRPr="009866DB">
        <w:rPr>
          <w:rFonts w:cs="Times New Roman"/>
          <w:szCs w:val="24"/>
          <w:lang w:val="lt-LT"/>
        </w:rPr>
        <w:t>. Delspinigių sumokėjimas</w:t>
      </w:r>
      <w:r w:rsidR="005E3359" w:rsidRPr="009866DB">
        <w:rPr>
          <w:rFonts w:cs="Times New Roman"/>
          <w:szCs w:val="24"/>
          <w:lang w:val="lt-LT"/>
        </w:rPr>
        <w:t xml:space="preserve"> ar įskaitymas</w:t>
      </w:r>
      <w:r w:rsidRPr="009866DB">
        <w:rPr>
          <w:rFonts w:cs="Times New Roman"/>
          <w:szCs w:val="24"/>
          <w:lang w:val="lt-LT"/>
        </w:rPr>
        <w:t xml:space="preserve"> neatleidžia Terminalo naudotojo nuo prievolės pilnai atsiskaityti su Operatoriumi už suteiktas naudojimosi Terminalu paslaugas ir (ar) atlikti kitus privalomus mokėjimus.</w:t>
      </w:r>
    </w:p>
    <w:p w:rsidR="009E6F3D" w:rsidRPr="009866DB" w:rsidRDefault="006D5E0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Jei Taisyklių nustatyta tvarka Terminale yra atliekama SGD inventorizacija ir nustatoma, kad SGD kiekis Terminale yra didesnis nei turėtų būti pagal SGD apskaitos duomenis, nustatytas perteklius yra priskiriamas Terminalo naudotoj</w:t>
      </w:r>
      <w:r w:rsidR="00801D06" w:rsidRPr="009866DB">
        <w:rPr>
          <w:rFonts w:cs="Times New Roman"/>
          <w:szCs w:val="24"/>
          <w:lang w:val="lt-LT"/>
        </w:rPr>
        <w:t>ams</w:t>
      </w:r>
      <w:r w:rsidR="00033006" w:rsidRPr="009866DB">
        <w:rPr>
          <w:rFonts w:cs="Times New Roman"/>
          <w:szCs w:val="24"/>
          <w:lang w:val="lt-LT"/>
        </w:rPr>
        <w:t xml:space="preserve"> </w:t>
      </w:r>
      <w:r w:rsidR="00C53BDF" w:rsidRPr="009866DB">
        <w:rPr>
          <w:rFonts w:cs="Times New Roman"/>
          <w:szCs w:val="24"/>
          <w:lang w:val="lt-LT"/>
        </w:rPr>
        <w:t xml:space="preserve">proporcingai </w:t>
      </w:r>
      <w:r w:rsidR="00272DDF" w:rsidRPr="009866DB">
        <w:rPr>
          <w:rFonts w:cs="Times New Roman"/>
          <w:szCs w:val="24"/>
          <w:lang w:val="lt-LT"/>
        </w:rPr>
        <w:t xml:space="preserve">per </w:t>
      </w:r>
      <w:r w:rsidR="00C53BDF" w:rsidRPr="009866DB">
        <w:rPr>
          <w:rFonts w:cs="Times New Roman"/>
          <w:szCs w:val="24"/>
          <w:lang w:val="lt-LT"/>
        </w:rPr>
        <w:t>atitinkamą</w:t>
      </w:r>
      <w:r w:rsidR="00ED23CF" w:rsidRPr="009866DB">
        <w:rPr>
          <w:rFonts w:cs="Times New Roman"/>
          <w:szCs w:val="24"/>
          <w:lang w:val="lt-LT"/>
        </w:rPr>
        <w:t xml:space="preserve"> inventorizuojamą</w:t>
      </w:r>
      <w:r w:rsidR="00272DDF" w:rsidRPr="009866DB">
        <w:rPr>
          <w:rFonts w:cs="Times New Roman"/>
          <w:szCs w:val="24"/>
          <w:lang w:val="lt-LT"/>
        </w:rPr>
        <w:t xml:space="preserve"> laikotarpį </w:t>
      </w:r>
      <w:r w:rsidR="00C53BDF" w:rsidRPr="009866DB">
        <w:rPr>
          <w:rFonts w:cs="Times New Roman"/>
          <w:szCs w:val="24"/>
          <w:lang w:val="lt-LT"/>
        </w:rPr>
        <w:t>jų panaudotiems</w:t>
      </w:r>
      <w:r w:rsidR="00272DDF" w:rsidRPr="009866DB">
        <w:rPr>
          <w:rFonts w:cs="Times New Roman"/>
          <w:szCs w:val="24"/>
          <w:lang w:val="lt-LT"/>
        </w:rPr>
        <w:t xml:space="preserve"> Terminalo </w:t>
      </w:r>
      <w:r w:rsidR="00C53BDF" w:rsidRPr="009866DB">
        <w:rPr>
          <w:rFonts w:cs="Times New Roman"/>
          <w:szCs w:val="24"/>
          <w:lang w:val="lt-LT"/>
        </w:rPr>
        <w:t>pajėgu</w:t>
      </w:r>
      <w:r w:rsidR="00272DDF" w:rsidRPr="009866DB">
        <w:rPr>
          <w:rFonts w:cs="Times New Roman"/>
          <w:szCs w:val="24"/>
          <w:lang w:val="lt-LT"/>
        </w:rPr>
        <w:t xml:space="preserve">mams </w:t>
      </w:r>
      <w:r w:rsidR="00033006" w:rsidRPr="009866DB">
        <w:rPr>
          <w:rFonts w:cs="Times New Roman"/>
          <w:szCs w:val="24"/>
          <w:lang w:val="lt-LT"/>
        </w:rPr>
        <w:t>ir tuo atveju, jei</w:t>
      </w:r>
      <w:r w:rsidRPr="009866DB">
        <w:rPr>
          <w:rFonts w:cs="Times New Roman"/>
          <w:szCs w:val="24"/>
          <w:lang w:val="lt-LT"/>
        </w:rPr>
        <w:t xml:space="preserve"> Sutartis yra pasibaigusi. </w:t>
      </w:r>
      <w:r w:rsidR="009E6F3D" w:rsidRPr="009866DB">
        <w:rPr>
          <w:rFonts w:cs="Times New Roman"/>
          <w:szCs w:val="24"/>
          <w:lang w:val="lt-LT"/>
        </w:rPr>
        <w:t>Terminalo naudotojas</w:t>
      </w:r>
      <w:r w:rsidRPr="009866DB">
        <w:rPr>
          <w:rFonts w:cs="Times New Roman"/>
          <w:szCs w:val="24"/>
          <w:lang w:val="lt-LT"/>
        </w:rPr>
        <w:t>, kurio Sutartis yra pasibaigusi,</w:t>
      </w:r>
      <w:r w:rsidR="009E6F3D" w:rsidRPr="009866DB">
        <w:rPr>
          <w:rFonts w:cs="Times New Roman"/>
          <w:szCs w:val="24"/>
          <w:lang w:val="lt-LT"/>
        </w:rPr>
        <w:t xml:space="preserve"> privalo ne vėliau kaip per 1 mėnesį nuo šios inventorizacijos rezultatų pateikimo dienos, realizuoti rinkoje inventorizuotas SGD.</w:t>
      </w:r>
      <w:r w:rsidR="00940EA8" w:rsidRPr="009866DB">
        <w:rPr>
          <w:rFonts w:cs="Times New Roman"/>
          <w:szCs w:val="24"/>
          <w:lang w:val="lt-LT"/>
        </w:rPr>
        <w:t xml:space="preserve"> </w:t>
      </w:r>
      <w:r w:rsidR="00D75E12" w:rsidRPr="009866DB">
        <w:rPr>
          <w:rFonts w:cs="Times New Roman"/>
          <w:szCs w:val="24"/>
          <w:lang w:val="lt-LT"/>
        </w:rPr>
        <w:t>Terminalo naudotojui neįvykdžius šios pareigos, Operatorius turi teisę imtis visų priemonių atlaisvinti Terminalo talpas nuo nerealizuotų SGD.</w:t>
      </w:r>
    </w:p>
    <w:p w:rsidR="000675EA" w:rsidRPr="009866DB" w:rsidRDefault="000675EA" w:rsidP="000730B6">
      <w:pPr>
        <w:pStyle w:val="ListParagraph"/>
        <w:rPr>
          <w:rFonts w:cs="Times New Roman"/>
          <w:szCs w:val="24"/>
          <w:lang w:val="lt-LT"/>
        </w:rPr>
      </w:pPr>
    </w:p>
    <w:p w:rsidR="000675EA" w:rsidRPr="009866DB" w:rsidRDefault="000675EA"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PRIEVOLIŲ ĮVYKDYMO UŽTIKRINIMAS</w:t>
      </w:r>
    </w:p>
    <w:p w:rsidR="000675EA" w:rsidRPr="009866DB" w:rsidRDefault="000675EA" w:rsidP="000730B6">
      <w:pPr>
        <w:pStyle w:val="ListParagraph"/>
        <w:ind w:left="0"/>
        <w:rPr>
          <w:rFonts w:cs="Times New Roman"/>
          <w:szCs w:val="24"/>
          <w:lang w:val="lt-LT"/>
        </w:rPr>
      </w:pPr>
    </w:p>
    <w:p w:rsidR="000675EA" w:rsidRPr="009866DB" w:rsidRDefault="000675EA"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Terminalo naudotojas</w:t>
      </w:r>
      <w:r w:rsidR="00254CEA" w:rsidRPr="009866DB">
        <w:rPr>
          <w:rFonts w:cs="Times New Roman"/>
          <w:szCs w:val="24"/>
          <w:lang w:val="lt-LT"/>
        </w:rPr>
        <w:t xml:space="preserve"> Sutarties galiojimo laikotarpiu privalo atitikti Taisyklėse nustatytus Kreditingumo reikalavimus. Įrodymus dėl atitikimo Kreditingumo reikalavimams Terminalo naudotojas pateikia Operatoriui Terminalo Taisyklėse nustatyta tvarka ir terminais</w:t>
      </w:r>
      <w:r w:rsidR="00D25F84" w:rsidRPr="009866DB">
        <w:rPr>
          <w:rFonts w:cs="Times New Roman"/>
          <w:szCs w:val="24"/>
          <w:lang w:val="lt-LT"/>
        </w:rPr>
        <w:t>.</w:t>
      </w:r>
    </w:p>
    <w:p w:rsidR="00735F77" w:rsidRPr="009866DB" w:rsidRDefault="000675EA"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Operatorius įgyja teisę pasinaudoti Terminalo naudotojo </w:t>
      </w:r>
      <w:r w:rsidR="00D04985" w:rsidRPr="009866DB">
        <w:rPr>
          <w:rFonts w:cs="Times New Roman"/>
          <w:szCs w:val="24"/>
          <w:lang w:val="lt-LT"/>
        </w:rPr>
        <w:t>pateikt</w:t>
      </w:r>
      <w:r w:rsidR="00A852BD" w:rsidRPr="009866DB">
        <w:rPr>
          <w:rFonts w:cs="Times New Roman"/>
          <w:szCs w:val="24"/>
          <w:lang w:val="lt-LT"/>
        </w:rPr>
        <w:t>a Sutarties prievolių įvykdymo užtikrinimo garantija</w:t>
      </w:r>
      <w:r w:rsidR="00B6675D" w:rsidRPr="009866DB">
        <w:rPr>
          <w:rFonts w:cs="Times New Roman"/>
          <w:szCs w:val="24"/>
          <w:lang w:val="lt-LT"/>
        </w:rPr>
        <w:t xml:space="preserve"> i</w:t>
      </w:r>
      <w:r w:rsidR="0050095D" w:rsidRPr="009866DB">
        <w:rPr>
          <w:rFonts w:cs="Times New Roman"/>
          <w:szCs w:val="24"/>
          <w:lang w:val="lt-LT"/>
        </w:rPr>
        <w:t>r pasiūlymo galiojimo užtikrinim</w:t>
      </w:r>
      <w:r w:rsidR="003C5440" w:rsidRPr="009866DB">
        <w:rPr>
          <w:rFonts w:cs="Times New Roman"/>
          <w:szCs w:val="24"/>
          <w:lang w:val="lt-LT"/>
        </w:rPr>
        <w:t>o garantija</w:t>
      </w:r>
      <w:r w:rsidR="000621B7" w:rsidRPr="009866DB">
        <w:rPr>
          <w:rFonts w:cs="Times New Roman"/>
          <w:szCs w:val="24"/>
          <w:lang w:val="lt-LT"/>
        </w:rPr>
        <w:t xml:space="preserve"> </w:t>
      </w:r>
      <w:r w:rsidR="001518B0" w:rsidRPr="009866DB">
        <w:rPr>
          <w:rFonts w:cs="Times New Roman"/>
          <w:szCs w:val="24"/>
          <w:lang w:val="lt-LT"/>
        </w:rPr>
        <w:t>Taisyklėse ir šioje Sutartyje nustatytais atvejais</w:t>
      </w:r>
      <w:r w:rsidRPr="009866DB">
        <w:rPr>
          <w:rFonts w:cs="Times New Roman"/>
          <w:szCs w:val="24"/>
          <w:lang w:val="lt-LT"/>
        </w:rPr>
        <w:t>.</w:t>
      </w:r>
      <w:r w:rsidR="003D33FB" w:rsidRPr="009866DB">
        <w:rPr>
          <w:rFonts w:cs="Times New Roman"/>
          <w:szCs w:val="24"/>
          <w:lang w:val="lt-LT"/>
        </w:rPr>
        <w:t xml:space="preserve"> </w:t>
      </w:r>
      <w:r w:rsidR="00735F77" w:rsidRPr="009866DB">
        <w:rPr>
          <w:rFonts w:cs="Times New Roman"/>
          <w:szCs w:val="24"/>
          <w:lang w:val="lt-LT"/>
        </w:rPr>
        <w:t>Terminalo naudotojo pateikta</w:t>
      </w:r>
      <w:r w:rsidR="00A852BD" w:rsidRPr="009866DB">
        <w:rPr>
          <w:rFonts w:cs="Times New Roman"/>
          <w:szCs w:val="24"/>
          <w:lang w:val="lt-LT"/>
        </w:rPr>
        <w:t xml:space="preserve"> Sutarties prievolių įvykdymo užtikrinimo garantija</w:t>
      </w:r>
      <w:r w:rsidR="00F35BF5" w:rsidRPr="009866DB">
        <w:rPr>
          <w:rFonts w:cs="Times New Roman"/>
          <w:szCs w:val="24"/>
          <w:lang w:val="lt-LT"/>
        </w:rPr>
        <w:t xml:space="preserve"> </w:t>
      </w:r>
      <w:r w:rsidR="00735F77" w:rsidRPr="009866DB">
        <w:rPr>
          <w:rFonts w:cs="Times New Roman"/>
          <w:szCs w:val="24"/>
          <w:lang w:val="lt-LT"/>
        </w:rPr>
        <w:t>peržiūrima</w:t>
      </w:r>
      <w:r w:rsidRPr="009866DB">
        <w:rPr>
          <w:rFonts w:cs="Times New Roman"/>
          <w:szCs w:val="24"/>
          <w:lang w:val="lt-LT"/>
        </w:rPr>
        <w:t xml:space="preserve"> ir, p</w:t>
      </w:r>
      <w:r w:rsidR="00735F77" w:rsidRPr="009866DB">
        <w:rPr>
          <w:rFonts w:cs="Times New Roman"/>
          <w:szCs w:val="24"/>
          <w:lang w:val="lt-LT"/>
        </w:rPr>
        <w:t>rir</w:t>
      </w:r>
      <w:r w:rsidR="006E5688" w:rsidRPr="009866DB">
        <w:rPr>
          <w:rFonts w:cs="Times New Roman"/>
          <w:szCs w:val="24"/>
          <w:lang w:val="lt-LT"/>
        </w:rPr>
        <w:t>ei</w:t>
      </w:r>
      <w:r w:rsidR="00735F77" w:rsidRPr="009866DB">
        <w:rPr>
          <w:rFonts w:cs="Times New Roman"/>
          <w:szCs w:val="24"/>
          <w:lang w:val="lt-LT"/>
        </w:rPr>
        <w:t>kus, atnaujinama</w:t>
      </w:r>
      <w:r w:rsidRPr="009866DB">
        <w:rPr>
          <w:rFonts w:cs="Times New Roman"/>
          <w:szCs w:val="24"/>
          <w:lang w:val="lt-LT"/>
        </w:rPr>
        <w:t xml:space="preserve"> Taisyklėse nustatytais terminais ir sąlygomis. </w:t>
      </w:r>
    </w:p>
    <w:p w:rsidR="000675EA" w:rsidRPr="009866DB" w:rsidRDefault="000675EA"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naudotojui nesilaikant </w:t>
      </w:r>
      <w:r w:rsidR="000747B0" w:rsidRPr="009866DB">
        <w:rPr>
          <w:rFonts w:cs="Times New Roman"/>
          <w:szCs w:val="24"/>
          <w:lang w:val="lt-LT"/>
        </w:rPr>
        <w:t xml:space="preserve">šioje Sutartyje nurodytų </w:t>
      </w:r>
      <w:r w:rsidRPr="009866DB">
        <w:rPr>
          <w:rFonts w:cs="Times New Roman"/>
          <w:szCs w:val="24"/>
          <w:lang w:val="lt-LT"/>
        </w:rPr>
        <w:t xml:space="preserve">prievolių įvykdymo užtikrinimo reikalavimų, Operatorius įgyja teisę </w:t>
      </w:r>
      <w:r w:rsidR="00F41DFF" w:rsidRPr="009866DB">
        <w:rPr>
          <w:rFonts w:cs="Times New Roman"/>
          <w:szCs w:val="24"/>
          <w:lang w:val="lt-LT"/>
        </w:rPr>
        <w:t xml:space="preserve">laikinai </w:t>
      </w:r>
      <w:r w:rsidRPr="009866DB">
        <w:rPr>
          <w:rFonts w:cs="Times New Roman"/>
          <w:szCs w:val="24"/>
          <w:lang w:val="lt-LT"/>
        </w:rPr>
        <w:t>sustabdyti Sutartimi prisiimtų įsipareigojimų vykdymą</w:t>
      </w:r>
      <w:r w:rsidR="00735F77" w:rsidRPr="009866DB">
        <w:rPr>
          <w:rFonts w:cs="Times New Roman"/>
          <w:szCs w:val="24"/>
          <w:lang w:val="lt-LT"/>
        </w:rPr>
        <w:t>, iki</w:t>
      </w:r>
      <w:r w:rsidRPr="009866DB">
        <w:rPr>
          <w:rFonts w:cs="Times New Roman"/>
          <w:szCs w:val="24"/>
          <w:lang w:val="lt-LT"/>
        </w:rPr>
        <w:t xml:space="preserve"> tol, kol Termina</w:t>
      </w:r>
      <w:r w:rsidR="00735F77" w:rsidRPr="009866DB">
        <w:rPr>
          <w:rFonts w:cs="Times New Roman"/>
          <w:szCs w:val="24"/>
          <w:lang w:val="lt-LT"/>
        </w:rPr>
        <w:t xml:space="preserve">lo naudotojas </w:t>
      </w:r>
      <w:r w:rsidR="008C501F" w:rsidRPr="009866DB">
        <w:rPr>
          <w:rFonts w:cs="Times New Roman"/>
          <w:szCs w:val="24"/>
          <w:lang w:val="lt-LT"/>
        </w:rPr>
        <w:t>nepateiks Taisyklėse numatytų ir pakankamų įrodymų, kad jis atitinka Kreditingumo reikalavimus</w:t>
      </w:r>
      <w:r w:rsidR="00646587" w:rsidRPr="009866DB">
        <w:rPr>
          <w:rFonts w:cs="Times New Roman"/>
          <w:szCs w:val="24"/>
          <w:lang w:val="lt-LT"/>
        </w:rPr>
        <w:t xml:space="preserve">. Operatorius turi teisę </w:t>
      </w:r>
      <w:r w:rsidR="00F41DFF" w:rsidRPr="009866DB">
        <w:rPr>
          <w:rFonts w:cs="Times New Roman"/>
          <w:szCs w:val="24"/>
          <w:lang w:val="lt-LT"/>
        </w:rPr>
        <w:t xml:space="preserve">vienašališkai nutraukti </w:t>
      </w:r>
      <w:r w:rsidR="008C501F" w:rsidRPr="009866DB">
        <w:rPr>
          <w:rFonts w:cs="Times New Roman"/>
          <w:szCs w:val="24"/>
          <w:lang w:val="lt-LT"/>
        </w:rPr>
        <w:t xml:space="preserve">šią </w:t>
      </w:r>
      <w:r w:rsidR="00F41DFF" w:rsidRPr="009866DB">
        <w:rPr>
          <w:rFonts w:cs="Times New Roman"/>
          <w:szCs w:val="24"/>
          <w:lang w:val="lt-LT"/>
        </w:rPr>
        <w:t>Sutartį</w:t>
      </w:r>
      <w:r w:rsidR="006143B5" w:rsidRPr="009866DB">
        <w:rPr>
          <w:rFonts w:cs="Times New Roman"/>
          <w:szCs w:val="24"/>
          <w:lang w:val="lt-LT"/>
        </w:rPr>
        <w:t>, jei per Operatoriaus nustatytą laikotarpį Terminalo naudotojas nepateikia įrodymų, kad jis atitinka Kreditingumo reikalavimus,</w:t>
      </w:r>
      <w:r w:rsidR="000747B0" w:rsidRPr="009866DB">
        <w:rPr>
          <w:rFonts w:cs="Times New Roman"/>
          <w:szCs w:val="24"/>
          <w:lang w:val="lt-LT"/>
        </w:rPr>
        <w:t xml:space="preserve"> ir/ar iš Terminalo naudotojo pateikto pasiūlymo galiojimo užtikrinimo išieškoti Terminalo paslaugų kainų, mokesčių, baudų ir įsipareigojimų užtikrinimo verčių nustatymo formulių sąraše nustatyto dydžio baudą</w:t>
      </w:r>
      <w:r w:rsidRPr="009866DB">
        <w:rPr>
          <w:rFonts w:cs="Times New Roman"/>
          <w:szCs w:val="24"/>
          <w:lang w:val="lt-LT"/>
        </w:rPr>
        <w:t>.</w:t>
      </w:r>
    </w:p>
    <w:p w:rsidR="00F168E3" w:rsidRPr="009866DB" w:rsidRDefault="00F168E3" w:rsidP="000730B6">
      <w:pPr>
        <w:jc w:val="both"/>
        <w:rPr>
          <w:rFonts w:cs="Times New Roman"/>
          <w:szCs w:val="24"/>
          <w:lang w:val="lt-LT"/>
        </w:rPr>
      </w:pPr>
    </w:p>
    <w:p w:rsidR="0020034D" w:rsidRPr="009866DB" w:rsidRDefault="0098151B"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ŠALIŲ PATVIRTINIMAI IR GARANTIJOS</w:t>
      </w:r>
    </w:p>
    <w:p w:rsidR="0098151B" w:rsidRPr="009866DB" w:rsidRDefault="0098151B" w:rsidP="000730B6">
      <w:pPr>
        <w:jc w:val="both"/>
        <w:rPr>
          <w:rFonts w:cs="Times New Roman"/>
          <w:szCs w:val="24"/>
          <w:lang w:val="lt-LT"/>
        </w:rPr>
      </w:pPr>
    </w:p>
    <w:p w:rsidR="0098151B" w:rsidRPr="009866DB" w:rsidRDefault="0098151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Sudarydamos Sutartį, Šalys patvirtina ir garantuoja, kad</w:t>
      </w:r>
      <w:r w:rsidR="00084EC9" w:rsidRPr="009866DB">
        <w:rPr>
          <w:rFonts w:cs="Times New Roman"/>
          <w:szCs w:val="24"/>
          <w:lang w:val="lt-LT"/>
        </w:rPr>
        <w:t xml:space="preserve"> turi teisę sudaryti šią Sutartį ir prisiimti ja nustatomus įsipareigojimus, taip pat Šalių tarpusavio įsipareigojimai, kiek tai Šalims </w:t>
      </w:r>
      <w:r w:rsidR="00084EC9" w:rsidRPr="009866DB">
        <w:rPr>
          <w:rFonts w:cs="Times New Roman"/>
          <w:szCs w:val="24"/>
          <w:lang w:val="lt-LT"/>
        </w:rPr>
        <w:lastRenderedPageBreak/>
        <w:t>yra žinoma ar pagrįstai gali (ar turi) būti žinoma, nepažeidžia jokių trečiųjų šalių teisių ir (ar) teisėtų interesų.</w:t>
      </w:r>
    </w:p>
    <w:p w:rsidR="0098151B" w:rsidRPr="009866DB" w:rsidRDefault="0098151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Šalys </w:t>
      </w:r>
      <w:r w:rsidR="007B0F94" w:rsidRPr="009866DB">
        <w:rPr>
          <w:rFonts w:cs="Times New Roman"/>
          <w:szCs w:val="24"/>
          <w:lang w:val="lt-LT"/>
        </w:rPr>
        <w:t>įsipareigoja</w:t>
      </w:r>
      <w:r w:rsidR="007B0F94" w:rsidRPr="009866DB">
        <w:rPr>
          <w:rFonts w:cs="Times New Roman"/>
          <w:b/>
          <w:szCs w:val="24"/>
          <w:lang w:val="lt-LT"/>
        </w:rPr>
        <w:t xml:space="preserve"> </w:t>
      </w:r>
      <w:r w:rsidR="00084EC9" w:rsidRPr="009866DB">
        <w:rPr>
          <w:rFonts w:cs="Times New Roman"/>
          <w:szCs w:val="24"/>
          <w:lang w:val="lt-LT"/>
        </w:rPr>
        <w:t>visą Sutarties galiojimo laikotarpį vykdy</w:t>
      </w:r>
      <w:r w:rsidR="007B0F94" w:rsidRPr="009866DB">
        <w:rPr>
          <w:rFonts w:cs="Times New Roman"/>
          <w:szCs w:val="24"/>
          <w:lang w:val="lt-LT"/>
        </w:rPr>
        <w:t>ti</w:t>
      </w:r>
      <w:r w:rsidR="00084EC9" w:rsidRPr="009866DB">
        <w:rPr>
          <w:rFonts w:cs="Times New Roman"/>
          <w:szCs w:val="24"/>
          <w:lang w:val="lt-LT"/>
        </w:rPr>
        <w:t xml:space="preserve"> Sutartyje ir Taisyklėse numatyt</w:t>
      </w:r>
      <w:r w:rsidR="00D1545D" w:rsidRPr="009866DB">
        <w:rPr>
          <w:rFonts w:cs="Times New Roman"/>
          <w:szCs w:val="24"/>
          <w:lang w:val="lt-LT"/>
        </w:rPr>
        <w:t>us įsipareigojimus</w:t>
      </w:r>
      <w:r w:rsidR="00084EC9" w:rsidRPr="009866DB">
        <w:rPr>
          <w:rFonts w:cs="Times New Roman"/>
          <w:szCs w:val="24"/>
          <w:lang w:val="lt-LT"/>
        </w:rPr>
        <w:t xml:space="preserve"> Taisyklėse ir Sutartyje nustatyta tvarka ir sąlygomis. </w:t>
      </w:r>
      <w:r w:rsidR="00C901C0" w:rsidRPr="009866DB">
        <w:rPr>
          <w:rFonts w:cs="Times New Roman"/>
          <w:szCs w:val="24"/>
          <w:lang w:val="lt-LT"/>
        </w:rPr>
        <w:t xml:space="preserve">Jeigu Šaliai yra ar bet kuriuo Sutarties galiojimo laikotarpiu tampa žinoma, kad dėl bet kokių priežasčių Šalis </w:t>
      </w:r>
      <w:r w:rsidR="00C32FB3" w:rsidRPr="009866DB">
        <w:rPr>
          <w:rFonts w:cs="Times New Roman"/>
          <w:szCs w:val="24"/>
          <w:lang w:val="lt-LT"/>
        </w:rPr>
        <w:t>negalės įvykdyti Sutartyje ir (</w:t>
      </w:r>
      <w:r w:rsidR="00C901C0" w:rsidRPr="009866DB">
        <w:rPr>
          <w:rFonts w:cs="Times New Roman"/>
          <w:szCs w:val="24"/>
          <w:lang w:val="lt-LT"/>
        </w:rPr>
        <w:t>arba</w:t>
      </w:r>
      <w:r w:rsidR="00C32FB3" w:rsidRPr="009866DB">
        <w:rPr>
          <w:rFonts w:cs="Times New Roman"/>
          <w:szCs w:val="24"/>
          <w:lang w:val="lt-LT"/>
        </w:rPr>
        <w:t>)</w:t>
      </w:r>
      <w:r w:rsidR="00C901C0" w:rsidRPr="009866DB">
        <w:rPr>
          <w:rFonts w:cs="Times New Roman"/>
          <w:szCs w:val="24"/>
          <w:lang w:val="lt-LT"/>
        </w:rPr>
        <w:t xml:space="preserve"> Taisyklėse numatytų įsipareigojimų arba kyla rizika dėl šių įsipareigojimų įvykdymo, Šalis privalo iš karto sužinojusi šias aplinkybes informuoti visas</w:t>
      </w:r>
      <w:r w:rsidR="00C901C0" w:rsidRPr="009866DB">
        <w:rPr>
          <w:rFonts w:cs="Times New Roman"/>
          <w:b/>
          <w:szCs w:val="24"/>
          <w:lang w:val="lt-LT"/>
        </w:rPr>
        <w:t xml:space="preserve"> </w:t>
      </w:r>
      <w:r w:rsidR="00C901C0" w:rsidRPr="009866DB">
        <w:rPr>
          <w:rFonts w:cs="Times New Roman"/>
          <w:szCs w:val="24"/>
          <w:lang w:val="lt-LT"/>
        </w:rPr>
        <w:t>Sutarties Šalis</w:t>
      </w:r>
      <w:r w:rsidR="00C901C0" w:rsidRPr="009866DB">
        <w:rPr>
          <w:rFonts w:cs="Times New Roman"/>
          <w:b/>
          <w:szCs w:val="24"/>
          <w:lang w:val="lt-LT"/>
        </w:rPr>
        <w:t>.</w:t>
      </w:r>
      <w:r w:rsidRPr="009866DB">
        <w:rPr>
          <w:rFonts w:cs="Times New Roman"/>
          <w:szCs w:val="24"/>
          <w:lang w:val="lt-LT"/>
        </w:rPr>
        <w:t xml:space="preserve"> Kiti Šalių tarpusavio susitarimai ar kitu pagrindu prisiimti įsipareigojimai neturi prieštarauti šios Sutarties </w:t>
      </w:r>
      <w:r w:rsidR="00084EC9" w:rsidRPr="009866DB">
        <w:rPr>
          <w:rFonts w:cs="Times New Roman"/>
          <w:szCs w:val="24"/>
          <w:lang w:val="lt-LT"/>
        </w:rPr>
        <w:t xml:space="preserve">ir Taisyklių </w:t>
      </w:r>
      <w:r w:rsidRPr="009866DB">
        <w:rPr>
          <w:rFonts w:cs="Times New Roman"/>
          <w:szCs w:val="24"/>
          <w:lang w:val="lt-LT"/>
        </w:rPr>
        <w:t>nuostatoms</w:t>
      </w:r>
      <w:r w:rsidR="00084EC9" w:rsidRPr="009866DB">
        <w:rPr>
          <w:rFonts w:cs="Times New Roman"/>
          <w:szCs w:val="24"/>
          <w:lang w:val="lt-LT"/>
        </w:rPr>
        <w:t>.</w:t>
      </w:r>
    </w:p>
    <w:p w:rsidR="00EA3ACD" w:rsidRPr="009866DB" w:rsidRDefault="003E2FF4" w:rsidP="000730B6">
      <w:pPr>
        <w:pStyle w:val="ListParagraph"/>
        <w:numPr>
          <w:ilvl w:val="1"/>
          <w:numId w:val="2"/>
        </w:numPr>
        <w:tabs>
          <w:tab w:val="left" w:pos="1128"/>
        </w:tabs>
        <w:ind w:left="0" w:firstLine="709"/>
        <w:contextualSpacing w:val="0"/>
        <w:jc w:val="both"/>
        <w:rPr>
          <w:rFonts w:cs="Times New Roman"/>
          <w:szCs w:val="24"/>
          <w:lang w:val="lt-LT"/>
        </w:rPr>
      </w:pPr>
      <w:r w:rsidRPr="009866DB">
        <w:rPr>
          <w:rFonts w:cs="Times New Roman"/>
          <w:szCs w:val="24"/>
          <w:lang w:val="lt-LT"/>
        </w:rPr>
        <w:t xml:space="preserve">Šalys patvirtina, kad </w:t>
      </w:r>
      <w:r w:rsidR="00810C5C" w:rsidRPr="009866DB">
        <w:rPr>
          <w:rFonts w:cs="Times New Roman"/>
          <w:szCs w:val="24"/>
          <w:lang w:val="lt-LT"/>
        </w:rPr>
        <w:t>d</w:t>
      </w:r>
      <w:r w:rsidR="0098151B" w:rsidRPr="009866DB">
        <w:rPr>
          <w:rFonts w:cs="Times New Roman"/>
          <w:szCs w:val="24"/>
          <w:lang w:val="lt-LT"/>
        </w:rPr>
        <w:t xml:space="preserve">ėl bet kokių priežasčių </w:t>
      </w:r>
      <w:r w:rsidR="00810C5C" w:rsidRPr="009866DB">
        <w:rPr>
          <w:rFonts w:cs="Times New Roman"/>
          <w:szCs w:val="24"/>
          <w:lang w:val="lt-LT"/>
        </w:rPr>
        <w:t xml:space="preserve">Operatoriui netekus gamtinių dujų skystinimo licencijos ir, atitinkamai, teisės eksploatuoti Terminalą ir teikti naudojimosi Terminalu paslaugas, </w:t>
      </w:r>
      <w:r w:rsidR="0098151B" w:rsidRPr="009866DB">
        <w:rPr>
          <w:rFonts w:cs="Times New Roman"/>
          <w:szCs w:val="24"/>
          <w:lang w:val="lt-LT"/>
        </w:rPr>
        <w:t>Ša</w:t>
      </w:r>
      <w:r w:rsidR="00810C5C" w:rsidRPr="009866DB">
        <w:rPr>
          <w:rFonts w:cs="Times New Roman"/>
          <w:szCs w:val="24"/>
          <w:lang w:val="lt-LT"/>
        </w:rPr>
        <w:t>lys visapusiškai bendradarbiaus</w:t>
      </w:r>
      <w:r w:rsidR="0098151B" w:rsidRPr="009866DB">
        <w:rPr>
          <w:rFonts w:cs="Times New Roman"/>
          <w:szCs w:val="24"/>
          <w:lang w:val="lt-LT"/>
        </w:rPr>
        <w:t>, įgyvendindamos reikalingus teisinius, finansinius, organizacinius ir (ar) administracinius s</w:t>
      </w:r>
      <w:r w:rsidR="00651D3A" w:rsidRPr="009866DB">
        <w:rPr>
          <w:rFonts w:cs="Times New Roman"/>
          <w:szCs w:val="24"/>
          <w:lang w:val="lt-LT"/>
        </w:rPr>
        <w:t xml:space="preserve">prendimus, reikalingus </w:t>
      </w:r>
      <w:r w:rsidR="00810C5C" w:rsidRPr="009866DB">
        <w:rPr>
          <w:rFonts w:cs="Times New Roman"/>
          <w:szCs w:val="24"/>
          <w:lang w:val="lt-LT"/>
        </w:rPr>
        <w:t>užtikrinti nepertraukiamą naudojimosi Terminalu paslaugų teikimą</w:t>
      </w:r>
      <w:r w:rsidR="0098151B" w:rsidRPr="009866DB">
        <w:rPr>
          <w:rFonts w:cs="Times New Roman"/>
          <w:szCs w:val="24"/>
          <w:lang w:val="lt-LT"/>
        </w:rPr>
        <w:t>, vadovaujantis teisės aktų nustatytais reikalavimais. Šio įsipareigojimo vykdymą Šalys užtikrina nepriklausomai nuo Sutarties galiojimo.</w:t>
      </w:r>
      <w:r w:rsidR="003315F7" w:rsidRPr="009866DB">
        <w:rPr>
          <w:rFonts w:cs="Times New Roman"/>
          <w:szCs w:val="24"/>
          <w:lang w:val="lt-LT"/>
        </w:rPr>
        <w:tab/>
      </w:r>
    </w:p>
    <w:p w:rsidR="00987999" w:rsidRPr="009866DB" w:rsidRDefault="00EA3ACD"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Sudarydamas Sutartį, Terminalo naudotojas patvirtina, kad į Terminalą atgabentų SGD iškrovimo į Terminalą pradžios momentu jis nuosavybės teise valdys jo užsakymu į Terminalą atgabentas ir iškraunamas SGD</w:t>
      </w:r>
      <w:r w:rsidR="004842A1" w:rsidRPr="009866DB">
        <w:rPr>
          <w:rFonts w:cs="Times New Roman"/>
          <w:szCs w:val="24"/>
          <w:lang w:val="lt-LT"/>
        </w:rPr>
        <w:t xml:space="preserve">, kurios </w:t>
      </w:r>
      <w:r w:rsidRPr="009866DB">
        <w:rPr>
          <w:rFonts w:cs="Times New Roman"/>
          <w:szCs w:val="24"/>
          <w:lang w:val="lt-LT"/>
        </w:rPr>
        <w:t xml:space="preserve">bus laisvos nuo </w:t>
      </w:r>
      <w:r w:rsidR="004842A1" w:rsidRPr="009866DB">
        <w:rPr>
          <w:rFonts w:cs="Times New Roman"/>
          <w:szCs w:val="24"/>
          <w:lang w:val="lt-LT"/>
        </w:rPr>
        <w:t>tokių</w:t>
      </w:r>
      <w:r w:rsidRPr="009866DB">
        <w:rPr>
          <w:rFonts w:cs="Times New Roman"/>
          <w:szCs w:val="24"/>
          <w:lang w:val="lt-LT"/>
        </w:rPr>
        <w:t xml:space="preserve"> administracinių ar kitų suvaržymų bei ribojimų</w:t>
      </w:r>
      <w:r w:rsidR="004842A1" w:rsidRPr="009866DB">
        <w:rPr>
          <w:rFonts w:cs="Times New Roman"/>
          <w:szCs w:val="24"/>
          <w:lang w:val="lt-LT"/>
        </w:rPr>
        <w:t xml:space="preserve">, kurie trukdytų Operatoriui teikti Paslaugas, vykdyti kitas pareigas ir naudotis savo teisėmis pagal Taisykles </w:t>
      </w:r>
      <w:r w:rsidR="00987710" w:rsidRPr="009866DB">
        <w:rPr>
          <w:rFonts w:cs="Times New Roman"/>
          <w:szCs w:val="24"/>
          <w:lang w:val="lt-LT"/>
        </w:rPr>
        <w:t>bei</w:t>
      </w:r>
      <w:r w:rsidR="004842A1" w:rsidRPr="009866DB">
        <w:rPr>
          <w:rFonts w:cs="Times New Roman"/>
          <w:szCs w:val="24"/>
          <w:lang w:val="lt-LT"/>
        </w:rPr>
        <w:t xml:space="preserve"> Sutartį</w:t>
      </w:r>
      <w:r w:rsidRPr="009866DB">
        <w:rPr>
          <w:rFonts w:cs="Times New Roman"/>
          <w:szCs w:val="24"/>
          <w:lang w:val="lt-LT"/>
        </w:rPr>
        <w:t>.</w:t>
      </w:r>
    </w:p>
    <w:p w:rsidR="00444A0E" w:rsidRPr="009866DB" w:rsidRDefault="00BD74E3"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Sudarydamas Sutartį, Terminalo naudotojas patvirtina, jog </w:t>
      </w:r>
      <w:r w:rsidR="003315F7" w:rsidRPr="009866DB">
        <w:rPr>
          <w:rFonts w:cs="Times New Roman"/>
          <w:szCs w:val="24"/>
          <w:lang w:val="lt-LT"/>
        </w:rPr>
        <w:t xml:space="preserve">supranta Sutarties nuostatas, įvertino jos sudarymo teisines pasekmes, </w:t>
      </w:r>
      <w:r w:rsidRPr="009866DB">
        <w:rPr>
          <w:rFonts w:cs="Times New Roman"/>
          <w:szCs w:val="24"/>
          <w:lang w:val="lt-LT"/>
        </w:rPr>
        <w:t>susipažino su Taisyklėmis, supranta jose nustatytus privalomus naudojimosi Terminalu reikalavimus,</w:t>
      </w:r>
      <w:r w:rsidR="003315F7" w:rsidRPr="009866DB">
        <w:rPr>
          <w:rFonts w:cs="Times New Roman"/>
          <w:szCs w:val="24"/>
          <w:lang w:val="lt-LT"/>
        </w:rPr>
        <w:t xml:space="preserve"> nustatytas Šalių teises ir pareigas, atsakomybę,</w:t>
      </w:r>
      <w:r w:rsidRPr="009866DB">
        <w:rPr>
          <w:rFonts w:cs="Times New Roman"/>
          <w:szCs w:val="24"/>
          <w:lang w:val="lt-LT"/>
        </w:rPr>
        <w:t xml:space="preserve"> su jais sutinka ir įsipareigoja jų laikytis visą Sutarties galiojimo laikotarpį, įskaitant </w:t>
      </w:r>
      <w:r w:rsidR="008165EC" w:rsidRPr="009866DB">
        <w:rPr>
          <w:rFonts w:cs="Times New Roman"/>
          <w:szCs w:val="24"/>
          <w:lang w:val="lt-LT"/>
        </w:rPr>
        <w:t xml:space="preserve">būsimus </w:t>
      </w:r>
      <w:r w:rsidRPr="009866DB">
        <w:rPr>
          <w:rFonts w:cs="Times New Roman"/>
          <w:szCs w:val="24"/>
          <w:lang w:val="lt-LT"/>
        </w:rPr>
        <w:t>šių reikalavimų pakeitimus ar papildymus</w:t>
      </w:r>
      <w:r w:rsidR="007659B0" w:rsidRPr="009866DB">
        <w:rPr>
          <w:rFonts w:cs="Times New Roman"/>
          <w:szCs w:val="24"/>
          <w:lang w:val="lt-LT"/>
        </w:rPr>
        <w:t>, atliktus</w:t>
      </w:r>
      <w:r w:rsidRPr="009866DB">
        <w:rPr>
          <w:rFonts w:cs="Times New Roman"/>
          <w:szCs w:val="24"/>
          <w:lang w:val="lt-LT"/>
        </w:rPr>
        <w:t xml:space="preserve"> teisės aktuose ir</w:t>
      </w:r>
      <w:r w:rsidR="007659B0" w:rsidRPr="009866DB">
        <w:rPr>
          <w:rFonts w:cs="Times New Roman"/>
          <w:szCs w:val="24"/>
          <w:lang w:val="lt-LT"/>
        </w:rPr>
        <w:t xml:space="preserve"> (ar)</w:t>
      </w:r>
      <w:r w:rsidRPr="009866DB">
        <w:rPr>
          <w:rFonts w:cs="Times New Roman"/>
          <w:szCs w:val="24"/>
          <w:lang w:val="lt-LT"/>
        </w:rPr>
        <w:t xml:space="preserve"> Sutartyje nustatyta tvarka.</w:t>
      </w:r>
    </w:p>
    <w:p w:rsidR="007803D2" w:rsidRPr="009866DB" w:rsidRDefault="007803D2" w:rsidP="000730B6">
      <w:pPr>
        <w:jc w:val="both"/>
        <w:rPr>
          <w:rFonts w:cs="Times New Roman"/>
          <w:szCs w:val="24"/>
          <w:lang w:val="lt-LT"/>
        </w:rPr>
      </w:pPr>
    </w:p>
    <w:p w:rsidR="0098151B" w:rsidRPr="009866DB" w:rsidRDefault="0098151B"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ŠALIŲ ATSAKOMYBĖ IR JOS RIBOJIMAS</w:t>
      </w:r>
    </w:p>
    <w:p w:rsidR="0098151B" w:rsidRPr="009866DB" w:rsidRDefault="0098151B" w:rsidP="000730B6">
      <w:pPr>
        <w:jc w:val="both"/>
        <w:rPr>
          <w:rFonts w:cs="Times New Roman"/>
          <w:szCs w:val="24"/>
          <w:lang w:val="lt-LT"/>
        </w:rPr>
      </w:pPr>
    </w:p>
    <w:p w:rsidR="00426D8B" w:rsidRPr="009866DB" w:rsidRDefault="0098151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Šalys atsako už tinkamą Sutartimi </w:t>
      </w:r>
      <w:r w:rsidR="00395497" w:rsidRPr="009866DB">
        <w:rPr>
          <w:rFonts w:cs="Times New Roman"/>
          <w:szCs w:val="24"/>
          <w:lang w:val="lt-LT"/>
        </w:rPr>
        <w:t>prisiimtų įsipareigojimų vykdymą</w:t>
      </w:r>
      <w:r w:rsidRPr="009866DB">
        <w:rPr>
          <w:rFonts w:cs="Times New Roman"/>
          <w:szCs w:val="24"/>
          <w:lang w:val="lt-LT"/>
        </w:rPr>
        <w:t xml:space="preserve"> teisės aktuose</w:t>
      </w:r>
      <w:r w:rsidR="00395497" w:rsidRPr="009866DB">
        <w:rPr>
          <w:rFonts w:cs="Times New Roman"/>
          <w:szCs w:val="24"/>
          <w:lang w:val="lt-LT"/>
        </w:rPr>
        <w:t>, Taisyklėse</w:t>
      </w:r>
      <w:r w:rsidRPr="009866DB">
        <w:rPr>
          <w:rFonts w:cs="Times New Roman"/>
          <w:szCs w:val="24"/>
          <w:lang w:val="lt-LT"/>
        </w:rPr>
        <w:t xml:space="preserve"> ir Sutartyje nustatyta apimtimi, tvarka ir sąlygomis.</w:t>
      </w:r>
    </w:p>
    <w:p w:rsidR="00BD74E3" w:rsidRPr="009866DB" w:rsidRDefault="00B9369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Operatorius, Taisyklėse ir teisės aktuose nustatyta tvarka ir sąlygomis atsako </w:t>
      </w:r>
      <w:r w:rsidR="00635E92" w:rsidRPr="009866DB">
        <w:rPr>
          <w:rFonts w:cs="Times New Roman"/>
          <w:szCs w:val="24"/>
          <w:lang w:val="lt-LT"/>
        </w:rPr>
        <w:t xml:space="preserve">tik </w:t>
      </w:r>
      <w:r w:rsidRPr="009866DB">
        <w:rPr>
          <w:rFonts w:cs="Times New Roman"/>
          <w:szCs w:val="24"/>
          <w:lang w:val="lt-LT"/>
        </w:rPr>
        <w:t xml:space="preserve">už </w:t>
      </w:r>
      <w:r w:rsidR="00414ED9" w:rsidRPr="009866DB">
        <w:rPr>
          <w:rFonts w:cs="Times New Roman"/>
          <w:szCs w:val="24"/>
          <w:lang w:val="lt-LT"/>
        </w:rPr>
        <w:t xml:space="preserve">Sutartyje, </w:t>
      </w:r>
      <w:r w:rsidRPr="009866DB">
        <w:rPr>
          <w:rFonts w:cs="Times New Roman"/>
          <w:szCs w:val="24"/>
          <w:lang w:val="lt-LT"/>
        </w:rPr>
        <w:t xml:space="preserve">Taisyklėse ir teisės aktuose numatytų Operatoriaus pareigų pažeidimus. </w:t>
      </w:r>
      <w:r w:rsidR="009C5DBA" w:rsidRPr="009866DB">
        <w:rPr>
          <w:rFonts w:cs="Times New Roman"/>
          <w:szCs w:val="24"/>
          <w:lang w:val="lt-LT"/>
        </w:rPr>
        <w:t xml:space="preserve">Operatorius neprisiima jokios atsakomybės dėl Terminalo naudotojų </w:t>
      </w:r>
      <w:r w:rsidR="00305C81" w:rsidRPr="009866DB">
        <w:rPr>
          <w:rFonts w:cs="Times New Roman"/>
          <w:szCs w:val="24"/>
          <w:lang w:val="lt-LT"/>
        </w:rPr>
        <w:t xml:space="preserve">ar bet kurių trečiųjų asmenų </w:t>
      </w:r>
      <w:r w:rsidR="009C5DBA" w:rsidRPr="009866DB">
        <w:rPr>
          <w:rFonts w:cs="Times New Roman"/>
          <w:szCs w:val="24"/>
          <w:lang w:val="lt-LT"/>
        </w:rPr>
        <w:t xml:space="preserve">veiklos, išskyrus Lietuvos </w:t>
      </w:r>
      <w:r w:rsidR="00426D8B" w:rsidRPr="009866DB">
        <w:rPr>
          <w:rFonts w:cs="Times New Roman"/>
          <w:szCs w:val="24"/>
          <w:lang w:val="lt-LT"/>
        </w:rPr>
        <w:t>R</w:t>
      </w:r>
      <w:r w:rsidR="009C5DBA" w:rsidRPr="009866DB">
        <w:rPr>
          <w:rFonts w:cs="Times New Roman"/>
          <w:szCs w:val="24"/>
          <w:lang w:val="lt-LT"/>
        </w:rPr>
        <w:t>espublikos teisės aktuose ir Taisyklėse numatytus atvejus.</w:t>
      </w:r>
    </w:p>
    <w:p w:rsidR="001D2AA7" w:rsidRPr="009866DB" w:rsidRDefault="0050094C"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Jei Operatorius kaltais veiksmais</w:t>
      </w:r>
      <w:r w:rsidR="00D9048E" w:rsidRPr="009866DB">
        <w:rPr>
          <w:rFonts w:cs="Times New Roman"/>
          <w:szCs w:val="24"/>
          <w:lang w:val="lt-LT"/>
        </w:rPr>
        <w:t xml:space="preserve"> (veikimu ar neveikimu)</w:t>
      </w:r>
      <w:r w:rsidRPr="009866DB">
        <w:rPr>
          <w:rFonts w:cs="Times New Roman"/>
          <w:szCs w:val="24"/>
          <w:lang w:val="lt-LT"/>
        </w:rPr>
        <w:t xml:space="preserve"> pažeidžia Sutartyje, Taisyklėse ar teisės aktuose nustatytas pareigas ir dėl tokio pažeidimo Terminalo naudotojas patiria žalą, Operatorius atlygina Terminalo naudotojui visus jo patirtus tiesioginius nuostolius, jei Sutartyje, Taisyklėse ar teisės aktuose nenustatyta kitaip.</w:t>
      </w:r>
    </w:p>
    <w:p w:rsidR="00414ED9" w:rsidRPr="009866DB" w:rsidRDefault="001D2AA7"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Operatorius neatsako už Terminalo naudotojo ir kitų Terminalo naudotojų ar trečiųjų asmenų tarpusavio pretenzijas ir jų nenagrinėja.</w:t>
      </w:r>
    </w:p>
    <w:p w:rsidR="00305C81" w:rsidRPr="009866DB" w:rsidRDefault="00414ED9"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Terminalo naudotojas tiesiogiai atsako prieš Operatorių ir bet kuriuos trečiuosius asmenis už šia Sutartimi įgytas teises ir prisiimtas pareigas.</w:t>
      </w:r>
    </w:p>
    <w:p w:rsidR="0050094C" w:rsidRPr="009866DB" w:rsidRDefault="0050094C"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Jei Terminalo naudotojas kaltais veiksmais pažeidžia Sutartyje, Taisyklėse ar teisės aktuose nustatytas pareigas ir dėl tokio pažeidimo Operatorius patiria žalą, Terminalo naudotojas atlygina Operatoriui visus jo patirtus tiesioginius nuostolius, jei Sutartyje, Taisyklėse ar teisės aktuose nenustatyta kitaip.</w:t>
      </w:r>
    </w:p>
    <w:p w:rsidR="00C8020C" w:rsidRPr="009866DB" w:rsidRDefault="00414ED9"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naudotojui, nevykdančiam Taisyklėse ir/ar Sutartyje nustatytų reikalavimų ar juos vykdant netinkamai, už jų reikalavimų pažeidimus Terminalo naudotojui skiriamos Terminalo paslaugų kainų, mokesčių, baudų ir įsipareigojimų užtikrinimo verčių nustatymo formulių sąraše nustatyto dydžio baudos. Operatorius turi teisę nukreipti šių baudų išieškojimą į Terminalo naudotojo pateiktą Sutarties prievolių įvykdymo ar pasiūlymo galiojimo </w:t>
      </w:r>
      <w:r w:rsidRPr="009866DB">
        <w:rPr>
          <w:rFonts w:cs="Times New Roman"/>
          <w:szCs w:val="24"/>
          <w:lang w:val="lt-LT"/>
        </w:rPr>
        <w:lastRenderedPageBreak/>
        <w:t>užtikrinimą. Terminalo naudotojas privalo atlyginti Operatoriaus patirtus nuostolius, kurių nepadengia Operatoriui sumokamos baudos ir (ar) kiti mokesčiai.</w:t>
      </w:r>
    </w:p>
    <w:p w:rsidR="00C125FF" w:rsidRPr="009866DB" w:rsidRDefault="008C310C"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 xml:space="preserve">Kitos </w:t>
      </w:r>
      <w:r w:rsidR="00C125FF" w:rsidRPr="009866DB">
        <w:rPr>
          <w:rFonts w:cs="Times New Roman"/>
          <w:szCs w:val="24"/>
          <w:lang w:val="lt-LT"/>
        </w:rPr>
        <w:t>Šalių atsakomybė</w:t>
      </w:r>
      <w:r w:rsidRPr="009866DB">
        <w:rPr>
          <w:rFonts w:cs="Times New Roman"/>
          <w:szCs w:val="24"/>
          <w:lang w:val="lt-LT"/>
        </w:rPr>
        <w:t xml:space="preserve">s sąlygos </w:t>
      </w:r>
      <w:r w:rsidR="00C125FF" w:rsidRPr="009866DB">
        <w:rPr>
          <w:rFonts w:cs="Times New Roman"/>
          <w:szCs w:val="24"/>
          <w:lang w:val="lt-LT"/>
        </w:rPr>
        <w:t>yra numatomos Taisyklėse.</w:t>
      </w:r>
    </w:p>
    <w:p w:rsidR="002A4022" w:rsidRPr="009866DB" w:rsidRDefault="002A4022"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 xml:space="preserve">Šalys geranoriškai bendradarbiauja, siekdamos užtikrinti </w:t>
      </w:r>
      <w:r w:rsidR="006C3857" w:rsidRPr="009866DB">
        <w:rPr>
          <w:rFonts w:cs="Times New Roman"/>
          <w:szCs w:val="24"/>
          <w:lang w:val="lt-LT"/>
        </w:rPr>
        <w:t xml:space="preserve">technologiškai ir ekonomiškai </w:t>
      </w:r>
      <w:r w:rsidRPr="009866DB">
        <w:rPr>
          <w:rFonts w:cs="Times New Roman"/>
          <w:szCs w:val="24"/>
          <w:lang w:val="lt-LT"/>
        </w:rPr>
        <w:t xml:space="preserve">efektyvų </w:t>
      </w:r>
      <w:r w:rsidR="006C3857" w:rsidRPr="009866DB">
        <w:rPr>
          <w:rFonts w:cs="Times New Roman"/>
          <w:szCs w:val="24"/>
          <w:lang w:val="lt-LT"/>
        </w:rPr>
        <w:t>bei saugų Terminalo eksploatavimą ir naudojimąsi Terminalu. Šalys įsipareigoja</w:t>
      </w:r>
      <w:r w:rsidRPr="009866DB">
        <w:rPr>
          <w:rFonts w:cs="Times New Roman"/>
          <w:szCs w:val="24"/>
          <w:lang w:val="lt-LT"/>
        </w:rPr>
        <w:t xml:space="preserve"> visomis pa</w:t>
      </w:r>
      <w:r w:rsidR="006C3857" w:rsidRPr="009866DB">
        <w:rPr>
          <w:rFonts w:cs="Times New Roman"/>
          <w:szCs w:val="24"/>
          <w:lang w:val="lt-LT"/>
        </w:rPr>
        <w:t>grįstomis priemonėmis mažinti</w:t>
      </w:r>
      <w:r w:rsidRPr="009866DB">
        <w:rPr>
          <w:rFonts w:cs="Times New Roman"/>
          <w:szCs w:val="24"/>
          <w:lang w:val="lt-LT"/>
        </w:rPr>
        <w:t xml:space="preserve"> nuostolių atsiradimo riziką Šalims</w:t>
      </w:r>
      <w:r w:rsidR="006C3857" w:rsidRPr="009866DB">
        <w:rPr>
          <w:rFonts w:cs="Times New Roman"/>
          <w:szCs w:val="24"/>
          <w:lang w:val="lt-LT"/>
        </w:rPr>
        <w:t xml:space="preserve"> </w:t>
      </w:r>
      <w:r w:rsidRPr="009866DB">
        <w:rPr>
          <w:rFonts w:cs="Times New Roman"/>
          <w:szCs w:val="24"/>
          <w:lang w:val="lt-LT"/>
        </w:rPr>
        <w:t>ir tretiesiems asmenims.</w:t>
      </w:r>
    </w:p>
    <w:p w:rsidR="004D2324" w:rsidRPr="009866DB" w:rsidRDefault="004D2324" w:rsidP="000730B6">
      <w:pPr>
        <w:pStyle w:val="ListParagraph"/>
        <w:ind w:left="0"/>
        <w:rPr>
          <w:rFonts w:cs="Times New Roman"/>
          <w:szCs w:val="24"/>
          <w:lang w:val="lt-LT"/>
        </w:rPr>
      </w:pPr>
    </w:p>
    <w:p w:rsidR="004D2324" w:rsidRPr="009866DB" w:rsidRDefault="004D2324"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DRAUDIMAS</w:t>
      </w:r>
    </w:p>
    <w:p w:rsidR="004D2324" w:rsidRPr="009866DB" w:rsidRDefault="004D2324" w:rsidP="000730B6">
      <w:pPr>
        <w:pStyle w:val="ListParagraph"/>
        <w:ind w:left="567"/>
        <w:jc w:val="both"/>
        <w:rPr>
          <w:rFonts w:cs="Times New Roman"/>
          <w:szCs w:val="24"/>
          <w:lang w:val="lt-LT"/>
        </w:rPr>
      </w:pPr>
    </w:p>
    <w:p w:rsidR="0015052E" w:rsidRPr="009866DB" w:rsidRDefault="0015052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Visu Sutarties dėl naudojimosi Terminalu, sudarytos tarp Operatoriaus ir Terminalo naudotojo, galiojimo laikotarpiu, Terminalo naudotojas savo sąskaita privalo drausti savo, kaip Terminalo naudotojo, civilinę atsakomybę prieš trečiąsias šalis šiame 8.1. punkte nurodytomis sąlygomis: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Draudėjas: Terminalo Naudotojas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Apdrausta veikla: </w:t>
      </w:r>
      <w:r w:rsidR="00844CDA" w:rsidRPr="009866DB">
        <w:rPr>
          <w:rFonts w:cs="Times New Roman"/>
          <w:szCs w:val="24"/>
          <w:lang w:val="lt-LT"/>
        </w:rPr>
        <w:t xml:space="preserve">Terminalo naudotojo veiksmų visuma naudojantis SGD išdujinimo paslauga ir (arba) SGD perkrovos paslauga, kaip tai apibrėžia </w:t>
      </w:r>
      <w:r w:rsidR="008B428D" w:rsidRPr="009866DB">
        <w:rPr>
          <w:rFonts w:cs="Times New Roman"/>
          <w:szCs w:val="24"/>
          <w:lang w:val="lt-LT"/>
        </w:rPr>
        <w:t>T</w:t>
      </w:r>
      <w:r w:rsidR="00844CDA" w:rsidRPr="009866DB">
        <w:rPr>
          <w:rFonts w:cs="Times New Roman"/>
          <w:szCs w:val="24"/>
          <w:lang w:val="lt-LT"/>
        </w:rPr>
        <w:t>aisyklės ir Sutartis.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laikotarpis:</w:t>
      </w:r>
      <w:r w:rsidR="00ED3D36" w:rsidRPr="009866DB">
        <w:rPr>
          <w:rFonts w:cs="Times New Roman"/>
          <w:szCs w:val="24"/>
          <w:lang w:val="lt-LT"/>
        </w:rPr>
        <w:t xml:space="preserve"> d</w:t>
      </w:r>
      <w:r w:rsidRPr="009866DB">
        <w:rPr>
          <w:rFonts w:cs="Times New Roman"/>
          <w:szCs w:val="24"/>
          <w:lang w:val="lt-LT"/>
        </w:rPr>
        <w:t xml:space="preserve">raudimo apsauga turi įsigalioti ne vėliau kaip naudojimosi Terminalo pajėgumais pradžios data. Draudimo apsauga turi baigti galioti ne anksčiu negu data, kai Terminalo naudotojas baigs naudotis Terminalo pajėgumais.  Draudimo sutartis gali būti sudaroma 12 mėnesių ar kitam laikotarpiui, tačiau ji turi būti atnaujinama ir tęsiama be pertrūkių visą šiame </w:t>
      </w:r>
      <w:r w:rsidR="00D70966" w:rsidRPr="009866DB">
        <w:rPr>
          <w:rFonts w:cs="Times New Roman"/>
          <w:szCs w:val="24"/>
          <w:lang w:val="lt-LT"/>
        </w:rPr>
        <w:t xml:space="preserve">papunktyje </w:t>
      </w:r>
      <w:r w:rsidRPr="009866DB">
        <w:rPr>
          <w:rFonts w:cs="Times New Roman"/>
          <w:szCs w:val="24"/>
          <w:lang w:val="lt-LT"/>
        </w:rPr>
        <w:t xml:space="preserve">nurodytą laikotarpį.  </w:t>
      </w:r>
      <w:r w:rsidR="001511B0" w:rsidRPr="009866DB">
        <w:rPr>
          <w:rFonts w:cs="Times New Roman"/>
          <w:szCs w:val="24"/>
          <w:lang w:val="lt-LT"/>
        </w:rPr>
        <w:t>Draudimo sutartis naujam laikotarpiui gali būti sudaroma su kitu draudiku ar draudikais nei ankstesniojo laikotarpio draudikas ar draudikai, tačiau su sąlyga, kad tenkinami visi 8.1 ir 8.2 punktuose numatyti reikalavimai</w:t>
      </w:r>
      <w:r w:rsidR="001043F3" w:rsidRPr="009866DB">
        <w:rPr>
          <w:rFonts w:cs="Times New Roman"/>
          <w:szCs w:val="24"/>
          <w:lang w:val="lt-LT"/>
        </w:rPr>
        <w:t>.</w:t>
      </w:r>
      <w:r w:rsidR="001511B0" w:rsidRPr="009866DB">
        <w:rPr>
          <w:rFonts w:cs="Times New Roman"/>
          <w:szCs w:val="24"/>
          <w:lang w:val="lt-LT"/>
        </w:rPr>
        <w:t xml:space="preserve">  </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objektas: Draudėjo atsakomybė dėl žalos trečiųjų asmenų turtui, sveikatai ar gyvybei (įskaitant neturtinę žalą), jei tokia žala yra susijusi su Apdrausta veikla, įskaitant, bet neapsiribojant:</w:t>
      </w:r>
    </w:p>
    <w:p w:rsidR="0015052E" w:rsidRPr="009866DB" w:rsidRDefault="0015052E" w:rsidP="000730B6">
      <w:pPr>
        <w:pStyle w:val="ListParagraph"/>
        <w:numPr>
          <w:ilvl w:val="3"/>
          <w:numId w:val="2"/>
        </w:numPr>
        <w:ind w:left="0" w:firstLine="709"/>
        <w:contextualSpacing w:val="0"/>
        <w:jc w:val="both"/>
        <w:rPr>
          <w:rFonts w:cs="Times New Roman"/>
          <w:szCs w:val="24"/>
          <w:lang w:val="lt-LT"/>
        </w:rPr>
      </w:pPr>
      <w:r w:rsidRPr="009866DB">
        <w:rPr>
          <w:rFonts w:cs="Times New Roman"/>
          <w:szCs w:val="24"/>
          <w:lang w:val="lt-LT"/>
        </w:rPr>
        <w:t>Veiklos civiline atsakomybe;</w:t>
      </w:r>
    </w:p>
    <w:p w:rsidR="0015052E" w:rsidRPr="009866DB" w:rsidRDefault="0015052E" w:rsidP="000730B6">
      <w:pPr>
        <w:pStyle w:val="ListParagraph"/>
        <w:numPr>
          <w:ilvl w:val="3"/>
          <w:numId w:val="2"/>
        </w:numPr>
        <w:ind w:left="0" w:firstLine="709"/>
        <w:contextualSpacing w:val="0"/>
        <w:jc w:val="both"/>
        <w:rPr>
          <w:rFonts w:cs="Times New Roman"/>
          <w:szCs w:val="24"/>
          <w:lang w:val="lt-LT"/>
        </w:rPr>
      </w:pPr>
      <w:r w:rsidRPr="009866DB">
        <w:rPr>
          <w:rFonts w:cs="Times New Roman"/>
          <w:szCs w:val="24"/>
          <w:lang w:val="lt-LT"/>
        </w:rPr>
        <w:t>Produkto civiline atsakomybe;</w:t>
      </w:r>
    </w:p>
    <w:p w:rsidR="0015052E" w:rsidRPr="009866DB" w:rsidRDefault="0015052E" w:rsidP="000730B6">
      <w:pPr>
        <w:pStyle w:val="ListParagraph"/>
        <w:numPr>
          <w:ilvl w:val="3"/>
          <w:numId w:val="2"/>
        </w:numPr>
        <w:ind w:left="0" w:firstLine="709"/>
        <w:contextualSpacing w:val="0"/>
        <w:jc w:val="both"/>
        <w:rPr>
          <w:rFonts w:cs="Times New Roman"/>
          <w:szCs w:val="24"/>
          <w:lang w:val="lt-LT"/>
        </w:rPr>
      </w:pPr>
      <w:r w:rsidRPr="009866DB">
        <w:rPr>
          <w:rFonts w:cs="Times New Roman"/>
          <w:szCs w:val="24"/>
          <w:lang w:val="lt-LT"/>
        </w:rPr>
        <w:t>Atsakomybe dėl aplinkos užteršimo;</w:t>
      </w:r>
    </w:p>
    <w:p w:rsidR="0015052E" w:rsidRPr="009866DB" w:rsidRDefault="0015052E" w:rsidP="000730B6">
      <w:pPr>
        <w:pStyle w:val="ListParagraph"/>
        <w:numPr>
          <w:ilvl w:val="3"/>
          <w:numId w:val="2"/>
        </w:numPr>
        <w:ind w:left="0" w:firstLine="709"/>
        <w:contextualSpacing w:val="0"/>
        <w:jc w:val="both"/>
        <w:rPr>
          <w:rFonts w:cs="Times New Roman"/>
          <w:szCs w:val="24"/>
          <w:lang w:val="lt-LT"/>
        </w:rPr>
      </w:pPr>
      <w:r w:rsidRPr="009866DB">
        <w:rPr>
          <w:rFonts w:cs="Times New Roman"/>
          <w:szCs w:val="24"/>
          <w:lang w:val="lt-LT"/>
        </w:rPr>
        <w:t>Atsakomybe dėl kontrahentų (rangovų, tiekėjų ar kitų asmenų, su kuriais Draudėjas yra sudaręs sutartis dėl Apdraustos Veiklos ar jos dalies atlikimo, išskyrus Dujovežius bei asmenį, nuosavybės ar patikėjimo teise valdantį plaukiojančią saugyklą su išdujinimo įrenginiu, bet įskaitant Terminalo Operatorių) veikos, jei Draudėjas pagal galiojančius įstatymus pripažįstamas atsakingu už tokią žalą. Pačių kontrahentų atsakomybė nėra draudžiama.  Draudimo bendrovė, išmokėjusi draudimo išmoką, įgyja teisę subrogacijos būdu išreikalauti žalos atlyginimą iš ją padariusio(ų) kontrahento(ų).</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Draudimo suma: ne mažesnė kaip 10.000.000 EUR vienam draudžiamajam įvykiui ir iš viso pagal draudimo sutartį.  Gali būti taikomi draudimo išmokos apribojimai (sublimitai draudimo sumoje): </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Atsakomybei dėl aplinkos užteršimo – ne mažiau kaip 50% draudimo sumos;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Atsakomybei dėl kontrahentų veikos – ne mažiau kaip 10% draudimo sumos.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Išskaita: ne didesnė nei 100.000 EUR (vienas šimtas tūkstančių eurų) kiekvienam įvykiui.  Jeigu vieno draudžiamojo įvykio atveju gali būti taikomos skirtingos išskaitos, tai turi būti taikoma tik viena – didesnė – iš šių taikomų išskaitų.</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Draudžiamasis įvykis: per draudimo laikotarpį arba išplėstinį pranešimo terminą Draudėjui pareikštas trečiojo asmens reikalavimas atlyginti žalą, padarytą draudimo laikotarpiu („Per Occurrence“ draudimo principas), kai Draudėjas pagal civilinę atsakomybę reglamentuojančius įstatymus atsako už padarytą žalą (nuostolius).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Nedraudžiamieji įvykiai: įvykiai, kurie, remiantis gera draudimo rinkos praktika, yra nurodomi kaip nedraudžiamieji panašaus pobūdžio bei rizikos masto civilinės atsakomybės draudimo sutartyse. </w:t>
      </w:r>
      <w:r w:rsidR="001511B0" w:rsidRPr="009866DB">
        <w:rPr>
          <w:rFonts w:cs="Times New Roman"/>
          <w:szCs w:val="24"/>
          <w:lang w:val="lt-LT"/>
        </w:rPr>
        <w:t xml:space="preserve">Nedraudžiamasis įvykis „Draudėjo didelis neatsargumas“ (angl. „Gross </w:t>
      </w:r>
      <w:r w:rsidR="001511B0" w:rsidRPr="009866DB">
        <w:rPr>
          <w:rFonts w:cs="Times New Roman"/>
          <w:szCs w:val="24"/>
          <w:lang w:val="lt-LT"/>
        </w:rPr>
        <w:lastRenderedPageBreak/>
        <w:t xml:space="preserve">negligence“) draudimo sutartyje turi būti apibrėžiamas taip: „Nedraudžiami nuostoliai, kilę dėl ar susiję su Draudėjo dideliu neatsargumu. Tačiau ši išimtis negalioja, jei Draudėjas, kaip darbdavys, yra atsakingas už žalą, kurią dėl didelio neatsargumo sukėlė jo darbuotojas, ir Draudėjas apie tokius darbuotojo veiksmus nežinojo.“ (angl. </w:t>
      </w:r>
      <w:r w:rsidR="001511B0" w:rsidRPr="009866DB">
        <w:rPr>
          <w:rFonts w:cs="Times New Roman"/>
          <w:i/>
          <w:szCs w:val="24"/>
          <w:lang w:val="lt-LT"/>
        </w:rPr>
        <w:t>„This policy does not cover losses caused or arising out of gross negligence of the Insured. This exclusion shall not apply if the Insured is in his capacity of an employer is held liable for loss event caused gross negligently by an employee of the Insured, and the Insured was not aware of such employee’s acts.“</w:t>
      </w:r>
      <w:r w:rsidR="001511B0" w:rsidRPr="009866DB">
        <w:rPr>
          <w:rFonts w:cs="Times New Roman"/>
          <w:szCs w:val="24"/>
          <w:lang w:val="lt-LT"/>
        </w:rPr>
        <w:t>)</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apsaugos galiojimo teritorija: Lietuvos Respublika, bet Produkto civilinei atsakomybei – visas pasaulis.</w:t>
      </w:r>
      <w:r w:rsidR="001511B0" w:rsidRPr="009866DB">
        <w:rPr>
          <w:rFonts w:cs="Times New Roman"/>
          <w:b/>
          <w:szCs w:val="24"/>
          <w:lang w:val="lt-LT"/>
        </w:rPr>
        <w:t xml:space="preserve"> </w:t>
      </w:r>
      <w:r w:rsidR="001511B0" w:rsidRPr="009866DB">
        <w:rPr>
          <w:rFonts w:cs="Times New Roman"/>
          <w:szCs w:val="24"/>
          <w:lang w:val="lt-LT"/>
        </w:rPr>
        <w:t xml:space="preserve">Tačiau </w:t>
      </w:r>
      <w:r w:rsidR="0050094C" w:rsidRPr="009866DB">
        <w:rPr>
          <w:rFonts w:cs="Times New Roman"/>
          <w:szCs w:val="24"/>
          <w:lang w:val="lt-LT"/>
        </w:rPr>
        <w:t>Terminalo n</w:t>
      </w:r>
      <w:r w:rsidR="001511B0" w:rsidRPr="009866DB">
        <w:rPr>
          <w:rFonts w:cs="Times New Roman"/>
          <w:szCs w:val="24"/>
          <w:lang w:val="lt-LT"/>
        </w:rPr>
        <w:t>audotojas savo nuožiūra, rizika ir sąskaita draudimo sutartyje gali numatyti, ka</w:t>
      </w:r>
      <w:r w:rsidR="008243EF" w:rsidRPr="009866DB">
        <w:rPr>
          <w:rFonts w:cs="Times New Roman"/>
          <w:szCs w:val="24"/>
          <w:lang w:val="lt-LT"/>
        </w:rPr>
        <w:t>d</w:t>
      </w:r>
      <w:r w:rsidR="001511B0" w:rsidRPr="009866DB">
        <w:rPr>
          <w:rFonts w:cs="Times New Roman"/>
          <w:szCs w:val="24"/>
          <w:lang w:val="lt-LT"/>
        </w:rPr>
        <w:t xml:space="preserve"> Produkto civilinės atsakomybės draudimo apsauga negalioja JAV ir Kanados teritorijoje.</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Išplėstinis pranešimo terminas: ne mažiau negu 3 mėnesiai po draudimo laikotarpio pasibaigimo</w:t>
      </w:r>
      <w:r w:rsidR="00E05458" w:rsidRPr="009866DB">
        <w:rPr>
          <w:rFonts w:cs="Times New Roman"/>
          <w:szCs w:val="24"/>
          <w:lang w:val="lt-LT"/>
        </w:rPr>
        <w:t>.</w:t>
      </w:r>
    </w:p>
    <w:p w:rsidR="0015052E" w:rsidRPr="009866DB" w:rsidRDefault="0015052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Šios sutarties 8.1. punkte nurodytą draudimo apsaugą patvirtinantys dokumentai (draudimo liudijimo kopija ar jai prilygstantis dokumentas) turi būti pateikti Operatoriui ne vėliau kaip likus 2 kalendoriniams mėnesiams iki naudojimosi naujais Terminalo pajėgumais pradžios.</w:t>
      </w:r>
    </w:p>
    <w:p w:rsidR="00582078" w:rsidRPr="009866DB" w:rsidRDefault="00582078"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Terminalo </w:t>
      </w:r>
      <w:r w:rsidR="00975506" w:rsidRPr="009866DB">
        <w:rPr>
          <w:rFonts w:cs="Times New Roman"/>
          <w:szCs w:val="24"/>
          <w:lang w:val="lt-LT"/>
        </w:rPr>
        <w:t>n</w:t>
      </w:r>
      <w:r w:rsidRPr="009866DB">
        <w:rPr>
          <w:rFonts w:cs="Times New Roman"/>
          <w:szCs w:val="24"/>
          <w:lang w:val="lt-LT"/>
        </w:rPr>
        <w:t xml:space="preserve">audotojas privalo užtikrinti, kad Dujovežiai, atplaukiantys į Terminalą, būtų apdrausti pagal VĮ „Klaipėdos valstybinio jūrų uosto direkcija“ bei Terminalo Operatoriaus </w:t>
      </w:r>
      <w:r w:rsidR="007E50CC" w:rsidRPr="009866DB">
        <w:rPr>
          <w:rFonts w:cs="Times New Roman"/>
          <w:szCs w:val="24"/>
          <w:lang w:val="lt-LT"/>
        </w:rPr>
        <w:t xml:space="preserve">paskelbtus </w:t>
      </w:r>
      <w:r w:rsidR="00A411A5" w:rsidRPr="009866DB">
        <w:rPr>
          <w:rFonts w:cs="Times New Roman"/>
          <w:szCs w:val="24"/>
          <w:lang w:val="lt-LT"/>
        </w:rPr>
        <w:t xml:space="preserve">Dujovežių patikros ir planavimo procedūros </w:t>
      </w:r>
      <w:r w:rsidRPr="009866DB">
        <w:rPr>
          <w:rFonts w:cs="Times New Roman"/>
          <w:szCs w:val="24"/>
          <w:lang w:val="lt-LT"/>
        </w:rPr>
        <w:t>reikalavimus.</w:t>
      </w:r>
    </w:p>
    <w:p w:rsidR="0015052E" w:rsidRPr="009866DB" w:rsidRDefault="0015052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Visu šios </w:t>
      </w:r>
      <w:r w:rsidR="00BE2861" w:rsidRPr="009866DB">
        <w:rPr>
          <w:rFonts w:cs="Times New Roman"/>
          <w:szCs w:val="24"/>
          <w:lang w:val="lt-LT"/>
        </w:rPr>
        <w:t>S</w:t>
      </w:r>
      <w:r w:rsidRPr="009866DB">
        <w:rPr>
          <w:rFonts w:cs="Times New Roman"/>
          <w:szCs w:val="24"/>
          <w:lang w:val="lt-LT"/>
        </w:rPr>
        <w:t xml:space="preserve">utarties galiojimo laikotarpiu Operatorius, </w:t>
      </w:r>
      <w:r w:rsidRPr="009866DB">
        <w:rPr>
          <w:rFonts w:cs="Times New Roman"/>
          <w:i/>
          <w:szCs w:val="24"/>
          <w:lang w:val="lt-LT"/>
        </w:rPr>
        <w:t>inter alia</w:t>
      </w:r>
      <w:r w:rsidRPr="009866DB">
        <w:rPr>
          <w:rFonts w:cs="Times New Roman"/>
          <w:szCs w:val="24"/>
          <w:lang w:val="lt-LT"/>
        </w:rPr>
        <w:t>, bus apsidraudęs šiomis draudimo rūšimis: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bookmarkStart w:id="5" w:name="_Ref378274189"/>
      <w:r w:rsidRPr="009866DB">
        <w:rPr>
          <w:rFonts w:cs="Times New Roman"/>
          <w:szCs w:val="24"/>
          <w:lang w:val="lt-LT"/>
        </w:rPr>
        <w:t xml:space="preserve">turto </w:t>
      </w:r>
      <w:r w:rsidR="00CD502B" w:rsidRPr="009866DB">
        <w:rPr>
          <w:rFonts w:cs="Times New Roman"/>
          <w:szCs w:val="24"/>
          <w:lang w:val="lt-LT"/>
        </w:rPr>
        <w:t xml:space="preserve">ir/arba krovinio </w:t>
      </w:r>
      <w:r w:rsidRPr="009866DB">
        <w:rPr>
          <w:rFonts w:cs="Times New Roman"/>
          <w:szCs w:val="24"/>
          <w:lang w:val="lt-LT"/>
        </w:rPr>
        <w:t>draudimu, kuriuo bus draudžiamas Terminalo veikloje naudojamas Operatoriaus valdomas / disponuojamas kilnojamasis ir nekilnojamasis turtas</w:t>
      </w:r>
      <w:r w:rsidR="00B67274" w:rsidRPr="009866DB">
        <w:rPr>
          <w:rFonts w:cs="Times New Roman"/>
          <w:szCs w:val="24"/>
          <w:lang w:val="lt-LT"/>
        </w:rPr>
        <w:t xml:space="preserve">, išskyrus Plaukiojančią saugyklą, tačiau </w:t>
      </w:r>
      <w:r w:rsidR="00FF4CC8" w:rsidRPr="009866DB">
        <w:rPr>
          <w:rFonts w:cs="Times New Roman"/>
          <w:szCs w:val="24"/>
          <w:lang w:val="lt-LT"/>
        </w:rPr>
        <w:t xml:space="preserve">įskaitant Terminalo naudotojo </w:t>
      </w:r>
      <w:r w:rsidR="00690A35" w:rsidRPr="009866DB">
        <w:rPr>
          <w:rFonts w:cs="Times New Roman"/>
          <w:szCs w:val="24"/>
          <w:lang w:val="lt-LT"/>
        </w:rPr>
        <w:t xml:space="preserve">Operatoriui naudotis suteiktas </w:t>
      </w:r>
      <w:r w:rsidRPr="009866DB">
        <w:rPr>
          <w:rFonts w:cs="Times New Roman"/>
          <w:szCs w:val="24"/>
          <w:lang w:val="lt-LT"/>
        </w:rPr>
        <w:t>SGD ir/ar išdujint</w:t>
      </w:r>
      <w:r w:rsidR="00690A35" w:rsidRPr="009866DB">
        <w:rPr>
          <w:rFonts w:cs="Times New Roman"/>
          <w:szCs w:val="24"/>
          <w:lang w:val="lt-LT"/>
        </w:rPr>
        <w:t>a</w:t>
      </w:r>
      <w:r w:rsidRPr="009866DB">
        <w:rPr>
          <w:rFonts w:cs="Times New Roman"/>
          <w:szCs w:val="24"/>
          <w:lang w:val="lt-LT"/>
        </w:rPr>
        <w:t>s gamtin</w:t>
      </w:r>
      <w:r w:rsidR="00690A35" w:rsidRPr="009866DB">
        <w:rPr>
          <w:rFonts w:cs="Times New Roman"/>
          <w:szCs w:val="24"/>
          <w:lang w:val="lt-LT"/>
        </w:rPr>
        <w:t>e</w:t>
      </w:r>
      <w:r w:rsidRPr="009866DB">
        <w:rPr>
          <w:rFonts w:cs="Times New Roman"/>
          <w:szCs w:val="24"/>
          <w:lang w:val="lt-LT"/>
        </w:rPr>
        <w:t>s duj</w:t>
      </w:r>
      <w:r w:rsidR="00690A35" w:rsidRPr="009866DB">
        <w:rPr>
          <w:rFonts w:cs="Times New Roman"/>
          <w:szCs w:val="24"/>
          <w:lang w:val="lt-LT"/>
        </w:rPr>
        <w:t>a</w:t>
      </w:r>
      <w:r w:rsidRPr="009866DB">
        <w:rPr>
          <w:rFonts w:cs="Times New Roman"/>
          <w:szCs w:val="24"/>
          <w:lang w:val="lt-LT"/>
        </w:rPr>
        <w:t xml:space="preserve">s, </w:t>
      </w:r>
      <w:r w:rsidR="00B67274" w:rsidRPr="009866DB">
        <w:rPr>
          <w:rFonts w:cs="Times New Roman"/>
          <w:szCs w:val="24"/>
          <w:lang w:val="lt-LT"/>
        </w:rPr>
        <w:t>(</w:t>
      </w:r>
      <w:r w:rsidRPr="009866DB">
        <w:rPr>
          <w:rFonts w:cs="Times New Roman"/>
          <w:szCs w:val="24"/>
          <w:lang w:val="lt-LT"/>
        </w:rPr>
        <w:t>toliau – Gamtinės dujos</w:t>
      </w:r>
      <w:r w:rsidR="00B67274" w:rsidRPr="009866DB">
        <w:rPr>
          <w:rFonts w:cs="Times New Roman"/>
          <w:szCs w:val="24"/>
          <w:lang w:val="lt-LT"/>
        </w:rPr>
        <w:t>)</w:t>
      </w:r>
      <w:r w:rsidRPr="009866DB">
        <w:rPr>
          <w:rFonts w:cs="Times New Roman"/>
          <w:szCs w:val="24"/>
          <w:lang w:val="lt-LT"/>
        </w:rPr>
        <w:t xml:space="preserve"> jų krovos į Terminalą, laikino saugojimo Terminale metu, o taip pat jų išdujinimo bei išdujintų gamtinių dujų transportavimo į gamtinių dujų perdavimo sistemą metu</w:t>
      </w:r>
      <w:r w:rsidR="0098096B" w:rsidRPr="009866DB">
        <w:rPr>
          <w:rFonts w:cs="Times New Roman"/>
          <w:szCs w:val="24"/>
          <w:lang w:val="lt-LT"/>
        </w:rPr>
        <w:t xml:space="preserve"> bei iškrovimo į Dujovežį metu</w:t>
      </w:r>
      <w:r w:rsidRPr="009866DB">
        <w:rPr>
          <w:rFonts w:cs="Times New Roman"/>
          <w:szCs w:val="24"/>
          <w:lang w:val="lt-LT"/>
        </w:rPr>
        <w:t xml:space="preserve">. Gamtinės dujos bus draudžiamos nuo jų sunaikinimo, sugadinimo ar praradimo dėl bet kokio staigaus ir netikėto įvykio, išskyrus nedraudžiamuosius įvykius (visų rizikų draudimo principas). Gamtinių dujų turto draudimo apsauga prasidės nuo gamtinių dujų krovos į Terminalą pradžios momento ir pasibaigs nuo momento, kai visa apimtimi bus įvykdytas gamtinių dujų transportavimas iš Terminalo į gamtinių dujų perdavimo sistemą arba gamtinės dujos bus iškrautos į Dujovežį. Gamtinės dujos turto draudimu bus draudžiamos visa nauja atkūrimo verte, taikant ne didesnę nei </w:t>
      </w:r>
      <w:r w:rsidR="00EE3919" w:rsidRPr="009866DB">
        <w:rPr>
          <w:rFonts w:cs="Times New Roman"/>
          <w:szCs w:val="24"/>
          <w:lang w:val="lt-LT"/>
        </w:rPr>
        <w:t>1,000</w:t>
      </w:r>
      <w:r w:rsidRPr="009866DB">
        <w:rPr>
          <w:rFonts w:cs="Times New Roman"/>
          <w:szCs w:val="24"/>
          <w:lang w:val="lt-LT"/>
        </w:rPr>
        <w:t>.000 EUR</w:t>
      </w:r>
      <w:r w:rsidR="001511B0" w:rsidRPr="009866DB">
        <w:rPr>
          <w:rFonts w:cs="Times New Roman"/>
          <w:b/>
          <w:szCs w:val="24"/>
          <w:lang w:val="lt-LT"/>
        </w:rPr>
        <w:t xml:space="preserve"> </w:t>
      </w:r>
      <w:r w:rsidR="001511B0" w:rsidRPr="009866DB">
        <w:rPr>
          <w:rFonts w:cs="Times New Roman"/>
          <w:szCs w:val="24"/>
          <w:lang w:val="lt-LT"/>
        </w:rPr>
        <w:t>(vieno milijono eurų)</w:t>
      </w:r>
      <w:r w:rsidRPr="009866DB">
        <w:rPr>
          <w:rFonts w:cs="Times New Roman"/>
          <w:szCs w:val="24"/>
          <w:lang w:val="lt-LT"/>
        </w:rPr>
        <w:t xml:space="preserve"> išskaitą, kiekvienam draudžiamajam įvykiui. Gamtinių dujų sugadinimo, sunaikinimo ar praradimo dėl draudžiamojo įvykio pagal šiame </w:t>
      </w:r>
      <w:r w:rsidR="00D70966" w:rsidRPr="009866DB">
        <w:rPr>
          <w:rFonts w:cs="Times New Roman"/>
          <w:szCs w:val="24"/>
          <w:lang w:val="lt-LT"/>
        </w:rPr>
        <w:t xml:space="preserve">papunktyje </w:t>
      </w:r>
      <w:r w:rsidRPr="009866DB">
        <w:rPr>
          <w:rFonts w:cs="Times New Roman"/>
          <w:szCs w:val="24"/>
          <w:lang w:val="lt-LT"/>
        </w:rPr>
        <w:t>nurodytą turto draudimo sutartį atveju, Draudimo išmokos gavėjas, savo turtinių interesų ribose, bus Terminalo naudotojas</w:t>
      </w:r>
      <w:r w:rsidR="009371D7" w:rsidRPr="009866DB">
        <w:rPr>
          <w:rFonts w:cs="Times New Roman"/>
          <w:szCs w:val="24"/>
          <w:lang w:val="lt-LT"/>
        </w:rPr>
        <w:t xml:space="preserve"> arba Terminalo naudotojo nurodytas kitas asmuo</w:t>
      </w:r>
      <w:r w:rsidRPr="009866DB">
        <w:rPr>
          <w:rFonts w:cs="Times New Roman"/>
          <w:szCs w:val="24"/>
          <w:lang w:val="lt-LT"/>
        </w:rPr>
        <w:t>.</w:t>
      </w:r>
      <w:bookmarkEnd w:id="5"/>
      <w:r w:rsidRPr="009866DB">
        <w:rPr>
          <w:rFonts w:cs="Times New Roman"/>
          <w:szCs w:val="24"/>
          <w:lang w:val="lt-LT"/>
        </w:rPr>
        <w:t xml:space="preserve"> </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civilinės atsakomybės draudimu, kuriuo bus draudžiama Terminalo Operatoriaus veiklos civilinė atsakomybė (išskyrus atsakomybę dėl žalos Gamtinėms dujoms; žala Gamtinėms dujoms bus draudžiama turto </w:t>
      </w:r>
      <w:r w:rsidR="00CD502B" w:rsidRPr="009866DB">
        <w:rPr>
          <w:rFonts w:cs="Times New Roman"/>
          <w:szCs w:val="24"/>
          <w:lang w:val="lt-LT"/>
        </w:rPr>
        <w:t xml:space="preserve">ir/arba krovinio </w:t>
      </w:r>
      <w:r w:rsidRPr="009866DB">
        <w:rPr>
          <w:rFonts w:cs="Times New Roman"/>
          <w:szCs w:val="24"/>
          <w:lang w:val="lt-LT"/>
        </w:rPr>
        <w:t xml:space="preserve">draudimu, kaip nurodyta </w:t>
      </w:r>
      <w:r w:rsidR="00C27883" w:rsidRPr="009866DB">
        <w:rPr>
          <w:rFonts w:cs="Times New Roman"/>
          <w:szCs w:val="24"/>
          <w:lang w:val="lt-LT"/>
        </w:rPr>
        <w:fldChar w:fldCharType="begin"/>
      </w:r>
      <w:r w:rsidR="00C27883" w:rsidRPr="009866DB">
        <w:rPr>
          <w:rFonts w:cs="Times New Roman"/>
          <w:szCs w:val="24"/>
          <w:lang w:val="lt-LT"/>
        </w:rPr>
        <w:instrText xml:space="preserve"> REF _Ref378274189 \r \h </w:instrText>
      </w:r>
      <w:r w:rsidR="00302BEF" w:rsidRPr="009866DB">
        <w:rPr>
          <w:rFonts w:cs="Times New Roman"/>
          <w:szCs w:val="24"/>
          <w:lang w:val="lt-LT"/>
        </w:rPr>
        <w:instrText xml:space="preserve"> \* MERGEFORMAT </w:instrText>
      </w:r>
      <w:r w:rsidR="00C27883" w:rsidRPr="009866DB">
        <w:rPr>
          <w:rFonts w:cs="Times New Roman"/>
          <w:szCs w:val="24"/>
          <w:lang w:val="lt-LT"/>
        </w:rPr>
      </w:r>
      <w:r w:rsidR="00C27883" w:rsidRPr="009866DB">
        <w:rPr>
          <w:rFonts w:cs="Times New Roman"/>
          <w:szCs w:val="24"/>
          <w:lang w:val="lt-LT"/>
        </w:rPr>
        <w:fldChar w:fldCharType="separate"/>
      </w:r>
      <w:r w:rsidR="00D12960" w:rsidRPr="009866DB">
        <w:rPr>
          <w:rFonts w:cs="Times New Roman"/>
          <w:szCs w:val="24"/>
          <w:lang w:val="lt-LT"/>
        </w:rPr>
        <w:t>8.4.1</w:t>
      </w:r>
      <w:r w:rsidR="00C27883" w:rsidRPr="009866DB">
        <w:rPr>
          <w:rFonts w:cs="Times New Roman"/>
          <w:szCs w:val="24"/>
          <w:lang w:val="lt-LT"/>
        </w:rPr>
        <w:fldChar w:fldCharType="end"/>
      </w:r>
      <w:r w:rsidR="00C27883" w:rsidRPr="009866DB">
        <w:rPr>
          <w:rFonts w:cs="Times New Roman"/>
          <w:szCs w:val="24"/>
          <w:lang w:val="lt-LT"/>
        </w:rPr>
        <w:t xml:space="preserve"> </w:t>
      </w:r>
      <w:r w:rsidR="00D70966" w:rsidRPr="009866DB">
        <w:rPr>
          <w:rFonts w:cs="Times New Roman"/>
          <w:szCs w:val="24"/>
          <w:lang w:val="lt-LT"/>
        </w:rPr>
        <w:t>papunktyje</w:t>
      </w:r>
      <w:r w:rsidRPr="009866DB">
        <w:rPr>
          <w:rFonts w:cs="Times New Roman"/>
          <w:szCs w:val="24"/>
          <w:lang w:val="lt-LT"/>
        </w:rPr>
        <w:t>);</w:t>
      </w:r>
    </w:p>
    <w:p w:rsidR="0015052E" w:rsidRPr="009866DB" w:rsidRDefault="0015052E" w:rsidP="000730B6">
      <w:pPr>
        <w:pStyle w:val="ListParagraph"/>
        <w:ind w:left="0" w:firstLine="709"/>
        <w:contextualSpacing w:val="0"/>
        <w:jc w:val="both"/>
        <w:rPr>
          <w:rFonts w:cs="Times New Roman"/>
          <w:szCs w:val="24"/>
          <w:lang w:val="lt-LT"/>
        </w:rPr>
      </w:pP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rūšimis, kurios yra privalomos pagal Lietuvos Respublikos įstatymus.</w:t>
      </w:r>
    </w:p>
    <w:p w:rsidR="0015052E" w:rsidRPr="009866DB" w:rsidRDefault="0015052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Visu šios </w:t>
      </w:r>
      <w:r w:rsidR="00BE2861" w:rsidRPr="009866DB">
        <w:rPr>
          <w:rFonts w:cs="Times New Roman"/>
          <w:szCs w:val="24"/>
          <w:lang w:val="lt-LT"/>
        </w:rPr>
        <w:t>S</w:t>
      </w:r>
      <w:r w:rsidRPr="009866DB">
        <w:rPr>
          <w:rFonts w:cs="Times New Roman"/>
          <w:szCs w:val="24"/>
          <w:lang w:val="lt-LT"/>
        </w:rPr>
        <w:t xml:space="preserve">utarties galiojimo laikotarpiu asmuo, nuosavybės ar patikėjimo teise valdantis plaukiojančią saugyklą su išdujinimo įrenginiu, </w:t>
      </w:r>
      <w:r w:rsidRPr="009866DB">
        <w:rPr>
          <w:rFonts w:cs="Times New Roman"/>
          <w:i/>
          <w:szCs w:val="24"/>
          <w:lang w:val="lt-LT"/>
        </w:rPr>
        <w:t>inter alia</w:t>
      </w:r>
      <w:r w:rsidRPr="009866DB">
        <w:rPr>
          <w:rFonts w:cs="Times New Roman"/>
          <w:szCs w:val="24"/>
          <w:lang w:val="lt-LT"/>
        </w:rPr>
        <w:t>, bus apsidraudęs šiomis draudimo rūšimis: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Laivo korpuso ir mechanizmų (angl. „</w:t>
      </w:r>
      <w:r w:rsidRPr="001F35CD">
        <w:rPr>
          <w:rFonts w:cs="Times New Roman"/>
          <w:i/>
          <w:szCs w:val="24"/>
          <w:lang w:val="lt-LT"/>
        </w:rPr>
        <w:t>Hull &amp; Machinery</w:t>
      </w:r>
      <w:r w:rsidRPr="009866DB">
        <w:rPr>
          <w:rFonts w:cs="Times New Roman"/>
          <w:szCs w:val="24"/>
          <w:lang w:val="lt-LT"/>
        </w:rPr>
        <w:t>“) draudimu, kuriuo bus draudžiama plaukiojanti saugykla su išdujinimo įrenginiu;</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P&amp;I (angl. “</w:t>
      </w:r>
      <w:r w:rsidRPr="001F35CD">
        <w:rPr>
          <w:rFonts w:cs="Times New Roman"/>
          <w:i/>
          <w:szCs w:val="24"/>
          <w:lang w:val="lt-LT"/>
        </w:rPr>
        <w:t>Protection and Indemnity</w:t>
      </w:r>
      <w:r w:rsidRPr="009866DB">
        <w:rPr>
          <w:rFonts w:cs="Times New Roman"/>
          <w:szCs w:val="24"/>
          <w:lang w:val="lt-LT"/>
        </w:rPr>
        <w:t>”) draudimu laivų savininkų savitarpio draudimo (P&amp;I) klube;</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rūšimis, kurios yra privalomos pagal galiojančius įstatymus.</w:t>
      </w:r>
    </w:p>
    <w:p w:rsidR="0015052E" w:rsidRPr="009866DB" w:rsidRDefault="0015052E"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lastRenderedPageBreak/>
        <w:t>Šalys supranta</w:t>
      </w:r>
      <w:r w:rsidR="003A0CC5" w:rsidRPr="009866DB">
        <w:rPr>
          <w:rFonts w:cs="Times New Roman"/>
          <w:szCs w:val="24"/>
          <w:lang w:val="lt-LT"/>
        </w:rPr>
        <w:t xml:space="preserve"> ir susitaria, kad 8.1. punkt</w:t>
      </w:r>
      <w:r w:rsidRPr="009866DB">
        <w:rPr>
          <w:rFonts w:cs="Times New Roman"/>
          <w:szCs w:val="24"/>
          <w:lang w:val="lt-LT"/>
        </w:rPr>
        <w:t>e nurodyta draudimo apsauga turi būti suteikta tik patikimų Lietuvos ar užsienio draudimo bendrovių.  Patikima draudimo bendrove yra laikoma draudimo bendrovė, kuri atitinka žemiau išvardintus reikalavimus:</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bendrovei ar jos pagrindiniam akcininkui, kuriam priklauso ne mažiau kaip 50% akcijų, turi būti suteiktas galiojantis finansinio pajėgumo reitingas, ne mažesnis už vieną iš žemiau išvardintų:</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BBB pagal „Standard &amp; Poor's“;</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BBB pagal „Fitch IBCA“;</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Baa2 pagal „Moody's“;</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 pagal „A.M. Best“; arba</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kitos sertifikuotos institucijos, oficialiai suteikiančios finansinio pajėgumo reitingus ūkio subjektams, suteiktas reitingas ne žemesnis nei aukščiau nurodyti.</w:t>
      </w:r>
    </w:p>
    <w:p w:rsidR="0015052E" w:rsidRPr="009866DB" w:rsidRDefault="0015052E"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Draudimo bendrovės pe</w:t>
      </w:r>
      <w:r w:rsidR="003A0CC5" w:rsidRPr="009866DB">
        <w:rPr>
          <w:rFonts w:cs="Times New Roman"/>
          <w:szCs w:val="24"/>
          <w:lang w:val="lt-LT"/>
        </w:rPr>
        <w:t>rdraudikui, perdraudžiančiam 8.1</w:t>
      </w:r>
      <w:r w:rsidRPr="009866DB">
        <w:rPr>
          <w:rFonts w:cs="Times New Roman"/>
          <w:szCs w:val="24"/>
          <w:lang w:val="lt-LT"/>
        </w:rPr>
        <w:t>. punkte išvardintas rizikas, turi būti suteiktas galiojantis finansinio pajėgumo reitingas, ne mažesnis už vieną iš žemiau išvardintų:</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BBB pagal „Standard &amp; Poor's“;</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BBB pagal „Fitch IBCA“;</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Baa2 pagal „Moody's“;</w:t>
      </w:r>
    </w:p>
    <w:p w:rsidR="0015052E"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B++ pagal „A.M. Best“; arba</w:t>
      </w:r>
    </w:p>
    <w:p w:rsidR="001511B0" w:rsidRPr="009866DB" w:rsidRDefault="0015052E" w:rsidP="000730B6">
      <w:pPr>
        <w:pStyle w:val="ListParagraph"/>
        <w:ind w:left="0" w:firstLine="709"/>
        <w:contextualSpacing w:val="0"/>
        <w:jc w:val="both"/>
        <w:rPr>
          <w:rFonts w:cs="Times New Roman"/>
          <w:szCs w:val="24"/>
          <w:lang w:val="lt-LT"/>
        </w:rPr>
      </w:pPr>
      <w:r w:rsidRPr="009866DB">
        <w:rPr>
          <w:rFonts w:cs="Times New Roman"/>
          <w:szCs w:val="24"/>
          <w:lang w:val="lt-LT"/>
        </w:rPr>
        <w:t xml:space="preserve">kitos sertifikuotos institucijos, oficialiai suteikiančios finansinio pajėgumo reitingus ūkio subjektams, suteiktas reitingas ne žemesnis nei aukščiau nurodyti. </w:t>
      </w:r>
    </w:p>
    <w:p w:rsidR="00CB75C8" w:rsidRPr="009866DB" w:rsidRDefault="00CB75C8"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Naudotojo prašymu, Operatorius pateiks elektronines kopijas sertifikatų, patvirtinančių </w:t>
      </w:r>
      <w:r w:rsidR="002A5F72" w:rsidRPr="009866DB">
        <w:rPr>
          <w:rFonts w:cs="Times New Roman"/>
          <w:szCs w:val="24"/>
          <w:lang w:val="lt-LT"/>
        </w:rPr>
        <w:t>8.4. ir 8.5. punktuose nurodytų</w:t>
      </w:r>
      <w:r w:rsidRPr="009866DB">
        <w:rPr>
          <w:rFonts w:cs="Times New Roman"/>
          <w:szCs w:val="24"/>
          <w:lang w:val="lt-LT"/>
        </w:rPr>
        <w:t xml:space="preserve"> draudimo sutarčių galiojimą šiuose punktuose nurodyta draudimo apimtimi.    </w:t>
      </w:r>
    </w:p>
    <w:p w:rsidR="0015052E" w:rsidRPr="009866DB" w:rsidRDefault="0015052E" w:rsidP="000730B6">
      <w:pPr>
        <w:pStyle w:val="ListParagraph"/>
        <w:ind w:left="0" w:firstLine="709"/>
        <w:contextualSpacing w:val="0"/>
        <w:jc w:val="both"/>
        <w:rPr>
          <w:rFonts w:cs="Times New Roman"/>
          <w:szCs w:val="24"/>
          <w:lang w:val="lt-LT"/>
        </w:rPr>
      </w:pPr>
    </w:p>
    <w:p w:rsidR="0098151B" w:rsidRPr="009866DB" w:rsidRDefault="00064E0F"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SUTARTIES GALIOJIMAS</w:t>
      </w:r>
    </w:p>
    <w:p w:rsidR="0098151B" w:rsidRPr="009866DB" w:rsidRDefault="0098151B" w:rsidP="000730B6">
      <w:pPr>
        <w:pStyle w:val="ListParagraph"/>
        <w:ind w:left="0"/>
        <w:rPr>
          <w:rFonts w:cs="Times New Roman"/>
          <w:szCs w:val="24"/>
          <w:lang w:val="lt-LT"/>
        </w:rPr>
      </w:pPr>
    </w:p>
    <w:p w:rsidR="00333BE5" w:rsidRPr="009866DB" w:rsidRDefault="00333BE5"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Ši Sutartis įsigalioja nuo jos sudarymo dienos</w:t>
      </w:r>
      <w:r w:rsidR="00052C29" w:rsidRPr="009866DB">
        <w:rPr>
          <w:rFonts w:cs="Times New Roman"/>
          <w:szCs w:val="24"/>
          <w:lang w:val="lt-LT"/>
        </w:rPr>
        <w:t>, išskyrus Sutartie</w:t>
      </w:r>
      <w:r w:rsidR="00444A0E" w:rsidRPr="009866DB">
        <w:rPr>
          <w:rFonts w:cs="Times New Roman"/>
          <w:szCs w:val="24"/>
          <w:lang w:val="lt-LT"/>
        </w:rPr>
        <w:t>s ir Taisyklių nuostatas dėl Terminalo naudotojo teisių naudotis Terminalo paslaugomis ir jas atitinkančias nuostatas dėl Operatoriaus pareigų teikti Terminalo paslaugas, kurios įsigalioja tik Terminalo naudotojui pasirašius Bendro</w:t>
      </w:r>
      <w:r w:rsidR="00910C86" w:rsidRPr="009866DB">
        <w:rPr>
          <w:rFonts w:cs="Times New Roman"/>
          <w:szCs w:val="24"/>
          <w:lang w:val="lt-LT"/>
        </w:rPr>
        <w:t>jo</w:t>
      </w:r>
      <w:r w:rsidR="00444A0E" w:rsidRPr="009866DB">
        <w:rPr>
          <w:rFonts w:cs="Times New Roman"/>
          <w:szCs w:val="24"/>
          <w:lang w:val="lt-LT"/>
        </w:rPr>
        <w:t xml:space="preserve"> Terminalo naudojimo sutartį, </w:t>
      </w:r>
      <w:r w:rsidRPr="009866DB">
        <w:rPr>
          <w:rFonts w:cs="Times New Roman"/>
          <w:szCs w:val="24"/>
          <w:lang w:val="lt-LT"/>
        </w:rPr>
        <w:t>ir galioja iki</w:t>
      </w:r>
      <w:r w:rsidR="009C1E81" w:rsidRPr="009866DB">
        <w:rPr>
          <w:rFonts w:cs="Times New Roman"/>
          <w:szCs w:val="24"/>
          <w:lang w:val="lt-LT"/>
        </w:rPr>
        <w:t xml:space="preserve"> Sutarties Specialiosiose sąlygose nurodyto termino pabaigos</w:t>
      </w:r>
      <w:r w:rsidRPr="009866DB">
        <w:rPr>
          <w:rFonts w:cs="Times New Roman"/>
          <w:szCs w:val="24"/>
          <w:lang w:val="lt-LT"/>
        </w:rPr>
        <w:t>.</w:t>
      </w:r>
      <w:r w:rsidR="00050822" w:rsidRPr="009866DB">
        <w:rPr>
          <w:rFonts w:cs="Times New Roman"/>
          <w:szCs w:val="24"/>
          <w:lang w:val="lt-LT"/>
        </w:rPr>
        <w:t xml:space="preserve"> Sutarties galiojimo termino pabaiga neatleidžia Šalių nuo pareigos visiškai įvykdyti savo įsipareigojimus pagal šią Sutartį.</w:t>
      </w:r>
    </w:p>
    <w:p w:rsidR="002D7431" w:rsidRPr="009866DB" w:rsidRDefault="00444A0E" w:rsidP="000730B6">
      <w:pPr>
        <w:pStyle w:val="ListParagraph"/>
        <w:numPr>
          <w:ilvl w:val="1"/>
          <w:numId w:val="2"/>
        </w:numPr>
        <w:ind w:left="0" w:firstLine="709"/>
        <w:contextualSpacing w:val="0"/>
        <w:jc w:val="both"/>
        <w:rPr>
          <w:rFonts w:cs="Times New Roman"/>
          <w:szCs w:val="24"/>
          <w:lang w:val="lt-LT"/>
        </w:rPr>
      </w:pPr>
      <w:bookmarkStart w:id="6" w:name="_Ref247345498"/>
      <w:r w:rsidRPr="009866DB">
        <w:rPr>
          <w:rFonts w:cs="Times New Roman"/>
          <w:szCs w:val="24"/>
          <w:lang w:val="lt-LT"/>
        </w:rPr>
        <w:t xml:space="preserve">Operatorius teisės aktų nustatyta tvarka rengia, derina ir skelbia Taisykles, kurios yra Sutarties neatskiriama dalis. </w:t>
      </w:r>
    </w:p>
    <w:bookmarkEnd w:id="6"/>
    <w:p w:rsidR="00A55EB5" w:rsidRPr="009866DB" w:rsidRDefault="002D7431"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Sutarti</w:t>
      </w:r>
      <w:r w:rsidR="00255DE9" w:rsidRPr="009866DB">
        <w:rPr>
          <w:rFonts w:cs="Times New Roman"/>
          <w:szCs w:val="24"/>
          <w:lang w:val="lt-LT"/>
        </w:rPr>
        <w:t>e</w:t>
      </w:r>
      <w:r w:rsidRPr="009866DB">
        <w:rPr>
          <w:rFonts w:cs="Times New Roman"/>
          <w:szCs w:val="24"/>
          <w:lang w:val="lt-LT"/>
        </w:rPr>
        <w:t>s</w:t>
      </w:r>
      <w:r w:rsidR="00255DE9" w:rsidRPr="009866DB">
        <w:rPr>
          <w:rFonts w:cs="Times New Roman"/>
          <w:szCs w:val="24"/>
          <w:lang w:val="lt-LT"/>
        </w:rPr>
        <w:t xml:space="preserve"> bendrosios sąlygos keičiamos Taisyklėse nustatyta tvarka. Sutarties specialiosios sąlygos</w:t>
      </w:r>
      <w:r w:rsidRPr="009866DB">
        <w:rPr>
          <w:rFonts w:cs="Times New Roman"/>
          <w:szCs w:val="24"/>
          <w:lang w:val="lt-LT"/>
        </w:rPr>
        <w:t xml:space="preserve"> gali būti keičiam</w:t>
      </w:r>
      <w:r w:rsidR="00255DE9" w:rsidRPr="009866DB">
        <w:rPr>
          <w:rFonts w:cs="Times New Roman"/>
          <w:szCs w:val="24"/>
          <w:lang w:val="lt-LT"/>
        </w:rPr>
        <w:t xml:space="preserve">os </w:t>
      </w:r>
      <w:r w:rsidRPr="009866DB">
        <w:rPr>
          <w:rFonts w:cs="Times New Roman"/>
          <w:szCs w:val="24"/>
          <w:lang w:val="lt-LT"/>
        </w:rPr>
        <w:t>Terminalo naudotojo ir Operatoriaus susitarimu</w:t>
      </w:r>
      <w:r w:rsidR="00937A06" w:rsidRPr="009866DB">
        <w:rPr>
          <w:rFonts w:cs="Times New Roman"/>
          <w:szCs w:val="24"/>
          <w:lang w:val="lt-LT"/>
        </w:rPr>
        <w:t xml:space="preserve"> bei kitais </w:t>
      </w:r>
      <w:r w:rsidR="007A0701" w:rsidRPr="009866DB">
        <w:rPr>
          <w:rFonts w:cs="Times New Roman"/>
          <w:szCs w:val="24"/>
          <w:lang w:val="lt-LT"/>
        </w:rPr>
        <w:t xml:space="preserve">Taisyklėse ir </w:t>
      </w:r>
      <w:r w:rsidR="00937A06" w:rsidRPr="009866DB">
        <w:rPr>
          <w:rFonts w:cs="Times New Roman"/>
          <w:szCs w:val="24"/>
          <w:lang w:val="lt-LT"/>
        </w:rPr>
        <w:t>įstatymų numatytais atvejais.</w:t>
      </w:r>
    </w:p>
    <w:p w:rsidR="00132EA2" w:rsidRPr="009866DB" w:rsidRDefault="00132EA2"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Sutartis gali būti nutraukta:</w:t>
      </w:r>
    </w:p>
    <w:p w:rsidR="00132EA2" w:rsidRPr="009866DB" w:rsidRDefault="00606FEC"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rašytiniu abiejų Šalių susitarimu dėl Sutarties nutraukimo;</w:t>
      </w:r>
    </w:p>
    <w:p w:rsidR="00606FEC" w:rsidRPr="009866DB" w:rsidRDefault="00606FEC" w:rsidP="000730B6">
      <w:pPr>
        <w:ind w:firstLine="709"/>
        <w:jc w:val="both"/>
        <w:rPr>
          <w:rFonts w:cs="Times New Roman"/>
          <w:szCs w:val="24"/>
          <w:lang w:val="lt-LT"/>
        </w:rPr>
      </w:pPr>
    </w:p>
    <w:p w:rsidR="00FE5274" w:rsidRPr="009866DB" w:rsidRDefault="00204468"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vienašaliu Operatoriaus </w:t>
      </w:r>
      <w:r w:rsidR="00937A06" w:rsidRPr="009866DB">
        <w:rPr>
          <w:rFonts w:cs="Times New Roman"/>
          <w:szCs w:val="24"/>
          <w:lang w:val="lt-LT"/>
        </w:rPr>
        <w:t xml:space="preserve">ar Terminalo naudotojo </w:t>
      </w:r>
      <w:r w:rsidRPr="009866DB">
        <w:rPr>
          <w:rFonts w:cs="Times New Roman"/>
          <w:szCs w:val="24"/>
          <w:lang w:val="lt-LT"/>
        </w:rPr>
        <w:t xml:space="preserve">rašytiniu pranešimu, pateiktu </w:t>
      </w:r>
      <w:r w:rsidR="00766B03" w:rsidRPr="009866DB">
        <w:rPr>
          <w:rFonts w:cs="Times New Roman"/>
          <w:szCs w:val="24"/>
          <w:lang w:val="lt-LT"/>
        </w:rPr>
        <w:t xml:space="preserve">ne vėliau kaip likus 30 kalendorinių dienų iki numatomos Sutarties nutraukimo dienos, kai </w:t>
      </w:r>
      <w:r w:rsidR="00574AF9" w:rsidRPr="009866DB">
        <w:rPr>
          <w:rFonts w:cs="Times New Roman"/>
          <w:szCs w:val="24"/>
          <w:lang w:val="lt-LT"/>
        </w:rPr>
        <w:t xml:space="preserve">atitinkamai </w:t>
      </w:r>
      <w:r w:rsidR="00766B03" w:rsidRPr="009866DB">
        <w:rPr>
          <w:rFonts w:cs="Times New Roman"/>
          <w:szCs w:val="24"/>
          <w:lang w:val="lt-LT"/>
        </w:rPr>
        <w:t xml:space="preserve">Terminalo naudotojas </w:t>
      </w:r>
      <w:r w:rsidR="00937A06" w:rsidRPr="009866DB">
        <w:rPr>
          <w:rFonts w:cs="Times New Roman"/>
          <w:szCs w:val="24"/>
          <w:lang w:val="lt-LT"/>
        </w:rPr>
        <w:t>ar Operatorius n</w:t>
      </w:r>
      <w:r w:rsidR="00442415" w:rsidRPr="009866DB">
        <w:rPr>
          <w:rFonts w:cs="Times New Roman"/>
          <w:szCs w:val="24"/>
          <w:lang w:val="lt-LT"/>
        </w:rPr>
        <w:t>e</w:t>
      </w:r>
      <w:r w:rsidR="00937A06" w:rsidRPr="009866DB">
        <w:rPr>
          <w:rFonts w:cs="Times New Roman"/>
          <w:szCs w:val="24"/>
          <w:lang w:val="lt-LT"/>
        </w:rPr>
        <w:t>vykdo Sutarties ar netinkamai ją vykdo ir tai yra esminis</w:t>
      </w:r>
      <w:r w:rsidR="00D91799" w:rsidRPr="009866DB">
        <w:rPr>
          <w:rFonts w:cs="Times New Roman"/>
          <w:szCs w:val="24"/>
          <w:lang w:val="lt-LT"/>
        </w:rPr>
        <w:t xml:space="preserve"> </w:t>
      </w:r>
      <w:r w:rsidR="002477A9" w:rsidRPr="009866DB">
        <w:rPr>
          <w:rFonts w:cs="Times New Roman"/>
          <w:szCs w:val="24"/>
          <w:lang w:val="lt-LT"/>
        </w:rPr>
        <w:t>S</w:t>
      </w:r>
      <w:r w:rsidR="00D91799" w:rsidRPr="009866DB">
        <w:rPr>
          <w:rFonts w:cs="Times New Roman"/>
          <w:szCs w:val="24"/>
          <w:lang w:val="lt-LT"/>
        </w:rPr>
        <w:t xml:space="preserve">utarties </w:t>
      </w:r>
      <w:r w:rsidR="002477A9" w:rsidRPr="009866DB">
        <w:rPr>
          <w:rFonts w:cs="Times New Roman"/>
          <w:szCs w:val="24"/>
          <w:lang w:val="lt-LT"/>
        </w:rPr>
        <w:t>pažeidimas</w:t>
      </w:r>
      <w:r w:rsidR="00FE5274" w:rsidRPr="009866DB">
        <w:rPr>
          <w:rFonts w:cs="Times New Roman"/>
          <w:szCs w:val="24"/>
          <w:lang w:val="lt-LT"/>
        </w:rPr>
        <w:t>;</w:t>
      </w:r>
    </w:p>
    <w:p w:rsidR="00132EA2" w:rsidRPr="009866DB" w:rsidRDefault="00FE5274"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kitais </w:t>
      </w:r>
      <w:r w:rsidR="00766BBD" w:rsidRPr="009866DB">
        <w:rPr>
          <w:rFonts w:cs="Times New Roman"/>
          <w:szCs w:val="24"/>
          <w:lang w:val="lt-LT"/>
        </w:rPr>
        <w:t>Taisyklėse,</w:t>
      </w:r>
      <w:r w:rsidR="00766BBD" w:rsidRPr="009866DB">
        <w:rPr>
          <w:rFonts w:cs="Times New Roman"/>
          <w:b/>
          <w:szCs w:val="24"/>
          <w:lang w:val="lt-LT"/>
        </w:rPr>
        <w:t xml:space="preserve"> </w:t>
      </w:r>
      <w:r w:rsidRPr="009866DB">
        <w:rPr>
          <w:rFonts w:cs="Times New Roman"/>
          <w:szCs w:val="24"/>
          <w:lang w:val="lt-LT"/>
        </w:rPr>
        <w:t>Lietuvos Respublikos civiliniame kodekse ir kituose teisės aktuose nustatytais pagrindais.</w:t>
      </w:r>
    </w:p>
    <w:p w:rsidR="00FB0A90" w:rsidRPr="009866DB" w:rsidRDefault="00B15696"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Tuo atveju, jei Sutartis nutraukiama dėl Terminalo naudotojo kaltės nepasibaigus Sutarties galiojimo terminui, Terminalo naudotojas privalo sumokėti </w:t>
      </w:r>
      <w:r w:rsidR="00674619" w:rsidRPr="009866DB">
        <w:rPr>
          <w:rFonts w:cs="Times New Roman"/>
          <w:szCs w:val="24"/>
          <w:lang w:val="lt-LT"/>
        </w:rPr>
        <w:t>Taisyklėse nustatytas baudas</w:t>
      </w:r>
      <w:r w:rsidRPr="009866DB">
        <w:rPr>
          <w:rFonts w:cs="Times New Roman"/>
          <w:szCs w:val="24"/>
          <w:lang w:val="lt-LT"/>
        </w:rPr>
        <w:t xml:space="preserve"> ir atlyginti </w:t>
      </w:r>
      <w:r w:rsidR="002C1F5A" w:rsidRPr="009866DB">
        <w:rPr>
          <w:rFonts w:cs="Times New Roman"/>
          <w:szCs w:val="24"/>
          <w:lang w:val="lt-LT"/>
        </w:rPr>
        <w:t xml:space="preserve">dėl </w:t>
      </w:r>
      <w:r w:rsidR="00674619" w:rsidRPr="009866DB">
        <w:rPr>
          <w:rFonts w:cs="Times New Roman"/>
          <w:szCs w:val="24"/>
          <w:lang w:val="lt-LT"/>
        </w:rPr>
        <w:t xml:space="preserve">Sutarties nutraukimo atsiradusius </w:t>
      </w:r>
      <w:r w:rsidRPr="009866DB">
        <w:rPr>
          <w:rFonts w:cs="Times New Roman"/>
          <w:szCs w:val="24"/>
          <w:lang w:val="lt-LT"/>
        </w:rPr>
        <w:t xml:space="preserve">Operatoriaus </w:t>
      </w:r>
      <w:r w:rsidR="00A4026E" w:rsidRPr="009866DB">
        <w:rPr>
          <w:rFonts w:cs="Times New Roman"/>
          <w:szCs w:val="24"/>
          <w:lang w:val="lt-LT"/>
        </w:rPr>
        <w:t xml:space="preserve">tiesioginius </w:t>
      </w:r>
      <w:r w:rsidR="00FC24C0" w:rsidRPr="009866DB">
        <w:rPr>
          <w:rFonts w:cs="Times New Roman"/>
          <w:szCs w:val="24"/>
          <w:lang w:val="lt-LT"/>
        </w:rPr>
        <w:t xml:space="preserve">nuostolius </w:t>
      </w:r>
      <w:r w:rsidRPr="009866DB">
        <w:rPr>
          <w:rFonts w:cs="Times New Roman"/>
          <w:szCs w:val="24"/>
          <w:lang w:val="lt-LT"/>
        </w:rPr>
        <w:t>ir (ar) trečiųjų asmenų nuostolius.</w:t>
      </w:r>
    </w:p>
    <w:p w:rsidR="00691AAB" w:rsidRPr="009866DB" w:rsidRDefault="00691AA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lastRenderedPageBreak/>
        <w:t xml:space="preserve">Sutarties galiojimo termino pabaiga neatleidžia </w:t>
      </w:r>
      <w:r w:rsidR="00B42267" w:rsidRPr="009866DB">
        <w:rPr>
          <w:rFonts w:cs="Times New Roman"/>
          <w:szCs w:val="24"/>
          <w:lang w:val="lt-LT"/>
        </w:rPr>
        <w:t>Terminalo</w:t>
      </w:r>
      <w:r w:rsidRPr="009866DB">
        <w:rPr>
          <w:rFonts w:cs="Times New Roman"/>
          <w:szCs w:val="24"/>
          <w:lang w:val="lt-LT"/>
        </w:rPr>
        <w:t xml:space="preserve"> naudotojo nuo prievolės tinkamai įvykdyti šioje Sutartyje </w:t>
      </w:r>
      <w:r w:rsidR="00674619" w:rsidRPr="009866DB">
        <w:rPr>
          <w:rFonts w:cs="Times New Roman"/>
          <w:szCs w:val="24"/>
          <w:lang w:val="lt-LT"/>
        </w:rPr>
        <w:t xml:space="preserve">ir Taisyklėse </w:t>
      </w:r>
      <w:r w:rsidRPr="009866DB">
        <w:rPr>
          <w:rFonts w:cs="Times New Roman"/>
          <w:szCs w:val="24"/>
          <w:lang w:val="lt-LT"/>
        </w:rPr>
        <w:t xml:space="preserve">nustatytus </w:t>
      </w:r>
      <w:r w:rsidR="00B42267" w:rsidRPr="009866DB">
        <w:rPr>
          <w:rFonts w:cs="Times New Roman"/>
          <w:szCs w:val="24"/>
          <w:lang w:val="lt-LT"/>
        </w:rPr>
        <w:t>mokėjimų reikalavimus</w:t>
      </w:r>
      <w:r w:rsidRPr="009866DB">
        <w:rPr>
          <w:rFonts w:cs="Times New Roman"/>
          <w:szCs w:val="24"/>
          <w:lang w:val="lt-LT"/>
        </w:rPr>
        <w:t xml:space="preserve"> ir nuo atsakomybės už jų nevykdymą ar netinkamą vykdymą.</w:t>
      </w:r>
    </w:p>
    <w:p w:rsidR="006536E1" w:rsidRPr="009866DB" w:rsidRDefault="006536E1" w:rsidP="000730B6">
      <w:pPr>
        <w:jc w:val="both"/>
        <w:rPr>
          <w:rFonts w:cs="Times New Roman"/>
          <w:szCs w:val="24"/>
          <w:lang w:val="lt-LT"/>
        </w:rPr>
      </w:pPr>
    </w:p>
    <w:p w:rsidR="004E4520" w:rsidRPr="009866DB" w:rsidRDefault="004E4520"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KONFIDENCIALUMAS</w:t>
      </w:r>
    </w:p>
    <w:p w:rsidR="004E4520" w:rsidRPr="009866DB" w:rsidRDefault="004E4520" w:rsidP="000730B6">
      <w:pPr>
        <w:jc w:val="both"/>
        <w:rPr>
          <w:rFonts w:cs="Times New Roman"/>
          <w:szCs w:val="24"/>
          <w:lang w:val="lt-LT"/>
        </w:rPr>
      </w:pP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bookmarkStart w:id="7" w:name="_Ref241580856"/>
      <w:r w:rsidRPr="009866DB">
        <w:rPr>
          <w:rFonts w:cs="Times New Roman"/>
          <w:szCs w:val="24"/>
          <w:lang w:val="lt-LT"/>
        </w:rPr>
        <w:t>Visa informacija, susijusi su šia Sutartimi, ja prisiimtų įsipareigojimų vykdymu, Šalimis, jų veikla, taip pat kita su Šalių tarpusavio santykiais susijusi informacija ir duomenys, yra konfidenciali ir jokia apimtimi negali būti perduota ar kitaip atskleista jokiems tretiesiems asmenims, išskyrus teisės aktų nustatytais atvejais ar gavus rašytinį kitos Šalies sutikimą.</w:t>
      </w:r>
      <w:bookmarkEnd w:id="7"/>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Šalis nebus laikoma pažeidusia šios Sutarties </w:t>
      </w:r>
      <w:r w:rsidRPr="009866DB">
        <w:rPr>
          <w:rFonts w:cs="Times New Roman"/>
          <w:szCs w:val="24"/>
          <w:lang w:val="lt-LT"/>
        </w:rPr>
        <w:fldChar w:fldCharType="begin"/>
      </w:r>
      <w:r w:rsidRPr="009866DB">
        <w:rPr>
          <w:rFonts w:cs="Times New Roman"/>
          <w:szCs w:val="24"/>
          <w:lang w:val="lt-LT"/>
        </w:rPr>
        <w:instrText xml:space="preserve"> REF _Ref241580856 \r \h </w:instrText>
      </w:r>
      <w:r w:rsidR="00BC01C1" w:rsidRPr="009866DB">
        <w:rPr>
          <w:rFonts w:cs="Times New Roman"/>
          <w:szCs w:val="24"/>
          <w:lang w:val="lt-LT"/>
        </w:rPr>
        <w:instrText xml:space="preserve"> \* MERGEFORMAT </w:instrText>
      </w:r>
      <w:r w:rsidRPr="009866DB">
        <w:rPr>
          <w:rFonts w:cs="Times New Roman"/>
          <w:szCs w:val="24"/>
          <w:lang w:val="lt-LT"/>
        </w:rPr>
      </w:r>
      <w:r w:rsidRPr="009866DB">
        <w:rPr>
          <w:rFonts w:cs="Times New Roman"/>
          <w:szCs w:val="24"/>
          <w:lang w:val="lt-LT"/>
        </w:rPr>
        <w:fldChar w:fldCharType="separate"/>
      </w:r>
      <w:r w:rsidR="00D12960" w:rsidRPr="009866DB">
        <w:rPr>
          <w:rFonts w:cs="Times New Roman"/>
          <w:szCs w:val="24"/>
          <w:lang w:val="lt-LT"/>
        </w:rPr>
        <w:t>10.1</w:t>
      </w:r>
      <w:r w:rsidRPr="009866DB">
        <w:rPr>
          <w:rFonts w:cs="Times New Roman"/>
          <w:szCs w:val="24"/>
          <w:lang w:val="lt-LT"/>
        </w:rPr>
        <w:fldChar w:fldCharType="end"/>
      </w:r>
      <w:r w:rsidRPr="009866DB">
        <w:rPr>
          <w:rFonts w:cs="Times New Roman"/>
          <w:szCs w:val="24"/>
          <w:lang w:val="lt-LT"/>
        </w:rPr>
        <w:t> punktu prisiimto konfidencialumo įsipareigojimo, jei konfidenciali informacija bus atskleista valstybės institucijai</w:t>
      </w:r>
      <w:r w:rsidR="00D56957" w:rsidRPr="009866DB">
        <w:rPr>
          <w:rFonts w:cs="Times New Roman"/>
          <w:szCs w:val="24"/>
          <w:lang w:val="lt-LT"/>
        </w:rPr>
        <w:t>, kuri</w:t>
      </w:r>
      <w:r w:rsidRPr="009866DB">
        <w:rPr>
          <w:rFonts w:cs="Times New Roman"/>
          <w:szCs w:val="24"/>
          <w:lang w:val="lt-LT"/>
        </w:rPr>
        <w:t xml:space="preserve"> teisės aktuose nustatyta tvarka ir apimtimi</w:t>
      </w:r>
      <w:r w:rsidR="00D56957" w:rsidRPr="009866DB">
        <w:rPr>
          <w:rFonts w:cs="Times New Roman"/>
          <w:szCs w:val="24"/>
          <w:lang w:val="lt-LT"/>
        </w:rPr>
        <w:t xml:space="preserve"> turi teisę susipažinti su tokia informacija</w:t>
      </w:r>
      <w:r w:rsidRPr="009866DB">
        <w:rPr>
          <w:rFonts w:cs="Times New Roman"/>
          <w:szCs w:val="24"/>
          <w:lang w:val="lt-LT"/>
        </w:rPr>
        <w:t>, Šalies akcininkams, valdymo organų ir administracijos nariams, darbuotojams, kuriems pagal vykdomas funkcijas tokia informacija yra būtina darbo užduotims atlikti, Šalių teisiniams ir finansiniams konsultantams bei auditoriams, taip pat gamtinių dujų rinkos dalyviams teisės aktuose nustatyta tvarka ir apimtimi.</w:t>
      </w: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Šalis, šioje Sutartyje numatytais atvejais perleidžianti konfidencialią informaciją tretiesiems asmenims, privalo užtikrinti (jei tai pagrįstai įmanoma) tokių asmenų konfidencialumo įsipareigojimus perleidžiamos informacijos atžvilgiu.</w:t>
      </w: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Šia Sutartimi Šalių prisiimtas konfidencialumo įsipareigojimas neribotai galioja 2 metus nuo šios Sutarties galiojimo pabaigos.</w:t>
      </w:r>
    </w:p>
    <w:p w:rsidR="004E4520" w:rsidRPr="009866DB" w:rsidRDefault="004E4520" w:rsidP="000730B6">
      <w:pPr>
        <w:jc w:val="both"/>
        <w:rPr>
          <w:rFonts w:cs="Times New Roman"/>
          <w:szCs w:val="24"/>
          <w:lang w:val="lt-LT"/>
        </w:rPr>
      </w:pPr>
    </w:p>
    <w:p w:rsidR="004E4520" w:rsidRPr="009866DB" w:rsidRDefault="004E4520" w:rsidP="000730B6">
      <w:pPr>
        <w:pStyle w:val="ListParagraph"/>
        <w:numPr>
          <w:ilvl w:val="0"/>
          <w:numId w:val="2"/>
        </w:numPr>
        <w:ind w:left="0" w:firstLine="709"/>
        <w:contextualSpacing w:val="0"/>
        <w:jc w:val="center"/>
        <w:rPr>
          <w:rFonts w:cs="Times New Roman"/>
          <w:b/>
          <w:szCs w:val="24"/>
          <w:lang w:val="lt-LT"/>
        </w:rPr>
      </w:pPr>
      <w:r w:rsidRPr="009866DB">
        <w:rPr>
          <w:rFonts w:cs="Times New Roman"/>
          <w:b/>
          <w:szCs w:val="24"/>
          <w:lang w:val="lt-LT"/>
        </w:rPr>
        <w:t>TAIKOMA TEISĖ IR GINČŲ SPRENDIMAS</w:t>
      </w:r>
    </w:p>
    <w:p w:rsidR="004E4520" w:rsidRPr="009866DB" w:rsidRDefault="004E4520" w:rsidP="000730B6">
      <w:pPr>
        <w:jc w:val="both"/>
        <w:rPr>
          <w:rFonts w:cs="Times New Roman"/>
          <w:szCs w:val="24"/>
          <w:lang w:val="lt-LT"/>
        </w:rPr>
      </w:pP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Šiai Sutarčiai ir iš jos kylantiems Šalių tarpusavio teisiniams santykiams taikoma Lietuvos Respublikos teisė.</w:t>
      </w: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Kiekvienas ginčas, nesutarimas ar reikalavimas, kylantis iš šios Sutarties ar susijęs su šia Sutartimi, jos pažeidimu, nutraukimu ar galiojimu, sprendžiamas Šalių tarpusavio derybų būdu, vadovaujantis geros valios, Šalių lygiateisiškumo, protingumo, sąžiningumo ir teisingumo principais.</w:t>
      </w:r>
    </w:p>
    <w:p w:rsidR="004E4520" w:rsidRPr="009866DB" w:rsidRDefault="004E452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Šalims nesusitarus, kiekvienas ginčas, nesutarimas ar reikalavimas, kylantis iš šios Sutarties ar susijęs su šia Sutartimi, jos pažeidimu, nutraukimu ar galiojimu, </w:t>
      </w:r>
      <w:r w:rsidR="00D9689D" w:rsidRPr="009866DB">
        <w:rPr>
          <w:rFonts w:cs="Times New Roman"/>
          <w:szCs w:val="24"/>
          <w:lang w:val="lt-LT"/>
        </w:rPr>
        <w:t>sprendžiamas Lietuvos Respublikos teismuose Lietuvos Respublikos teisės aktų nustatyta tvarka ir sąlygomis, išskyrus tuos atvejus, kai ginčo šalys susitaria dėl ginčo sprendimo arbitraže</w:t>
      </w:r>
      <w:r w:rsidRPr="009866DB">
        <w:rPr>
          <w:rFonts w:cs="Times New Roman"/>
          <w:szCs w:val="24"/>
          <w:lang w:val="lt-LT"/>
        </w:rPr>
        <w:t>.</w:t>
      </w:r>
    </w:p>
    <w:p w:rsidR="006536E1" w:rsidRPr="009866DB" w:rsidRDefault="006536E1" w:rsidP="000730B6">
      <w:pPr>
        <w:jc w:val="both"/>
        <w:rPr>
          <w:rFonts w:cs="Times New Roman"/>
          <w:szCs w:val="24"/>
          <w:lang w:val="lt-LT"/>
        </w:rPr>
      </w:pPr>
    </w:p>
    <w:p w:rsidR="00E837DB" w:rsidRPr="009866DB" w:rsidRDefault="00E837DB"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KITOS NUOSTATOS</w:t>
      </w:r>
    </w:p>
    <w:p w:rsidR="00E837DB" w:rsidRPr="009866DB" w:rsidRDefault="00E837DB" w:rsidP="000730B6">
      <w:pPr>
        <w:jc w:val="both"/>
        <w:rPr>
          <w:rFonts w:cs="Times New Roman"/>
          <w:szCs w:val="24"/>
          <w:lang w:val="lt-LT"/>
        </w:rPr>
      </w:pPr>
    </w:p>
    <w:p w:rsidR="00E837DB" w:rsidRPr="009866DB" w:rsidRDefault="00E837D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Jeigu kuri nors šios Sutarties sąlyga kompetentingos ginčą sprendžiančios institucijos būtų pripažinta negaliojančia ar neįgyvendinama, tai nedarytų negaliojančia šios Sutarties, išskyrus atvejus, kuriais Sutarties Šalys be tokios sąlygos nebūtų sudariusios Sutarties.</w:t>
      </w:r>
    </w:p>
    <w:p w:rsidR="00EA5170" w:rsidRPr="009866DB" w:rsidRDefault="00EA517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Terminalo naudotojas</w:t>
      </w:r>
      <w:r w:rsidR="00E837DB" w:rsidRPr="009866DB">
        <w:rPr>
          <w:rFonts w:cs="Times New Roman"/>
          <w:szCs w:val="24"/>
          <w:lang w:val="lt-LT"/>
        </w:rPr>
        <w:t xml:space="preserve"> turi teisę perleisti šia Sutartimi įgytas teises ar prisiimtas pareigas</w:t>
      </w:r>
      <w:r w:rsidRPr="009866DB">
        <w:rPr>
          <w:rFonts w:cs="Times New Roman"/>
          <w:szCs w:val="24"/>
          <w:lang w:val="lt-LT"/>
        </w:rPr>
        <w:t xml:space="preserve"> tretiesiems asmenims tik gavęs</w:t>
      </w:r>
      <w:r w:rsidR="00E837DB" w:rsidRPr="009866DB">
        <w:rPr>
          <w:rFonts w:cs="Times New Roman"/>
          <w:szCs w:val="24"/>
          <w:lang w:val="lt-LT"/>
        </w:rPr>
        <w:t xml:space="preserve"> </w:t>
      </w:r>
      <w:r w:rsidRPr="009866DB">
        <w:rPr>
          <w:rFonts w:cs="Times New Roman"/>
          <w:szCs w:val="24"/>
          <w:lang w:val="lt-LT"/>
        </w:rPr>
        <w:t xml:space="preserve">rašytinį Operatoriaus </w:t>
      </w:r>
      <w:r w:rsidR="00E837DB" w:rsidRPr="009866DB">
        <w:rPr>
          <w:rFonts w:cs="Times New Roman"/>
          <w:szCs w:val="24"/>
          <w:lang w:val="lt-LT"/>
        </w:rPr>
        <w:t xml:space="preserve">sutikimą. Bet kuriuo atveju, toks teisių ir (ar) pareigų perleidimas neturi daryti neigiamos įtakos </w:t>
      </w:r>
      <w:r w:rsidRPr="009866DB">
        <w:rPr>
          <w:rFonts w:cs="Times New Roman"/>
          <w:szCs w:val="24"/>
          <w:lang w:val="lt-LT"/>
        </w:rPr>
        <w:t>tinkamam Terminalo naudotojo prisiimtų įsipareigojimų įgyvendinimui ir efektyviam Terminalo naudotojui suteiktų Terminalo pajėgumų panaudojimui</w:t>
      </w:r>
      <w:r w:rsidR="00E837DB" w:rsidRPr="009866DB">
        <w:rPr>
          <w:rFonts w:cs="Times New Roman"/>
          <w:szCs w:val="24"/>
          <w:lang w:val="lt-LT"/>
        </w:rPr>
        <w:t>.</w:t>
      </w:r>
    </w:p>
    <w:p w:rsidR="00E837DB" w:rsidRPr="009866DB" w:rsidRDefault="00EA517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Operatoriaus teisės ir pareigos pagal šią Sutartį </w:t>
      </w:r>
      <w:r w:rsidR="00FF1AD7" w:rsidRPr="009866DB">
        <w:rPr>
          <w:rFonts w:cs="Times New Roman"/>
          <w:szCs w:val="24"/>
          <w:lang w:val="lt-LT"/>
        </w:rPr>
        <w:t xml:space="preserve">be išankstinio Terminalo naudotojo sutikimo </w:t>
      </w:r>
      <w:r w:rsidRPr="009866DB">
        <w:rPr>
          <w:rFonts w:cs="Times New Roman"/>
          <w:szCs w:val="24"/>
          <w:lang w:val="lt-LT"/>
        </w:rPr>
        <w:t xml:space="preserve">gali </w:t>
      </w:r>
      <w:r w:rsidR="00B15A25" w:rsidRPr="009866DB">
        <w:rPr>
          <w:rFonts w:cs="Times New Roman"/>
          <w:szCs w:val="24"/>
          <w:lang w:val="lt-LT"/>
        </w:rPr>
        <w:t xml:space="preserve">būti </w:t>
      </w:r>
      <w:r w:rsidRPr="009866DB">
        <w:rPr>
          <w:rFonts w:cs="Times New Roman"/>
          <w:szCs w:val="24"/>
          <w:lang w:val="lt-LT"/>
        </w:rPr>
        <w:t>perleistos tik tokiam asmeniui, kuris Lietuvos Respublikos gamtinių dujų įstatyme nustatyt</w:t>
      </w:r>
      <w:r w:rsidR="008B3A98" w:rsidRPr="009866DB">
        <w:rPr>
          <w:rFonts w:cs="Times New Roman"/>
          <w:szCs w:val="24"/>
          <w:lang w:val="lt-LT"/>
        </w:rPr>
        <w:t>a</w:t>
      </w:r>
      <w:r w:rsidRPr="009866DB">
        <w:rPr>
          <w:rFonts w:cs="Times New Roman"/>
          <w:szCs w:val="24"/>
          <w:lang w:val="lt-LT"/>
        </w:rPr>
        <w:t xml:space="preserve"> tvarka ir sąlygomis yra gavęs gamtinių dujų skystinimo licenciją ir yra atsakingas už Terminalo eksploatavimą</w:t>
      </w:r>
      <w:r w:rsidR="00FC6CDF" w:rsidRPr="009866DB">
        <w:rPr>
          <w:rFonts w:cs="Times New Roman"/>
          <w:szCs w:val="24"/>
          <w:lang w:val="lt-LT"/>
        </w:rPr>
        <w:t>.</w:t>
      </w:r>
      <w:r w:rsidR="00FF1AD7" w:rsidRPr="009866DB">
        <w:rPr>
          <w:rFonts w:cs="Times New Roman"/>
          <w:szCs w:val="24"/>
          <w:lang w:val="lt-LT"/>
        </w:rPr>
        <w:t xml:space="preserve"> </w:t>
      </w:r>
    </w:p>
    <w:p w:rsidR="008659B4" w:rsidRPr="009866DB" w:rsidRDefault="00663B8A"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Šalys visapusiškai bendradarbiauja keisdamosi informacija, reikalinga šia Sutartimi prisiimtiems įsipareigojimams tinkamai įvykdyti. Šalių tarpusavio informacijos mainai vykdomi </w:t>
      </w:r>
      <w:r w:rsidRPr="009866DB">
        <w:rPr>
          <w:rFonts w:cs="Times New Roman"/>
          <w:szCs w:val="24"/>
          <w:lang w:val="lt-LT"/>
        </w:rPr>
        <w:lastRenderedPageBreak/>
        <w:t xml:space="preserve">neatlygintinai, nebent teisės aktuose būtų nustatyta kitaip. Šalys teikia viena kitai informaciją per Sutarties </w:t>
      </w:r>
      <w:r w:rsidR="00FC6CDF" w:rsidRPr="009866DB">
        <w:rPr>
          <w:rFonts w:cs="Times New Roman"/>
          <w:szCs w:val="24"/>
          <w:lang w:val="lt-LT"/>
        </w:rPr>
        <w:t>Priede Nr. 2</w:t>
      </w:r>
      <w:r w:rsidRPr="009866DB">
        <w:rPr>
          <w:rFonts w:cs="Times New Roman"/>
          <w:szCs w:val="24"/>
          <w:lang w:val="lt-LT"/>
        </w:rPr>
        <w:t xml:space="preserve"> nurodytus Šalių įgaliotus atstovus.</w:t>
      </w:r>
    </w:p>
    <w:p w:rsidR="00FC6CDF" w:rsidRPr="009866DB" w:rsidRDefault="008659B4"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Taisyklėse numatytais atvejais arba Šalių sutarimu kitais pagrindais, Šalys gali sudaryti papildomu</w:t>
      </w:r>
      <w:r w:rsidR="00B15A25" w:rsidRPr="009866DB">
        <w:rPr>
          <w:rFonts w:cs="Times New Roman"/>
          <w:szCs w:val="24"/>
          <w:lang w:val="lt-LT"/>
        </w:rPr>
        <w:t>s</w:t>
      </w:r>
      <w:r w:rsidRPr="009866DB">
        <w:rPr>
          <w:rFonts w:cs="Times New Roman"/>
          <w:szCs w:val="24"/>
          <w:lang w:val="lt-LT"/>
        </w:rPr>
        <w:t xml:space="preserve"> susitarimus dėl šios Sutarties taikymo, įgyvendinimo ar jos specialiųjų sąlygų pakeitimo. Tokie papildomi susitarimai nuo jų sudarymo momento tampa neatsiejama Sutarties dalimi.</w:t>
      </w:r>
    </w:p>
    <w:p w:rsidR="00FC6CDF" w:rsidRPr="009866DB" w:rsidRDefault="00FC6CDF"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Prie šios Sutarties pridedami priedai, esantys neatsiejama jos dalimi:</w:t>
      </w:r>
    </w:p>
    <w:p w:rsidR="00FC6CDF" w:rsidRPr="009866DB" w:rsidRDefault="00FC6CDF"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Priedas Nr. 1. </w:t>
      </w:r>
      <w:r w:rsidR="008659B4" w:rsidRPr="009866DB">
        <w:rPr>
          <w:rFonts w:cs="Times New Roman"/>
          <w:szCs w:val="24"/>
          <w:lang w:val="lt-LT"/>
        </w:rPr>
        <w:t>Specialiosios Sutarties sąlygos</w:t>
      </w:r>
      <w:r w:rsidRPr="009866DB">
        <w:rPr>
          <w:rFonts w:cs="Times New Roman"/>
          <w:szCs w:val="24"/>
          <w:lang w:val="lt-LT"/>
        </w:rPr>
        <w:t>;</w:t>
      </w:r>
    </w:p>
    <w:p w:rsidR="00F6093F" w:rsidRPr="009866DB" w:rsidRDefault="00FC6CDF" w:rsidP="000730B6">
      <w:pPr>
        <w:pStyle w:val="ListParagraph"/>
        <w:numPr>
          <w:ilvl w:val="2"/>
          <w:numId w:val="2"/>
        </w:numPr>
        <w:ind w:left="0" w:firstLine="709"/>
        <w:contextualSpacing w:val="0"/>
        <w:jc w:val="both"/>
        <w:rPr>
          <w:rFonts w:cs="Times New Roman"/>
          <w:szCs w:val="24"/>
          <w:lang w:val="lt-LT"/>
        </w:rPr>
      </w:pPr>
      <w:r w:rsidRPr="009866DB">
        <w:rPr>
          <w:rFonts w:cs="Times New Roman"/>
          <w:szCs w:val="24"/>
          <w:lang w:val="lt-LT"/>
        </w:rPr>
        <w:t xml:space="preserve">Priedas Nr. 2. </w:t>
      </w:r>
      <w:r w:rsidR="008659B4" w:rsidRPr="009866DB">
        <w:rPr>
          <w:rFonts w:cs="Times New Roman"/>
          <w:szCs w:val="24"/>
          <w:lang w:val="lt-LT"/>
        </w:rPr>
        <w:t>Šalių įgalioti atstovai</w:t>
      </w:r>
      <w:r w:rsidR="004925DA" w:rsidRPr="009866DB">
        <w:rPr>
          <w:rFonts w:cs="Times New Roman"/>
          <w:szCs w:val="24"/>
          <w:lang w:val="lt-LT"/>
        </w:rPr>
        <w:t>.</w:t>
      </w:r>
    </w:p>
    <w:p w:rsidR="00E837DB" w:rsidRPr="009866DB" w:rsidRDefault="00E837DB"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Ši Sutartis sudaryta 2 vienodą teisinę galią turinčiais egzemplioriais, po vieną kiekvienai Šaliai.</w:t>
      </w:r>
    </w:p>
    <w:p w:rsidR="00E837DB" w:rsidRPr="009866DB" w:rsidRDefault="00E837DB" w:rsidP="000730B6">
      <w:pPr>
        <w:jc w:val="both"/>
        <w:rPr>
          <w:rFonts w:cs="Times New Roman"/>
          <w:szCs w:val="24"/>
          <w:lang w:val="lt-LT"/>
        </w:rPr>
      </w:pPr>
    </w:p>
    <w:p w:rsidR="00E837DB" w:rsidRPr="009866DB" w:rsidRDefault="00E837DB" w:rsidP="000730B6">
      <w:pPr>
        <w:pStyle w:val="ListParagraph"/>
        <w:numPr>
          <w:ilvl w:val="0"/>
          <w:numId w:val="2"/>
        </w:numPr>
        <w:ind w:left="0" w:firstLine="709"/>
        <w:jc w:val="center"/>
        <w:rPr>
          <w:rFonts w:cs="Times New Roman"/>
          <w:b/>
          <w:szCs w:val="24"/>
          <w:lang w:val="lt-LT"/>
        </w:rPr>
      </w:pPr>
      <w:r w:rsidRPr="009866DB">
        <w:rPr>
          <w:rFonts w:cs="Times New Roman"/>
          <w:b/>
          <w:szCs w:val="24"/>
          <w:lang w:val="lt-LT"/>
        </w:rPr>
        <w:t>PRANEŠIMŲ SIUNTIMAS</w:t>
      </w:r>
    </w:p>
    <w:p w:rsidR="00E837DB" w:rsidRPr="009866DB" w:rsidRDefault="00E837DB" w:rsidP="000730B6">
      <w:pPr>
        <w:jc w:val="both"/>
        <w:rPr>
          <w:rFonts w:cs="Times New Roman"/>
          <w:szCs w:val="24"/>
          <w:lang w:val="lt-LT"/>
        </w:rPr>
      </w:pPr>
    </w:p>
    <w:p w:rsidR="00664B80" w:rsidRPr="009866DB" w:rsidRDefault="00664B80" w:rsidP="000730B6">
      <w:pPr>
        <w:pStyle w:val="ListParagraph"/>
        <w:numPr>
          <w:ilvl w:val="1"/>
          <w:numId w:val="2"/>
        </w:numPr>
        <w:ind w:left="0" w:firstLine="709"/>
        <w:contextualSpacing w:val="0"/>
        <w:jc w:val="both"/>
        <w:rPr>
          <w:rFonts w:cs="Times New Roman"/>
          <w:szCs w:val="24"/>
          <w:lang w:val="lt-LT"/>
        </w:rPr>
      </w:pPr>
      <w:bookmarkStart w:id="8" w:name="_Ref241583155"/>
      <w:r w:rsidRPr="009866DB">
        <w:rPr>
          <w:rFonts w:cs="Times New Roman"/>
          <w:szCs w:val="24"/>
          <w:lang w:val="lt-LT"/>
        </w:rPr>
        <w:t xml:space="preserve">Bet koks pranešimas, prašymas, reikalavimas, ataskaita, sąskaita ar kita informacija, kurią reikia pateikti pagal šią Sutartį, turi būti rašytinė ir laikoma pateikta, jeigu įteikiama per pasiuntinį, nusiunčiama faksu, išsiunčiama paštu registruotame laiške, iš anksto apmokėjus pašto išlaidas, ar, Šalių sutartais </w:t>
      </w:r>
      <w:r w:rsidR="003A4E17" w:rsidRPr="009866DB">
        <w:rPr>
          <w:rFonts w:cs="Times New Roman"/>
          <w:szCs w:val="24"/>
          <w:lang w:val="lt-LT"/>
        </w:rPr>
        <w:t xml:space="preserve">arba Taisyklėse numatytais </w:t>
      </w:r>
      <w:r w:rsidRPr="009866DB">
        <w:rPr>
          <w:rFonts w:cs="Times New Roman"/>
          <w:szCs w:val="24"/>
          <w:lang w:val="lt-LT"/>
        </w:rPr>
        <w:t xml:space="preserve">atvejais, siunčiama elektroniniu paštu, šios Sutarties </w:t>
      </w:r>
      <w:r w:rsidR="00BC01C1" w:rsidRPr="009866DB">
        <w:rPr>
          <w:rFonts w:cs="Times New Roman"/>
          <w:szCs w:val="24"/>
          <w:lang w:val="lt-LT"/>
        </w:rPr>
        <w:fldChar w:fldCharType="begin"/>
      </w:r>
      <w:r w:rsidR="00BC01C1" w:rsidRPr="009866DB">
        <w:rPr>
          <w:rFonts w:cs="Times New Roman"/>
          <w:szCs w:val="24"/>
          <w:lang w:val="lt-LT"/>
        </w:rPr>
        <w:instrText xml:space="preserve"> REF _Ref343270458 \r \h </w:instrText>
      </w:r>
      <w:r w:rsidR="00D142A0" w:rsidRPr="009866DB">
        <w:rPr>
          <w:rFonts w:cs="Times New Roman"/>
          <w:szCs w:val="24"/>
          <w:lang w:val="lt-LT"/>
        </w:rPr>
        <w:instrText xml:space="preserve"> \* MERGEFORMAT </w:instrText>
      </w:r>
      <w:r w:rsidR="00BC01C1" w:rsidRPr="009866DB">
        <w:rPr>
          <w:rFonts w:cs="Times New Roman"/>
          <w:szCs w:val="24"/>
          <w:lang w:val="lt-LT"/>
        </w:rPr>
      </w:r>
      <w:r w:rsidR="00BC01C1" w:rsidRPr="009866DB">
        <w:rPr>
          <w:rFonts w:cs="Times New Roman"/>
          <w:szCs w:val="24"/>
          <w:lang w:val="lt-LT"/>
        </w:rPr>
        <w:fldChar w:fldCharType="separate"/>
      </w:r>
      <w:r w:rsidR="00D12960" w:rsidRPr="009866DB">
        <w:rPr>
          <w:rFonts w:cs="Times New Roman"/>
          <w:szCs w:val="24"/>
          <w:lang w:val="lt-LT"/>
        </w:rPr>
        <w:t>14.1</w:t>
      </w:r>
      <w:r w:rsidR="00BC01C1" w:rsidRPr="009866DB">
        <w:rPr>
          <w:rFonts w:cs="Times New Roman"/>
          <w:szCs w:val="24"/>
          <w:lang w:val="lt-LT"/>
        </w:rPr>
        <w:fldChar w:fldCharType="end"/>
      </w:r>
      <w:r w:rsidRPr="009866DB">
        <w:rPr>
          <w:rFonts w:cs="Times New Roman"/>
          <w:szCs w:val="24"/>
          <w:lang w:val="lt-LT"/>
        </w:rPr>
        <w:t> punkte nurodytais adresais.</w:t>
      </w:r>
      <w:bookmarkEnd w:id="8"/>
    </w:p>
    <w:p w:rsidR="00664B80" w:rsidRPr="009866DB" w:rsidRDefault="00664B80" w:rsidP="000730B6">
      <w:pPr>
        <w:pStyle w:val="ListParagraph"/>
        <w:numPr>
          <w:ilvl w:val="1"/>
          <w:numId w:val="2"/>
        </w:numPr>
        <w:ind w:left="0" w:firstLine="709"/>
        <w:contextualSpacing w:val="0"/>
        <w:jc w:val="both"/>
        <w:rPr>
          <w:rFonts w:cs="Times New Roman"/>
          <w:szCs w:val="24"/>
          <w:lang w:val="lt-LT"/>
        </w:rPr>
      </w:pPr>
      <w:r w:rsidRPr="009866DB">
        <w:rPr>
          <w:rFonts w:cs="Times New Roman"/>
          <w:szCs w:val="24"/>
          <w:lang w:val="lt-LT"/>
        </w:rPr>
        <w:t xml:space="preserve">Pranešimai, prašymai, reikalavimai, sąskaitos ir kita informacija, pateikta ar išsiųsta šios Sutarties </w:t>
      </w:r>
      <w:r w:rsidRPr="009866DB">
        <w:rPr>
          <w:rFonts w:cs="Times New Roman"/>
          <w:szCs w:val="24"/>
          <w:lang w:val="lt-LT"/>
        </w:rPr>
        <w:fldChar w:fldCharType="begin"/>
      </w:r>
      <w:r w:rsidRPr="009866DB">
        <w:rPr>
          <w:rFonts w:cs="Times New Roman"/>
          <w:szCs w:val="24"/>
          <w:lang w:val="lt-LT"/>
        </w:rPr>
        <w:instrText xml:space="preserve"> REF _Ref241583155 \r \h </w:instrText>
      </w:r>
      <w:r w:rsidR="00BC01C1" w:rsidRPr="009866DB">
        <w:rPr>
          <w:rFonts w:cs="Times New Roman"/>
          <w:szCs w:val="24"/>
          <w:lang w:val="lt-LT"/>
        </w:rPr>
        <w:instrText xml:space="preserve"> \* MERGEFORMAT </w:instrText>
      </w:r>
      <w:r w:rsidRPr="009866DB">
        <w:rPr>
          <w:rFonts w:cs="Times New Roman"/>
          <w:szCs w:val="24"/>
          <w:lang w:val="lt-LT"/>
        </w:rPr>
      </w:r>
      <w:r w:rsidRPr="009866DB">
        <w:rPr>
          <w:rFonts w:cs="Times New Roman"/>
          <w:szCs w:val="24"/>
          <w:lang w:val="lt-LT"/>
        </w:rPr>
        <w:fldChar w:fldCharType="separate"/>
      </w:r>
      <w:r w:rsidR="00D12960" w:rsidRPr="009866DB">
        <w:rPr>
          <w:rFonts w:cs="Times New Roman"/>
          <w:szCs w:val="24"/>
          <w:lang w:val="lt-LT"/>
        </w:rPr>
        <w:t>13.1</w:t>
      </w:r>
      <w:r w:rsidRPr="009866DB">
        <w:rPr>
          <w:rFonts w:cs="Times New Roman"/>
          <w:szCs w:val="24"/>
          <w:lang w:val="lt-LT"/>
        </w:rPr>
        <w:fldChar w:fldCharType="end"/>
      </w:r>
      <w:r w:rsidRPr="009866DB">
        <w:rPr>
          <w:rFonts w:cs="Times New Roman"/>
          <w:szCs w:val="24"/>
          <w:lang w:val="lt-LT"/>
        </w:rPr>
        <w:t xml:space="preserve"> punkte paminėtu būdu, laikoma adresato gauta: </w:t>
      </w:r>
      <w:r w:rsidRPr="009866DB">
        <w:rPr>
          <w:rFonts w:cs="Times New Roman"/>
          <w:i/>
          <w:szCs w:val="24"/>
          <w:lang w:val="lt-LT"/>
        </w:rPr>
        <w:t>(i)</w:t>
      </w:r>
      <w:r w:rsidRPr="009866DB">
        <w:rPr>
          <w:rFonts w:cs="Times New Roman"/>
          <w:szCs w:val="24"/>
          <w:lang w:val="lt-LT"/>
        </w:rPr>
        <w:t xml:space="preserve"> jos gavimo ar perdavimo dieną, kai ji įteikiama per pasiuntinį, išsiunčiama faksu ar elektroniniu paštu (su atitinkamu patvirtinimu apie gavimą), ir </w:t>
      </w:r>
      <w:r w:rsidRPr="009866DB">
        <w:rPr>
          <w:rFonts w:cs="Times New Roman"/>
          <w:i/>
          <w:szCs w:val="24"/>
          <w:lang w:val="lt-LT"/>
        </w:rPr>
        <w:t>(ii)</w:t>
      </w:r>
      <w:r w:rsidRPr="009866DB">
        <w:rPr>
          <w:rFonts w:cs="Times New Roman"/>
          <w:szCs w:val="24"/>
          <w:lang w:val="lt-LT"/>
        </w:rPr>
        <w:t xml:space="preserve"> po 3 dienų nuo išsiuntimo, nebent ji būtų gauta anksčiau to laiko, siunčiant paštu registruotame laiške iš anksto apmokėjus pašto išlaidas.</w:t>
      </w:r>
    </w:p>
    <w:p w:rsidR="00664B80" w:rsidRPr="009866DB" w:rsidRDefault="00664B80" w:rsidP="000730B6">
      <w:pPr>
        <w:rPr>
          <w:rFonts w:cs="Times New Roman"/>
          <w:szCs w:val="24"/>
          <w:lang w:val="lt-LT"/>
        </w:rPr>
      </w:pPr>
    </w:p>
    <w:p w:rsidR="00664B80" w:rsidRPr="009866DB" w:rsidRDefault="00664B80" w:rsidP="000730B6">
      <w:pPr>
        <w:pStyle w:val="ListParagraph"/>
        <w:numPr>
          <w:ilvl w:val="0"/>
          <w:numId w:val="2"/>
        </w:numPr>
        <w:ind w:left="567" w:hanging="567"/>
        <w:jc w:val="both"/>
        <w:rPr>
          <w:rFonts w:cs="Times New Roman"/>
          <w:b/>
          <w:szCs w:val="24"/>
          <w:lang w:val="lt-LT"/>
        </w:rPr>
      </w:pPr>
      <w:r w:rsidRPr="009866DB">
        <w:rPr>
          <w:rFonts w:cs="Times New Roman"/>
          <w:b/>
          <w:szCs w:val="24"/>
          <w:lang w:val="lt-LT"/>
        </w:rPr>
        <w:t>ŠALIŲ ADRESAI IR REKVIZITAI</w:t>
      </w:r>
    </w:p>
    <w:p w:rsidR="00664B80" w:rsidRPr="009866DB" w:rsidRDefault="00664B80" w:rsidP="000730B6">
      <w:pPr>
        <w:jc w:val="both"/>
        <w:rPr>
          <w:rFonts w:cs="Times New Roman"/>
          <w:szCs w:val="24"/>
          <w:lang w:val="lt-LT"/>
        </w:rPr>
      </w:pPr>
    </w:p>
    <w:p w:rsidR="00664B80" w:rsidRPr="009866DB" w:rsidRDefault="00664B80" w:rsidP="000730B6">
      <w:pPr>
        <w:pStyle w:val="ListParagraph"/>
        <w:numPr>
          <w:ilvl w:val="1"/>
          <w:numId w:val="2"/>
        </w:numPr>
        <w:ind w:left="567" w:hanging="567"/>
        <w:jc w:val="both"/>
        <w:rPr>
          <w:rFonts w:cs="Times New Roman"/>
          <w:szCs w:val="24"/>
          <w:lang w:val="lt-LT"/>
        </w:rPr>
      </w:pPr>
      <w:bookmarkStart w:id="9" w:name="_Ref343270458"/>
      <w:r w:rsidRPr="009866DB">
        <w:rPr>
          <w:rFonts w:cs="Times New Roman"/>
          <w:szCs w:val="24"/>
          <w:lang w:val="lt-LT"/>
        </w:rPr>
        <w:t>Šalių adresai ir rekvizitai:</w:t>
      </w:r>
      <w:bookmarkEnd w:id="9"/>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866DB" w:rsidRPr="009866DB" w:rsidTr="00791982">
        <w:tc>
          <w:tcPr>
            <w:tcW w:w="4927" w:type="dxa"/>
            <w:vAlign w:val="center"/>
          </w:tcPr>
          <w:p w:rsidR="005A30CC" w:rsidRPr="009866DB" w:rsidRDefault="005A30CC"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PVM mokėtojo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c>
          <w:tcPr>
            <w:tcW w:w="4927" w:type="dxa"/>
            <w:vAlign w:val="center"/>
          </w:tcPr>
          <w:p w:rsidR="005A30CC" w:rsidRPr="009866DB" w:rsidRDefault="005A30CC"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PVM mokėtojo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r>
    </w:tbl>
    <w:p w:rsidR="005A30CC" w:rsidRPr="009866DB" w:rsidRDefault="005A30CC" w:rsidP="000730B6">
      <w:pPr>
        <w:rPr>
          <w:rFonts w:cs="Times New Roman"/>
          <w:szCs w:val="24"/>
          <w:lang w:val="lt-LT"/>
        </w:rPr>
      </w:pPr>
      <w:r w:rsidRPr="009866DB">
        <w:rPr>
          <w:rFonts w:cs="Times New Roman"/>
          <w:szCs w:val="24"/>
          <w:lang w:val="lt-LT"/>
        </w:rPr>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r w:rsidRPr="009866DB">
        <w:rPr>
          <w:rFonts w:cs="Times New Roman"/>
          <w:szCs w:val="24"/>
          <w:lang w:val="lt-LT"/>
        </w:rPr>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p>
    <w:p w:rsidR="005A30CC" w:rsidRPr="009866DB" w:rsidRDefault="005A30CC" w:rsidP="000730B6">
      <w:pPr>
        <w:ind w:firstLine="567"/>
        <w:rPr>
          <w:rFonts w:cs="Times New Roman"/>
          <w:szCs w:val="24"/>
          <w:lang w:val="lt-LT"/>
        </w:rPr>
      </w:pPr>
      <w:r w:rsidRPr="009866DB">
        <w:rPr>
          <w:rFonts w:cs="Times New Roman"/>
          <w:szCs w:val="24"/>
          <w:lang w:val="lt-LT"/>
        </w:rPr>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lang w:val="lt-LT"/>
        </w:rPr>
        <w:tab/>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p>
    <w:p w:rsidR="005A30CC" w:rsidRPr="009866DB" w:rsidRDefault="005A30CC" w:rsidP="000730B6">
      <w:pPr>
        <w:jc w:val="both"/>
        <w:rPr>
          <w:rFonts w:cs="Times New Roman"/>
          <w:szCs w:val="24"/>
          <w:lang w:val="lt-LT"/>
        </w:rPr>
      </w:pP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w:t>
      </w:r>
    </w:p>
    <w:p w:rsidR="005A30CC" w:rsidRPr="009866DB" w:rsidRDefault="005A30CC" w:rsidP="000730B6">
      <w:pPr>
        <w:jc w:val="both"/>
        <w:rPr>
          <w:rFonts w:cs="Times New Roman"/>
          <w:szCs w:val="24"/>
          <w:lang w:val="lt-LT"/>
        </w:rPr>
      </w:pP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w:t>
      </w:r>
    </w:p>
    <w:p w:rsidR="00BC01C1" w:rsidRPr="009866DB" w:rsidRDefault="00BC01C1" w:rsidP="000730B6">
      <w:pPr>
        <w:jc w:val="both"/>
        <w:rPr>
          <w:rFonts w:cs="Times New Roman"/>
          <w:szCs w:val="24"/>
          <w:lang w:val="lt-LT"/>
        </w:rPr>
      </w:pPr>
    </w:p>
    <w:p w:rsidR="00BC01C1" w:rsidRPr="009866DB" w:rsidRDefault="00BC01C1"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Bet kuriuo metu, pateikus pranešimą kitai Šaliai, Šalis gali nurodyti kitus adreso ir rekvizitų duomenis šios Sutarties tikslais.</w:t>
      </w:r>
    </w:p>
    <w:p w:rsidR="00664B80" w:rsidRPr="009866DB" w:rsidRDefault="00BC01C1" w:rsidP="000730B6">
      <w:pPr>
        <w:pStyle w:val="ListParagraph"/>
        <w:numPr>
          <w:ilvl w:val="1"/>
          <w:numId w:val="2"/>
        </w:numPr>
        <w:ind w:left="0" w:firstLine="709"/>
        <w:jc w:val="both"/>
        <w:rPr>
          <w:rFonts w:cs="Times New Roman"/>
          <w:szCs w:val="24"/>
          <w:lang w:val="lt-LT"/>
        </w:rPr>
      </w:pPr>
      <w:r w:rsidRPr="009866DB">
        <w:rPr>
          <w:rFonts w:cs="Times New Roman"/>
          <w:szCs w:val="24"/>
          <w:lang w:val="lt-LT"/>
        </w:rPr>
        <w:t xml:space="preserve">Apie šios Sutarties </w:t>
      </w:r>
      <w:r w:rsidRPr="009866DB">
        <w:rPr>
          <w:rFonts w:cs="Times New Roman"/>
          <w:szCs w:val="24"/>
          <w:lang w:val="lt-LT"/>
        </w:rPr>
        <w:fldChar w:fldCharType="begin"/>
      </w:r>
      <w:r w:rsidRPr="009866DB">
        <w:rPr>
          <w:rFonts w:cs="Times New Roman"/>
          <w:szCs w:val="24"/>
          <w:lang w:val="lt-LT"/>
        </w:rPr>
        <w:instrText xml:space="preserve"> REF _Ref343270458 \r \h </w:instrText>
      </w:r>
      <w:r w:rsidR="00D142A0" w:rsidRPr="009866DB">
        <w:rPr>
          <w:rFonts w:cs="Times New Roman"/>
          <w:szCs w:val="24"/>
          <w:lang w:val="lt-LT"/>
        </w:rPr>
        <w:instrText xml:space="preserve"> \* MERGEFORMAT </w:instrText>
      </w:r>
      <w:r w:rsidRPr="009866DB">
        <w:rPr>
          <w:rFonts w:cs="Times New Roman"/>
          <w:szCs w:val="24"/>
          <w:lang w:val="lt-LT"/>
        </w:rPr>
      </w:r>
      <w:r w:rsidRPr="009866DB">
        <w:rPr>
          <w:rFonts w:cs="Times New Roman"/>
          <w:szCs w:val="24"/>
          <w:lang w:val="lt-LT"/>
        </w:rPr>
        <w:fldChar w:fldCharType="separate"/>
      </w:r>
      <w:r w:rsidR="00D12960" w:rsidRPr="009866DB">
        <w:rPr>
          <w:rFonts w:cs="Times New Roman"/>
          <w:szCs w:val="24"/>
          <w:lang w:val="lt-LT"/>
        </w:rPr>
        <w:t>14.1</w:t>
      </w:r>
      <w:r w:rsidRPr="009866DB">
        <w:rPr>
          <w:rFonts w:cs="Times New Roman"/>
          <w:szCs w:val="24"/>
          <w:lang w:val="lt-LT"/>
        </w:rPr>
        <w:fldChar w:fldCharType="end"/>
      </w:r>
      <w:r w:rsidRPr="009866DB">
        <w:rPr>
          <w:rFonts w:cs="Times New Roman"/>
          <w:szCs w:val="24"/>
          <w:lang w:val="lt-LT"/>
        </w:rPr>
        <w:t xml:space="preserve"> punkte nurodytų rekvizitų pasikeitimą Šalys įsipareigoja raštu informuoti viena kitą ne vėliau kaip per 2 darbo dienas nuo tokių pasikeitimų atsiradimo. Nesant tokio rašytinio pranešimo, visi pranešimai, prašymai, reikalavimai, sąskaitos ir kita informacija šios Sutarties tikslais laikoma tinkamai pateikta </w:t>
      </w:r>
      <w:r w:rsidRPr="009866DB">
        <w:rPr>
          <w:rFonts w:cs="Times New Roman"/>
          <w:szCs w:val="24"/>
          <w:lang w:val="lt-LT"/>
        </w:rPr>
        <w:fldChar w:fldCharType="begin"/>
      </w:r>
      <w:r w:rsidRPr="009866DB">
        <w:rPr>
          <w:rFonts w:cs="Times New Roman"/>
          <w:szCs w:val="24"/>
          <w:lang w:val="lt-LT"/>
        </w:rPr>
        <w:instrText xml:space="preserve"> REF _Ref343270458 \r \h </w:instrText>
      </w:r>
      <w:r w:rsidR="00D142A0" w:rsidRPr="009866DB">
        <w:rPr>
          <w:rFonts w:cs="Times New Roman"/>
          <w:szCs w:val="24"/>
          <w:lang w:val="lt-LT"/>
        </w:rPr>
        <w:instrText xml:space="preserve"> \* MERGEFORMAT </w:instrText>
      </w:r>
      <w:r w:rsidRPr="009866DB">
        <w:rPr>
          <w:rFonts w:cs="Times New Roman"/>
          <w:szCs w:val="24"/>
          <w:lang w:val="lt-LT"/>
        </w:rPr>
      </w:r>
      <w:r w:rsidRPr="009866DB">
        <w:rPr>
          <w:rFonts w:cs="Times New Roman"/>
          <w:szCs w:val="24"/>
          <w:lang w:val="lt-LT"/>
        </w:rPr>
        <w:fldChar w:fldCharType="separate"/>
      </w:r>
      <w:r w:rsidR="00D12960" w:rsidRPr="009866DB">
        <w:rPr>
          <w:rFonts w:cs="Times New Roman"/>
          <w:szCs w:val="24"/>
          <w:lang w:val="lt-LT"/>
        </w:rPr>
        <w:t>14.1</w:t>
      </w:r>
      <w:r w:rsidRPr="009866DB">
        <w:rPr>
          <w:rFonts w:cs="Times New Roman"/>
          <w:szCs w:val="24"/>
          <w:lang w:val="lt-LT"/>
        </w:rPr>
        <w:fldChar w:fldCharType="end"/>
      </w:r>
      <w:r w:rsidRPr="009866DB">
        <w:rPr>
          <w:rFonts w:cs="Times New Roman"/>
          <w:szCs w:val="24"/>
          <w:lang w:val="lt-LT"/>
        </w:rPr>
        <w:t> punkte nurodytais rekvizitais.</w:t>
      </w:r>
    </w:p>
    <w:p w:rsidR="008659B4" w:rsidRPr="009866DB" w:rsidRDefault="008659B4" w:rsidP="000730B6">
      <w:pPr>
        <w:jc w:val="both"/>
        <w:rPr>
          <w:rFonts w:cs="Times New Roman"/>
          <w:szCs w:val="24"/>
          <w:lang w:val="lt-LT"/>
        </w:rPr>
      </w:pP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866DB" w:rsidRPr="009866DB" w:rsidTr="008659B4">
        <w:tc>
          <w:tcPr>
            <w:tcW w:w="4927" w:type="dxa"/>
            <w:vAlign w:val="center"/>
          </w:tcPr>
          <w:p w:rsidR="008659B4" w:rsidRPr="009866DB" w:rsidRDefault="008659B4"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vardas pavardė</w:t>
            </w:r>
            <w:r w:rsidRPr="009866DB">
              <w:rPr>
                <w:rFonts w:cs="Times New Roman"/>
                <w:szCs w:val="24"/>
                <w:highlight w:val="lightGray"/>
                <w:lang w:val="lt-LT"/>
              </w:rPr>
              <w:t>]</w:t>
            </w:r>
          </w:p>
          <w:p w:rsidR="008659B4" w:rsidRPr="009866DB" w:rsidRDefault="008659B4"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p>
        </w:tc>
        <w:tc>
          <w:tcPr>
            <w:tcW w:w="4927" w:type="dxa"/>
            <w:vAlign w:val="center"/>
          </w:tcPr>
          <w:p w:rsidR="008659B4" w:rsidRPr="009866DB" w:rsidRDefault="008659B4" w:rsidP="000730B6">
            <w:pPr>
              <w:jc w:val="center"/>
              <w:rPr>
                <w:rFonts w:cs="Times New Roman"/>
                <w:b/>
                <w:szCs w:val="24"/>
                <w:lang w:val="lt-LT"/>
              </w:rPr>
            </w:pPr>
            <w:r w:rsidRPr="009866DB">
              <w:rPr>
                <w:rFonts w:cs="Times New Roman"/>
                <w:b/>
                <w:szCs w:val="24"/>
                <w:highlight w:val="lightGray"/>
                <w:lang w:val="lt-LT"/>
              </w:rPr>
              <w:lastRenderedPageBreak/>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p>
          <w:p w:rsidR="008659B4" w:rsidRPr="009866DB" w:rsidRDefault="008659B4"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vardas pavardė</w:t>
            </w:r>
            <w:r w:rsidRPr="009866DB">
              <w:rPr>
                <w:rFonts w:cs="Times New Roman"/>
                <w:szCs w:val="24"/>
                <w:highlight w:val="lightGray"/>
                <w:lang w:val="lt-LT"/>
              </w:rPr>
              <w:t>]</w:t>
            </w:r>
          </w:p>
          <w:p w:rsidR="008659B4" w:rsidRPr="009866DB" w:rsidRDefault="008659B4"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p>
        </w:tc>
      </w:tr>
    </w:tbl>
    <w:p w:rsidR="00BC01C1" w:rsidRPr="009866DB" w:rsidRDefault="00BC01C1" w:rsidP="000730B6">
      <w:pPr>
        <w:jc w:val="both"/>
        <w:rPr>
          <w:rFonts w:cs="Times New Roman"/>
          <w:szCs w:val="24"/>
          <w:lang w:val="lt-LT"/>
        </w:rPr>
      </w:pPr>
    </w:p>
    <w:p w:rsidR="008659B4" w:rsidRPr="009866DB" w:rsidRDefault="008659B4" w:rsidP="000730B6">
      <w:pPr>
        <w:jc w:val="both"/>
        <w:rPr>
          <w:rFonts w:cs="Times New Roman"/>
          <w:szCs w:val="24"/>
          <w:lang w:val="lt-LT"/>
        </w:rPr>
        <w:sectPr w:rsidR="008659B4" w:rsidRPr="009866DB" w:rsidSect="00BF4870">
          <w:headerReference w:type="default" r:id="rId8"/>
          <w:pgSz w:w="11906" w:h="16838"/>
          <w:pgMar w:top="1134" w:right="1134" w:bottom="1134" w:left="1134" w:header="709" w:footer="968" w:gutter="0"/>
          <w:cols w:space="708"/>
          <w:titlePg/>
          <w:docGrid w:linePitch="360"/>
        </w:sectPr>
      </w:pPr>
    </w:p>
    <w:p w:rsidR="008659B4" w:rsidRPr="009866DB" w:rsidRDefault="008659B4" w:rsidP="000730B6">
      <w:pPr>
        <w:ind w:left="6237"/>
        <w:rPr>
          <w:rFonts w:cs="Times New Roman"/>
          <w:szCs w:val="24"/>
          <w:lang w:val="lt-LT"/>
        </w:rPr>
      </w:pPr>
      <w:r w:rsidRPr="009866DB">
        <w:rPr>
          <w:rFonts w:cs="Times New Roman"/>
          <w:szCs w:val="24"/>
          <w:lang w:val="lt-LT"/>
        </w:rPr>
        <w:lastRenderedPageBreak/>
        <w:t>Sutarties dėl naudojimosi suskystintų</w:t>
      </w:r>
      <w:r w:rsidRPr="009866DB">
        <w:rPr>
          <w:rFonts w:cs="Times New Roman"/>
          <w:szCs w:val="24"/>
          <w:lang w:val="lt-LT"/>
        </w:rPr>
        <w:br/>
        <w:t>gamtinių dujų terminalu</w:t>
      </w:r>
      <w:r w:rsidRPr="009866DB">
        <w:rPr>
          <w:rFonts w:cs="Times New Roman"/>
          <w:szCs w:val="24"/>
          <w:lang w:val="lt-LT"/>
        </w:rPr>
        <w:br/>
        <w:t>Priedas Nr. 1</w:t>
      </w:r>
    </w:p>
    <w:p w:rsidR="008659B4" w:rsidRPr="009866DB" w:rsidRDefault="008659B4" w:rsidP="000730B6">
      <w:pPr>
        <w:jc w:val="both"/>
        <w:rPr>
          <w:rFonts w:cs="Times New Roman"/>
          <w:szCs w:val="24"/>
          <w:lang w:val="lt-LT"/>
        </w:rPr>
      </w:pPr>
    </w:p>
    <w:p w:rsidR="008659B4" w:rsidRPr="009866DB" w:rsidRDefault="00B10115" w:rsidP="000730B6">
      <w:pPr>
        <w:jc w:val="center"/>
        <w:rPr>
          <w:rFonts w:cs="Times New Roman"/>
          <w:b/>
          <w:szCs w:val="24"/>
          <w:lang w:val="lt-LT"/>
        </w:rPr>
      </w:pPr>
      <w:r w:rsidRPr="009866DB">
        <w:rPr>
          <w:rFonts w:cs="Times New Roman"/>
          <w:b/>
          <w:szCs w:val="24"/>
          <w:lang w:val="lt-LT"/>
        </w:rPr>
        <w:t xml:space="preserve">SUTARTIES </w:t>
      </w:r>
      <w:r w:rsidR="008659B4" w:rsidRPr="009866DB">
        <w:rPr>
          <w:rFonts w:cs="Times New Roman"/>
          <w:b/>
          <w:szCs w:val="24"/>
          <w:lang w:val="lt-LT"/>
        </w:rPr>
        <w:t>SPECIALIOSIOS SĄLYGOS</w:t>
      </w:r>
    </w:p>
    <w:p w:rsidR="008659B4" w:rsidRPr="009866DB" w:rsidRDefault="008659B4" w:rsidP="000730B6">
      <w:pPr>
        <w:jc w:val="both"/>
        <w:rPr>
          <w:rFonts w:cs="Times New Roman"/>
          <w:szCs w:val="24"/>
          <w:lang w:val="lt-LT"/>
        </w:rPr>
      </w:pPr>
    </w:p>
    <w:p w:rsidR="00C61ABC" w:rsidRPr="009866DB" w:rsidRDefault="00C61ABC" w:rsidP="000730B6">
      <w:pPr>
        <w:jc w:val="center"/>
        <w:rPr>
          <w:rFonts w:cs="Times New Roman"/>
          <w:b/>
          <w:szCs w:val="24"/>
          <w:lang w:val="lt-LT"/>
        </w:rPr>
      </w:pPr>
      <w:r w:rsidRPr="009866DB">
        <w:rPr>
          <w:rFonts w:cs="Times New Roman"/>
          <w:b/>
          <w:szCs w:val="24"/>
          <w:lang w:val="lt-LT"/>
        </w:rPr>
        <w:t>Nr. ______________</w:t>
      </w:r>
    </w:p>
    <w:p w:rsidR="00C61ABC" w:rsidRPr="009866DB" w:rsidRDefault="00C61ABC" w:rsidP="000730B6">
      <w:pPr>
        <w:rPr>
          <w:rFonts w:cs="Times New Roman"/>
          <w:szCs w:val="24"/>
          <w:lang w:val="lt-LT"/>
        </w:rPr>
      </w:pPr>
    </w:p>
    <w:p w:rsidR="00C61ABC" w:rsidRPr="009866DB" w:rsidRDefault="00C61ABC"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metai</w:t>
      </w:r>
      <w:r w:rsidRPr="009866DB">
        <w:rPr>
          <w:rFonts w:cs="Times New Roman"/>
          <w:szCs w:val="24"/>
          <w:highlight w:val="lightGray"/>
          <w:lang w:val="lt-LT"/>
        </w:rPr>
        <w:t>]</w:t>
      </w:r>
      <w:r w:rsidRPr="009866DB">
        <w:rPr>
          <w:rFonts w:cs="Times New Roman"/>
          <w:szCs w:val="24"/>
          <w:lang w:val="lt-LT"/>
        </w:rPr>
        <w:t xml:space="preserve"> m. </w:t>
      </w:r>
      <w:r w:rsidRPr="009866DB">
        <w:rPr>
          <w:rFonts w:cs="Times New Roman"/>
          <w:szCs w:val="24"/>
          <w:highlight w:val="lightGray"/>
          <w:lang w:val="lt-LT"/>
        </w:rPr>
        <w:t>[</w:t>
      </w:r>
      <w:r w:rsidRPr="009866DB">
        <w:rPr>
          <w:rFonts w:cs="Times New Roman"/>
          <w:i/>
          <w:szCs w:val="24"/>
          <w:highlight w:val="lightGray"/>
          <w:lang w:val="lt-LT"/>
        </w:rPr>
        <w:t>mėnuo</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diena</w:t>
      </w:r>
      <w:r w:rsidRPr="009866DB">
        <w:rPr>
          <w:rFonts w:cs="Times New Roman"/>
          <w:szCs w:val="24"/>
          <w:highlight w:val="lightGray"/>
          <w:lang w:val="lt-LT"/>
        </w:rPr>
        <w:t>]</w:t>
      </w:r>
      <w:r w:rsidRPr="009866DB">
        <w:rPr>
          <w:rFonts w:cs="Times New Roman"/>
          <w:szCs w:val="24"/>
          <w:lang w:val="lt-LT"/>
        </w:rPr>
        <w:t xml:space="preserve"> d.</w:t>
      </w:r>
    </w:p>
    <w:p w:rsidR="00C61ABC" w:rsidRPr="009866DB" w:rsidRDefault="00C61ABC" w:rsidP="000730B6">
      <w:pPr>
        <w:jc w:val="center"/>
        <w:rPr>
          <w:rFonts w:cs="Times New Roman"/>
          <w:szCs w:val="24"/>
          <w:lang w:val="lt-LT"/>
        </w:rPr>
      </w:pPr>
      <w:r w:rsidRPr="009866DB">
        <w:rPr>
          <w:rFonts w:cs="Times New Roman"/>
          <w:szCs w:val="24"/>
          <w:lang w:val="lt-LT"/>
        </w:rPr>
        <w:t>Vilnius</w:t>
      </w:r>
    </w:p>
    <w:p w:rsidR="00C61ABC" w:rsidRPr="009866DB" w:rsidRDefault="00C61ABC" w:rsidP="000730B6">
      <w:pPr>
        <w:jc w:val="both"/>
        <w:rPr>
          <w:rFonts w:cs="Times New Roman"/>
          <w:szCs w:val="24"/>
          <w:lang w:val="lt-LT"/>
        </w:rPr>
      </w:pPr>
    </w:p>
    <w:p w:rsidR="00C61ABC" w:rsidRPr="009866DB" w:rsidRDefault="00C61ABC" w:rsidP="000730B6">
      <w:pPr>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r w:rsidRPr="009866DB">
        <w:rPr>
          <w:rFonts w:cs="Times New Roman"/>
          <w:szCs w:val="24"/>
          <w:lang w:val="lt-LT"/>
        </w:rPr>
        <w:t xml:space="preserve">, pagal Lietuvos Respublikos įstatymus įsteigta ir veikianti </w:t>
      </w:r>
      <w:r w:rsidRPr="009866DB">
        <w:rPr>
          <w:rFonts w:cs="Times New Roman"/>
          <w:szCs w:val="24"/>
          <w:highlight w:val="lightGray"/>
          <w:lang w:val="lt-LT"/>
        </w:rPr>
        <w:t>[</w:t>
      </w:r>
      <w:r w:rsidRPr="009866DB">
        <w:rPr>
          <w:rFonts w:cs="Times New Roman"/>
          <w:i/>
          <w:szCs w:val="24"/>
          <w:highlight w:val="lightGray"/>
          <w:lang w:val="lt-LT"/>
        </w:rPr>
        <w:t>įmonės teisinė forma</w:t>
      </w:r>
      <w:r w:rsidRPr="009866DB">
        <w:rPr>
          <w:rFonts w:cs="Times New Roman"/>
          <w:szCs w:val="24"/>
          <w:highlight w:val="lightGray"/>
          <w:lang w:val="lt-LT"/>
        </w:rPr>
        <w:t>]</w:t>
      </w:r>
      <w:r w:rsidRPr="009866DB">
        <w:rPr>
          <w:rFonts w:cs="Times New Roman"/>
          <w:szCs w:val="24"/>
          <w:lang w:val="lt-LT"/>
        </w:rPr>
        <w:t xml:space="preserve">, juridinio asmens kodas </w:t>
      </w:r>
      <w:r w:rsidRPr="009866DB">
        <w:rPr>
          <w:rFonts w:cs="Times New Roman"/>
          <w:szCs w:val="24"/>
          <w:highlight w:val="lightGray"/>
          <w:lang w:val="lt-LT"/>
        </w:rPr>
        <w:t>[</w:t>
      </w:r>
      <w:r w:rsidRPr="009866DB">
        <w:rPr>
          <w:rFonts w:cs="Times New Roman"/>
          <w:i/>
          <w:szCs w:val="24"/>
          <w:highlight w:val="lightGray"/>
          <w:lang w:val="lt-LT"/>
        </w:rPr>
        <w:t>įmonės kodas</w:t>
      </w:r>
      <w:r w:rsidRPr="009866DB">
        <w:rPr>
          <w:rFonts w:cs="Times New Roman"/>
          <w:szCs w:val="24"/>
          <w:highlight w:val="lightGray"/>
          <w:lang w:val="lt-LT"/>
        </w:rPr>
        <w:t>]</w:t>
      </w:r>
      <w:r w:rsidRPr="009866DB">
        <w:rPr>
          <w:rFonts w:cs="Times New Roman"/>
          <w:szCs w:val="24"/>
          <w:lang w:val="lt-LT"/>
        </w:rPr>
        <w:t xml:space="preserve">, registruotos buveinės adresas </w:t>
      </w:r>
      <w:r w:rsidRPr="009866DB">
        <w:rPr>
          <w:rFonts w:cs="Times New Roman"/>
          <w:szCs w:val="24"/>
          <w:highlight w:val="lightGray"/>
          <w:lang w:val="lt-LT"/>
        </w:rPr>
        <w:t>[</w:t>
      </w:r>
      <w:r w:rsidRPr="009866DB">
        <w:rPr>
          <w:rFonts w:cs="Times New Roman"/>
          <w:i/>
          <w:szCs w:val="24"/>
          <w:highlight w:val="lightGray"/>
          <w:lang w:val="lt-LT"/>
        </w:rPr>
        <w:t>buveinės adresas</w:t>
      </w:r>
      <w:r w:rsidRPr="009866DB">
        <w:rPr>
          <w:rFonts w:cs="Times New Roman"/>
          <w:szCs w:val="24"/>
          <w:highlight w:val="lightGray"/>
          <w:lang w:val="lt-LT"/>
        </w:rPr>
        <w:t>]</w:t>
      </w:r>
      <w:r w:rsidRPr="009866DB">
        <w:rPr>
          <w:rFonts w:cs="Times New Roman"/>
          <w:szCs w:val="24"/>
          <w:lang w:val="lt-LT"/>
        </w:rPr>
        <w:t xml:space="preserve">, Lietuvos Respublika, duomenys apie bendrovę kaupiami ir saugomi valstybės įmonės Registrų centro Juridinių asmenų registre (toliau – </w:t>
      </w:r>
      <w:r w:rsidRPr="009866DB">
        <w:rPr>
          <w:rFonts w:cs="Times New Roman"/>
          <w:b/>
          <w:szCs w:val="24"/>
          <w:highlight w:val="lightGray"/>
          <w:lang w:val="lt-LT"/>
        </w:rPr>
        <w:t>[Operatorius</w:t>
      </w:r>
      <w:r w:rsidRPr="009866DB">
        <w:rPr>
          <w:rFonts w:cs="Times New Roman"/>
          <w:szCs w:val="24"/>
          <w:lang w:val="lt-LT"/>
        </w:rPr>
        <w:t xml:space="preserve">), atstovaujama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vardas pavardė</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[veikiančio/veikiančios]</w:t>
      </w:r>
      <w:r w:rsidRPr="009866DB">
        <w:rPr>
          <w:rFonts w:cs="Times New Roman"/>
          <w:szCs w:val="24"/>
          <w:lang w:val="lt-LT"/>
        </w:rPr>
        <w:t xml:space="preserve"> pagal </w:t>
      </w:r>
      <w:r w:rsidRPr="009866DB">
        <w:rPr>
          <w:rFonts w:cs="Times New Roman"/>
          <w:szCs w:val="24"/>
          <w:highlight w:val="lightGray"/>
          <w:lang w:val="lt-LT"/>
        </w:rPr>
        <w:t>[</w:t>
      </w:r>
      <w:r w:rsidRPr="009866DB">
        <w:rPr>
          <w:rFonts w:cs="Times New Roman"/>
          <w:i/>
          <w:szCs w:val="24"/>
          <w:highlight w:val="lightGray"/>
          <w:lang w:val="lt-LT"/>
        </w:rPr>
        <w:t>teisinis atstovavimo pagrindas</w:t>
      </w:r>
      <w:r w:rsidRPr="009866DB">
        <w:rPr>
          <w:rFonts w:cs="Times New Roman"/>
          <w:szCs w:val="24"/>
          <w:highlight w:val="lightGray"/>
          <w:lang w:val="lt-LT"/>
        </w:rPr>
        <w:t>]</w:t>
      </w:r>
      <w:r w:rsidRPr="009866DB">
        <w:rPr>
          <w:rFonts w:cs="Times New Roman"/>
          <w:szCs w:val="24"/>
          <w:lang w:val="lt-LT"/>
        </w:rPr>
        <w:t>, ir</w:t>
      </w:r>
    </w:p>
    <w:p w:rsidR="00C61ABC" w:rsidRPr="009866DB" w:rsidRDefault="00C61ABC" w:rsidP="000730B6">
      <w:pPr>
        <w:jc w:val="both"/>
        <w:rPr>
          <w:rFonts w:cs="Times New Roman"/>
          <w:szCs w:val="24"/>
          <w:lang w:val="lt-LT"/>
        </w:rPr>
      </w:pPr>
    </w:p>
    <w:p w:rsidR="00C61ABC" w:rsidRPr="009866DB" w:rsidRDefault="00C61ABC" w:rsidP="000730B6">
      <w:pPr>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r w:rsidRPr="009866DB">
        <w:rPr>
          <w:rFonts w:cs="Times New Roman"/>
          <w:szCs w:val="24"/>
          <w:lang w:val="lt-LT"/>
        </w:rPr>
        <w:t xml:space="preserve">, pagal </w:t>
      </w:r>
      <w:r w:rsidRPr="009866DB">
        <w:rPr>
          <w:rFonts w:cs="Times New Roman"/>
          <w:szCs w:val="24"/>
          <w:highlight w:val="lightGray"/>
          <w:lang w:val="lt-LT"/>
        </w:rPr>
        <w:t>[</w:t>
      </w:r>
      <w:r w:rsidRPr="009866DB">
        <w:rPr>
          <w:rFonts w:cs="Times New Roman"/>
          <w:i/>
          <w:szCs w:val="24"/>
          <w:highlight w:val="lightGray"/>
          <w:lang w:val="lt-LT"/>
        </w:rPr>
        <w:t>jurisdikcija</w:t>
      </w:r>
      <w:r w:rsidRPr="009866DB">
        <w:rPr>
          <w:rFonts w:cs="Times New Roman"/>
          <w:szCs w:val="24"/>
          <w:highlight w:val="lightGray"/>
          <w:lang w:val="lt-LT"/>
        </w:rPr>
        <w:t>]</w:t>
      </w:r>
      <w:r w:rsidRPr="009866DB">
        <w:rPr>
          <w:rFonts w:cs="Times New Roman"/>
          <w:szCs w:val="24"/>
          <w:lang w:val="lt-LT"/>
        </w:rPr>
        <w:t xml:space="preserve"> įstatymus įsteigta ir veikianti </w:t>
      </w:r>
      <w:r w:rsidRPr="009866DB">
        <w:rPr>
          <w:rFonts w:cs="Times New Roman"/>
          <w:szCs w:val="24"/>
          <w:highlight w:val="lightGray"/>
          <w:lang w:val="lt-LT"/>
        </w:rPr>
        <w:t>[</w:t>
      </w:r>
      <w:r w:rsidRPr="009866DB">
        <w:rPr>
          <w:rFonts w:cs="Times New Roman"/>
          <w:i/>
          <w:szCs w:val="24"/>
          <w:highlight w:val="lightGray"/>
          <w:lang w:val="lt-LT"/>
        </w:rPr>
        <w:t>įmonės teisinė forma</w:t>
      </w:r>
      <w:r w:rsidRPr="009866DB">
        <w:rPr>
          <w:rFonts w:cs="Times New Roman"/>
          <w:szCs w:val="24"/>
          <w:highlight w:val="lightGray"/>
          <w:lang w:val="lt-LT"/>
        </w:rPr>
        <w:t>]</w:t>
      </w:r>
      <w:r w:rsidRPr="009866DB">
        <w:rPr>
          <w:rFonts w:cs="Times New Roman"/>
          <w:szCs w:val="24"/>
          <w:lang w:val="lt-LT"/>
        </w:rPr>
        <w:t xml:space="preserve">, juridinio asmens kodas </w:t>
      </w:r>
      <w:r w:rsidRPr="009866DB">
        <w:rPr>
          <w:rFonts w:cs="Times New Roman"/>
          <w:szCs w:val="24"/>
          <w:highlight w:val="lightGray"/>
          <w:lang w:val="lt-LT"/>
        </w:rPr>
        <w:t>[</w:t>
      </w:r>
      <w:r w:rsidRPr="009866DB">
        <w:rPr>
          <w:rFonts w:cs="Times New Roman"/>
          <w:i/>
          <w:szCs w:val="24"/>
          <w:highlight w:val="lightGray"/>
          <w:lang w:val="lt-LT"/>
        </w:rPr>
        <w:t>įmonės kodas</w:t>
      </w:r>
      <w:r w:rsidRPr="009866DB">
        <w:rPr>
          <w:rFonts w:cs="Times New Roman"/>
          <w:szCs w:val="24"/>
          <w:highlight w:val="lightGray"/>
          <w:lang w:val="lt-LT"/>
        </w:rPr>
        <w:t>]</w:t>
      </w:r>
      <w:r w:rsidRPr="009866DB">
        <w:rPr>
          <w:rFonts w:cs="Times New Roman"/>
          <w:szCs w:val="24"/>
          <w:lang w:val="lt-LT"/>
        </w:rPr>
        <w:t xml:space="preserve">, registruotos buveinės adresas </w:t>
      </w:r>
      <w:r w:rsidRPr="009866DB">
        <w:rPr>
          <w:rFonts w:cs="Times New Roman"/>
          <w:szCs w:val="24"/>
          <w:highlight w:val="lightGray"/>
          <w:lang w:val="lt-LT"/>
        </w:rPr>
        <w:t>[</w:t>
      </w:r>
      <w:r w:rsidRPr="009866DB">
        <w:rPr>
          <w:rFonts w:cs="Times New Roman"/>
          <w:i/>
          <w:szCs w:val="24"/>
          <w:highlight w:val="lightGray"/>
          <w:lang w:val="lt-LT"/>
        </w:rPr>
        <w:t>buveinės adresas</w:t>
      </w:r>
      <w:r w:rsidRPr="009866DB">
        <w:rPr>
          <w:rFonts w:cs="Times New Roman"/>
          <w:szCs w:val="24"/>
          <w:highlight w:val="lightGray"/>
          <w:lang w:val="lt-LT"/>
        </w:rPr>
        <w:t>]</w:t>
      </w:r>
      <w:r w:rsidRPr="009866DB">
        <w:rPr>
          <w:rFonts w:cs="Times New Roman"/>
          <w:szCs w:val="24"/>
          <w:lang w:val="lt-LT"/>
        </w:rPr>
        <w:t xml:space="preserve">, duomenys apie bendrovę kaupiami ir saugomi </w:t>
      </w:r>
      <w:r w:rsidRPr="009866DB">
        <w:rPr>
          <w:rFonts w:cs="Times New Roman"/>
          <w:szCs w:val="24"/>
          <w:highlight w:val="lightGray"/>
          <w:lang w:val="lt-LT"/>
        </w:rPr>
        <w:t>[</w:t>
      </w:r>
      <w:r w:rsidRPr="009866DB">
        <w:rPr>
          <w:rFonts w:cs="Times New Roman"/>
          <w:i/>
          <w:szCs w:val="24"/>
          <w:highlight w:val="lightGray"/>
          <w:lang w:val="lt-LT"/>
        </w:rPr>
        <w:t>registro pavadinimas</w:t>
      </w:r>
      <w:r w:rsidRPr="009866DB">
        <w:rPr>
          <w:rFonts w:cs="Times New Roman"/>
          <w:szCs w:val="24"/>
          <w:highlight w:val="lightGray"/>
          <w:lang w:val="lt-LT"/>
        </w:rPr>
        <w:t>]</w:t>
      </w:r>
      <w:r w:rsidRPr="009866DB">
        <w:rPr>
          <w:rFonts w:cs="Times New Roman"/>
          <w:szCs w:val="24"/>
          <w:lang w:val="lt-LT"/>
        </w:rPr>
        <w:t xml:space="preserve"> (toliau – </w:t>
      </w:r>
      <w:r w:rsidRPr="009866DB">
        <w:rPr>
          <w:rFonts w:cs="Times New Roman"/>
          <w:b/>
          <w:szCs w:val="24"/>
          <w:lang w:val="lt-LT"/>
        </w:rPr>
        <w:t>Terminalo naudotojas</w:t>
      </w:r>
      <w:r w:rsidRPr="009866DB">
        <w:rPr>
          <w:rFonts w:cs="Times New Roman"/>
          <w:szCs w:val="24"/>
          <w:lang w:val="lt-LT"/>
        </w:rPr>
        <w:t xml:space="preserve">), atstovaujama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vardas pavardė</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[veikiančio/veikiančios]</w:t>
      </w:r>
      <w:r w:rsidRPr="009866DB">
        <w:rPr>
          <w:rFonts w:cs="Times New Roman"/>
          <w:szCs w:val="24"/>
          <w:lang w:val="lt-LT"/>
        </w:rPr>
        <w:t xml:space="preserve"> pagal </w:t>
      </w:r>
      <w:r w:rsidRPr="009866DB">
        <w:rPr>
          <w:rFonts w:cs="Times New Roman"/>
          <w:szCs w:val="24"/>
          <w:highlight w:val="lightGray"/>
          <w:lang w:val="lt-LT"/>
        </w:rPr>
        <w:t>[</w:t>
      </w:r>
      <w:r w:rsidRPr="009866DB">
        <w:rPr>
          <w:rFonts w:cs="Times New Roman"/>
          <w:i/>
          <w:szCs w:val="24"/>
          <w:highlight w:val="lightGray"/>
          <w:lang w:val="lt-LT"/>
        </w:rPr>
        <w:t>teisinis atstovavimo pagrindas</w:t>
      </w:r>
      <w:r w:rsidRPr="009866DB">
        <w:rPr>
          <w:rFonts w:cs="Times New Roman"/>
          <w:szCs w:val="24"/>
          <w:highlight w:val="lightGray"/>
          <w:lang w:val="lt-LT"/>
        </w:rPr>
        <w:t>]</w:t>
      </w:r>
      <w:r w:rsidRPr="009866DB">
        <w:rPr>
          <w:rFonts w:cs="Times New Roman"/>
          <w:szCs w:val="24"/>
          <w:lang w:val="lt-LT"/>
        </w:rPr>
        <w:t>,</w:t>
      </w:r>
    </w:p>
    <w:p w:rsidR="00C61ABC" w:rsidRPr="009866DB" w:rsidRDefault="00C61ABC" w:rsidP="000730B6">
      <w:pPr>
        <w:jc w:val="both"/>
        <w:rPr>
          <w:rFonts w:cs="Times New Roman"/>
          <w:szCs w:val="24"/>
          <w:lang w:val="lt-LT"/>
        </w:rPr>
      </w:pPr>
    </w:p>
    <w:p w:rsidR="00C61ABC" w:rsidRPr="009866DB" w:rsidRDefault="00C61ABC" w:rsidP="000730B6">
      <w:pPr>
        <w:pStyle w:val="ListParagraph"/>
        <w:ind w:left="426"/>
        <w:jc w:val="both"/>
        <w:rPr>
          <w:rFonts w:cs="Times New Roman"/>
          <w:szCs w:val="24"/>
          <w:lang w:val="lt-LT"/>
        </w:rPr>
      </w:pPr>
      <w:r w:rsidRPr="009866DB">
        <w:rPr>
          <w:rFonts w:cs="Times New Roman"/>
          <w:szCs w:val="24"/>
          <w:lang w:val="lt-LT"/>
        </w:rPr>
        <w:t xml:space="preserve">toliau kartu vadinamos </w:t>
      </w:r>
      <w:r w:rsidRPr="009866DB">
        <w:rPr>
          <w:rFonts w:cs="Times New Roman"/>
          <w:b/>
          <w:szCs w:val="24"/>
          <w:lang w:val="lt-LT"/>
        </w:rPr>
        <w:t>Šalimis</w:t>
      </w:r>
      <w:r w:rsidRPr="009866DB">
        <w:rPr>
          <w:rFonts w:cs="Times New Roman"/>
          <w:szCs w:val="24"/>
          <w:lang w:val="lt-LT"/>
        </w:rPr>
        <w:t>,</w:t>
      </w:r>
      <w:r w:rsidR="00183D67" w:rsidRPr="009866DB">
        <w:rPr>
          <w:rFonts w:cs="Times New Roman"/>
          <w:szCs w:val="24"/>
          <w:lang w:val="lt-LT"/>
        </w:rPr>
        <w:t xml:space="preserve"> susitarė dėl šių Terminalo pajėgumų paskirstymo sąlygų:</w:t>
      </w:r>
    </w:p>
    <w:p w:rsidR="00A45282" w:rsidRPr="009866DB" w:rsidRDefault="00A45282" w:rsidP="000730B6">
      <w:pPr>
        <w:pStyle w:val="ListParagraph"/>
        <w:ind w:left="426"/>
        <w:jc w:val="both"/>
        <w:rPr>
          <w:rFonts w:cs="Times New Roman"/>
          <w:szCs w:val="24"/>
          <w:lang w:val="lt-LT"/>
        </w:rPr>
      </w:pPr>
    </w:p>
    <w:p w:rsidR="00761A1E" w:rsidRPr="009866DB" w:rsidRDefault="008659B4" w:rsidP="000730B6">
      <w:pPr>
        <w:pStyle w:val="ListParagraph"/>
        <w:numPr>
          <w:ilvl w:val="0"/>
          <w:numId w:val="5"/>
        </w:numPr>
        <w:ind w:left="426" w:hanging="426"/>
        <w:jc w:val="both"/>
        <w:rPr>
          <w:rFonts w:cs="Times New Roman"/>
          <w:szCs w:val="24"/>
          <w:lang w:val="lt-LT"/>
        </w:rPr>
      </w:pPr>
      <w:r w:rsidRPr="009866DB">
        <w:rPr>
          <w:rFonts w:cs="Times New Roman"/>
          <w:b/>
          <w:szCs w:val="24"/>
          <w:lang w:val="lt-LT"/>
        </w:rPr>
        <w:t>Suteikti Terminalo pajėgumai:</w:t>
      </w:r>
    </w:p>
    <w:p w:rsidR="00761A1E" w:rsidRPr="009866DB" w:rsidRDefault="00761A1E" w:rsidP="000730B6">
      <w:pPr>
        <w:pStyle w:val="ListParagraph"/>
        <w:ind w:left="426"/>
        <w:jc w:val="both"/>
        <w:rPr>
          <w:rFonts w:cs="Times New Roman"/>
          <w:szCs w:val="24"/>
          <w:lang w:val="lt-LT"/>
        </w:rPr>
      </w:pPr>
    </w:p>
    <w:p w:rsidR="008659B4" w:rsidRPr="009866DB" w:rsidRDefault="00761A1E" w:rsidP="000730B6">
      <w:pPr>
        <w:pStyle w:val="ListParagraph"/>
        <w:ind w:left="426"/>
        <w:jc w:val="both"/>
        <w:rPr>
          <w:rFonts w:cs="Times New Roman"/>
          <w:szCs w:val="24"/>
          <w:lang w:val="lt-LT"/>
        </w:rPr>
      </w:pPr>
      <w:r w:rsidRPr="009866DB">
        <w:rPr>
          <w:rFonts w:cs="Times New Roman"/>
          <w:szCs w:val="24"/>
          <w:lang w:val="lt-LT"/>
        </w:rPr>
        <w:t xml:space="preserve">SGD išdujinimo pajėgumai </w:t>
      </w:r>
      <w:r w:rsidR="00C53BDF" w:rsidRPr="009866DB">
        <w:rPr>
          <w:rFonts w:cs="Times New Roman"/>
          <w:szCs w:val="24"/>
          <w:highlight w:val="lightGray"/>
          <w:lang w:val="lt-LT"/>
        </w:rPr>
        <w:t>[</w:t>
      </w:r>
      <w:r w:rsidR="00C53BDF" w:rsidRPr="009866DB">
        <w:rPr>
          <w:rFonts w:cs="Times New Roman"/>
          <w:szCs w:val="24"/>
          <w:highlight w:val="lightGray"/>
          <w:lang w:val="lt-LT"/>
        </w:rPr>
        <w:sym w:font="Symbol" w:char="F0B7"/>
      </w:r>
      <w:r w:rsidR="00C53BDF" w:rsidRPr="009866DB">
        <w:rPr>
          <w:rFonts w:cs="Times New Roman"/>
          <w:szCs w:val="24"/>
          <w:highlight w:val="lightGray"/>
          <w:lang w:val="lt-LT"/>
        </w:rPr>
        <w:t>]</w:t>
      </w:r>
      <w:r w:rsidR="00130831" w:rsidRPr="009866DB">
        <w:rPr>
          <w:rFonts w:cs="Times New Roman"/>
          <w:szCs w:val="24"/>
          <w:lang w:val="en-US"/>
        </w:rPr>
        <w:t xml:space="preserve"> </w:t>
      </w:r>
      <w:r w:rsidR="008155DC" w:rsidRPr="009866DB">
        <w:rPr>
          <w:rFonts w:cs="Times New Roman"/>
          <w:szCs w:val="24"/>
          <w:lang w:val="lt-LT"/>
        </w:rPr>
        <w:t>k</w:t>
      </w:r>
      <w:r w:rsidR="00130831" w:rsidRPr="009866DB">
        <w:rPr>
          <w:rFonts w:cs="Times New Roman"/>
          <w:szCs w:val="24"/>
          <w:lang w:val="lt-LT"/>
        </w:rPr>
        <w:t>Wh</w:t>
      </w:r>
    </w:p>
    <w:p w:rsidR="003454AB" w:rsidRPr="009866DB" w:rsidRDefault="003454AB" w:rsidP="000730B6">
      <w:pPr>
        <w:pStyle w:val="ListParagraph"/>
        <w:ind w:left="426"/>
        <w:jc w:val="both"/>
        <w:rPr>
          <w:rFonts w:cs="Times New Roman"/>
          <w:szCs w:val="24"/>
          <w:lang w:val="lt-LT"/>
        </w:rPr>
      </w:pPr>
    </w:p>
    <w:p w:rsidR="003454AB" w:rsidRPr="009866DB" w:rsidRDefault="003454AB" w:rsidP="000730B6">
      <w:pPr>
        <w:pStyle w:val="ListParagraph"/>
        <w:ind w:left="426"/>
        <w:jc w:val="both"/>
        <w:rPr>
          <w:rFonts w:cs="Times New Roman"/>
          <w:szCs w:val="24"/>
          <w:lang w:val="lt-LT"/>
        </w:rPr>
      </w:pPr>
      <w:r w:rsidRPr="009866DB">
        <w:rPr>
          <w:rFonts w:cs="Times New Roman"/>
          <w:szCs w:val="24"/>
          <w:lang w:val="lt-LT"/>
        </w:rPr>
        <w:t xml:space="preserve">SGD perkrovos pajėgumai </w:t>
      </w: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r w:rsidRPr="009866DB">
        <w:rPr>
          <w:rFonts w:cs="Times New Roman"/>
          <w:szCs w:val="24"/>
          <w:lang w:val="lt-LT"/>
        </w:rPr>
        <w:t xml:space="preserve"> m</w:t>
      </w:r>
      <w:r w:rsidRPr="009866DB">
        <w:rPr>
          <w:rFonts w:cs="Times New Roman"/>
          <w:szCs w:val="24"/>
          <w:vertAlign w:val="superscript"/>
          <w:lang w:val="en-US"/>
        </w:rPr>
        <w:t>3</w:t>
      </w:r>
      <w:r w:rsidRPr="009866DB">
        <w:rPr>
          <w:rFonts w:cs="Times New Roman"/>
          <w:szCs w:val="24"/>
          <w:lang w:val="en-US"/>
        </w:rPr>
        <w:t xml:space="preserve"> </w:t>
      </w:r>
    </w:p>
    <w:p w:rsidR="009C22CE" w:rsidRPr="009866DB" w:rsidRDefault="009C22CE" w:rsidP="000730B6">
      <w:pPr>
        <w:pStyle w:val="ListParagraph"/>
        <w:rPr>
          <w:rFonts w:cs="Times New Roman"/>
          <w:szCs w:val="24"/>
          <w:lang w:val="lt-LT"/>
        </w:rPr>
      </w:pPr>
    </w:p>
    <w:p w:rsidR="009C22CE" w:rsidRPr="009866DB" w:rsidRDefault="009C22CE" w:rsidP="000730B6">
      <w:pPr>
        <w:pStyle w:val="ListParagraph"/>
        <w:numPr>
          <w:ilvl w:val="0"/>
          <w:numId w:val="5"/>
        </w:numPr>
        <w:ind w:left="426" w:hanging="426"/>
        <w:jc w:val="both"/>
        <w:rPr>
          <w:rFonts w:cs="Times New Roman"/>
          <w:b/>
          <w:szCs w:val="24"/>
          <w:lang w:val="lt-LT"/>
        </w:rPr>
      </w:pPr>
      <w:r w:rsidRPr="009866DB">
        <w:rPr>
          <w:rFonts w:cs="Times New Roman"/>
          <w:b/>
          <w:szCs w:val="24"/>
          <w:lang w:val="lt-LT"/>
        </w:rPr>
        <w:t xml:space="preserve">Terminalo pajėgumų </w:t>
      </w:r>
      <w:r w:rsidR="00183D67" w:rsidRPr="009866DB">
        <w:rPr>
          <w:rFonts w:cs="Times New Roman"/>
          <w:b/>
          <w:szCs w:val="24"/>
          <w:lang w:val="lt-LT"/>
        </w:rPr>
        <w:t>rūšis</w:t>
      </w:r>
      <w:r w:rsidRPr="009866DB">
        <w:rPr>
          <w:rFonts w:cs="Times New Roman"/>
          <w:b/>
          <w:szCs w:val="24"/>
          <w:lang w:val="lt-LT"/>
        </w:rPr>
        <w:t xml:space="preserve">: </w:t>
      </w:r>
      <w:r w:rsidRPr="009866DB">
        <w:rPr>
          <w:rFonts w:cs="Times New Roman"/>
          <w:szCs w:val="24"/>
          <w:highlight w:val="lightGray"/>
          <w:lang w:val="lt-LT"/>
        </w:rPr>
        <w:t>[</w:t>
      </w:r>
      <w:r w:rsidR="008F6430" w:rsidRPr="009866DB">
        <w:rPr>
          <w:rFonts w:cs="Times New Roman"/>
          <w:szCs w:val="24"/>
          <w:highlight w:val="lightGray"/>
          <w:lang w:val="lt-LT"/>
        </w:rPr>
        <w:t>SGD išdujinimo ir (ar) SGD perkrovos</w:t>
      </w:r>
      <w:r w:rsidR="00032C97" w:rsidRPr="009866DB">
        <w:rPr>
          <w:rFonts w:cs="Times New Roman"/>
          <w:szCs w:val="24"/>
          <w:highlight w:val="lightGray"/>
          <w:lang w:val="lt-LT"/>
        </w:rPr>
        <w:t xml:space="preserve"> </w:t>
      </w:r>
      <w:r w:rsidRPr="009866DB">
        <w:rPr>
          <w:rFonts w:cs="Times New Roman"/>
          <w:szCs w:val="24"/>
          <w:highlight w:val="lightGray"/>
          <w:lang w:val="lt-LT"/>
        </w:rPr>
        <w:t>pajėgumai]</w:t>
      </w:r>
    </w:p>
    <w:p w:rsidR="005E3DFD" w:rsidRPr="009866DB" w:rsidRDefault="005E3DFD" w:rsidP="000730B6">
      <w:pPr>
        <w:rPr>
          <w:rFonts w:cs="Times New Roman"/>
          <w:szCs w:val="24"/>
          <w:lang w:val="lt-LT"/>
        </w:rPr>
      </w:pPr>
    </w:p>
    <w:p w:rsidR="008659B4" w:rsidRPr="009866DB" w:rsidRDefault="008659B4" w:rsidP="000730B6">
      <w:pPr>
        <w:pStyle w:val="ListParagraph"/>
        <w:numPr>
          <w:ilvl w:val="0"/>
          <w:numId w:val="5"/>
        </w:numPr>
        <w:ind w:left="426" w:hanging="426"/>
        <w:jc w:val="both"/>
        <w:rPr>
          <w:rFonts w:cs="Times New Roman"/>
          <w:szCs w:val="24"/>
          <w:lang w:val="lt-LT"/>
        </w:rPr>
      </w:pPr>
      <w:r w:rsidRPr="009866DB">
        <w:rPr>
          <w:rFonts w:cs="Times New Roman"/>
          <w:b/>
          <w:szCs w:val="24"/>
          <w:lang w:val="lt-LT"/>
        </w:rPr>
        <w:t>Terminalo pajėgum</w:t>
      </w:r>
      <w:r w:rsidR="009A3EB9" w:rsidRPr="009866DB">
        <w:rPr>
          <w:rFonts w:cs="Times New Roman"/>
          <w:b/>
          <w:szCs w:val="24"/>
          <w:lang w:val="lt-LT"/>
        </w:rPr>
        <w:t>ų panaudojimo</w:t>
      </w:r>
      <w:r w:rsidRPr="009866DB">
        <w:rPr>
          <w:rFonts w:cs="Times New Roman"/>
          <w:b/>
          <w:szCs w:val="24"/>
          <w:lang w:val="lt-LT"/>
        </w:rPr>
        <w:t xml:space="preserve"> laikotarpis:</w:t>
      </w:r>
      <w:r w:rsidRPr="009866DB">
        <w:rPr>
          <w:rFonts w:cs="Times New Roman"/>
          <w:szCs w:val="24"/>
          <w:lang w:val="lt-LT"/>
        </w:rPr>
        <w:t xml:space="preserve"> </w:t>
      </w:r>
      <w:r w:rsidR="00E525B6" w:rsidRPr="009866DB">
        <w:rPr>
          <w:rFonts w:cs="Times New Roman"/>
          <w:szCs w:val="24"/>
          <w:lang w:val="lt-LT"/>
        </w:rPr>
        <w:t xml:space="preserve">Nuo </w:t>
      </w: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r w:rsidR="009A3EB9" w:rsidRPr="009866DB">
        <w:rPr>
          <w:rFonts w:cs="Times New Roman"/>
          <w:szCs w:val="24"/>
          <w:lang w:val="lt-LT"/>
        </w:rPr>
        <w:t xml:space="preserve">, iki </w:t>
      </w:r>
      <w:r w:rsidR="009A3EB9" w:rsidRPr="009866DB">
        <w:rPr>
          <w:rFonts w:cs="Times New Roman"/>
          <w:szCs w:val="24"/>
          <w:highlight w:val="lightGray"/>
          <w:lang w:val="lt-LT"/>
        </w:rPr>
        <w:t>[</w:t>
      </w:r>
      <w:r w:rsidR="009A3EB9" w:rsidRPr="009866DB">
        <w:rPr>
          <w:rFonts w:cs="Times New Roman"/>
          <w:szCs w:val="24"/>
          <w:highlight w:val="lightGray"/>
          <w:lang w:val="lt-LT"/>
        </w:rPr>
        <w:sym w:font="Symbol" w:char="F0B7"/>
      </w:r>
      <w:r w:rsidR="009A3EB9" w:rsidRPr="009866DB">
        <w:rPr>
          <w:rFonts w:cs="Times New Roman"/>
          <w:szCs w:val="24"/>
          <w:highlight w:val="lightGray"/>
          <w:lang w:val="lt-LT"/>
        </w:rPr>
        <w:t>]</w:t>
      </w:r>
      <w:r w:rsidR="009A3EB9" w:rsidRPr="009866DB">
        <w:rPr>
          <w:rFonts w:cs="Times New Roman"/>
          <w:b/>
          <w:szCs w:val="24"/>
          <w:lang w:val="lt-LT"/>
        </w:rPr>
        <w:t xml:space="preserve"> </w:t>
      </w:r>
    </w:p>
    <w:p w:rsidR="008659B4" w:rsidRPr="009866DB" w:rsidRDefault="008659B4" w:rsidP="000730B6">
      <w:pPr>
        <w:rPr>
          <w:rFonts w:cs="Times New Roman"/>
          <w:szCs w:val="24"/>
          <w:lang w:val="lt-LT"/>
        </w:rPr>
      </w:pPr>
    </w:p>
    <w:p w:rsidR="00B10115" w:rsidRPr="009866DB" w:rsidRDefault="00B10115" w:rsidP="000730B6">
      <w:pPr>
        <w:pStyle w:val="ListParagraph"/>
        <w:numPr>
          <w:ilvl w:val="0"/>
          <w:numId w:val="5"/>
        </w:numPr>
        <w:ind w:left="426" w:hanging="426"/>
        <w:rPr>
          <w:rFonts w:cs="Times New Roman"/>
          <w:b/>
          <w:szCs w:val="24"/>
          <w:lang w:val="en-US"/>
        </w:rPr>
      </w:pPr>
      <w:r w:rsidRPr="009866DB">
        <w:rPr>
          <w:rFonts w:cs="Times New Roman"/>
          <w:b/>
          <w:szCs w:val="24"/>
          <w:lang w:val="lt-LT"/>
        </w:rPr>
        <w:t xml:space="preserve">Sutarties dėl naudojimosi suskystintų gamtinių dujų terminalo galiojimo pabaiga: </w:t>
      </w:r>
      <w:r w:rsidRPr="009866DB">
        <w:rPr>
          <w:rFonts w:cs="Times New Roman"/>
          <w:szCs w:val="24"/>
          <w:highlight w:val="lightGray"/>
          <w:lang w:val="lt-LT"/>
        </w:rPr>
        <w:t>[</w:t>
      </w:r>
      <w:r w:rsidRPr="009866DB">
        <w:rPr>
          <w:rFonts w:cs="Times New Roman"/>
          <w:i/>
          <w:szCs w:val="24"/>
          <w:highlight w:val="lightGray"/>
          <w:lang w:val="lt-LT"/>
        </w:rPr>
        <w:t>metai</w:t>
      </w:r>
      <w:r w:rsidRPr="009866DB">
        <w:rPr>
          <w:rFonts w:cs="Times New Roman"/>
          <w:szCs w:val="24"/>
          <w:highlight w:val="lightGray"/>
          <w:lang w:val="lt-LT"/>
        </w:rPr>
        <w:t>]</w:t>
      </w:r>
      <w:r w:rsidRPr="009866DB">
        <w:rPr>
          <w:rFonts w:cs="Times New Roman"/>
          <w:szCs w:val="24"/>
          <w:lang w:val="lt-LT"/>
        </w:rPr>
        <w:t xml:space="preserve"> m. </w:t>
      </w:r>
      <w:r w:rsidRPr="009866DB">
        <w:rPr>
          <w:rFonts w:cs="Times New Roman"/>
          <w:szCs w:val="24"/>
          <w:highlight w:val="lightGray"/>
          <w:lang w:val="lt-LT"/>
        </w:rPr>
        <w:t>[</w:t>
      </w:r>
      <w:r w:rsidRPr="009866DB">
        <w:rPr>
          <w:rFonts w:cs="Times New Roman"/>
          <w:i/>
          <w:szCs w:val="24"/>
          <w:highlight w:val="lightGray"/>
          <w:lang w:val="lt-LT"/>
        </w:rPr>
        <w:t>mėnuo</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diena</w:t>
      </w:r>
      <w:r w:rsidRPr="009866DB">
        <w:rPr>
          <w:rFonts w:cs="Times New Roman"/>
          <w:szCs w:val="24"/>
          <w:highlight w:val="lightGray"/>
          <w:lang w:val="lt-LT"/>
        </w:rPr>
        <w:t>]</w:t>
      </w:r>
      <w:r w:rsidRPr="009866DB">
        <w:rPr>
          <w:rFonts w:cs="Times New Roman"/>
          <w:szCs w:val="24"/>
          <w:lang w:val="lt-LT"/>
        </w:rPr>
        <w:t xml:space="preserve"> d.</w:t>
      </w:r>
    </w:p>
    <w:p w:rsidR="00B10115" w:rsidRPr="009866DB" w:rsidRDefault="00B10115" w:rsidP="000730B6">
      <w:pPr>
        <w:rPr>
          <w:rFonts w:cs="Times New Roman"/>
          <w:szCs w:val="24"/>
          <w:lang w:val="lt-LT"/>
        </w:rPr>
      </w:pPr>
    </w:p>
    <w:p w:rsidR="008659B4" w:rsidRPr="009866DB" w:rsidRDefault="008659B4" w:rsidP="000730B6">
      <w:pPr>
        <w:pStyle w:val="ListParagraph"/>
        <w:numPr>
          <w:ilvl w:val="0"/>
          <w:numId w:val="5"/>
        </w:numPr>
        <w:ind w:left="426" w:hanging="426"/>
        <w:jc w:val="both"/>
        <w:rPr>
          <w:rFonts w:cs="Times New Roman"/>
          <w:b/>
          <w:szCs w:val="24"/>
          <w:lang w:val="lt-LT"/>
        </w:rPr>
      </w:pPr>
      <w:r w:rsidRPr="009866DB">
        <w:rPr>
          <w:rFonts w:cs="Times New Roman"/>
          <w:b/>
          <w:szCs w:val="24"/>
          <w:lang w:val="lt-LT"/>
        </w:rPr>
        <w:t>Kitos specialiosios naudojimosi Terminalo pajėgumais sąlygos:</w:t>
      </w:r>
    </w:p>
    <w:p w:rsidR="008659B4" w:rsidRPr="009866DB" w:rsidRDefault="008659B4" w:rsidP="000730B6">
      <w:pPr>
        <w:rPr>
          <w:rFonts w:cs="Times New Roman"/>
          <w:szCs w:val="24"/>
          <w:lang w:val="lt-LT"/>
        </w:rPr>
      </w:pPr>
    </w:p>
    <w:p w:rsidR="008659B4" w:rsidRPr="009866DB" w:rsidRDefault="008659B4" w:rsidP="000730B6">
      <w:pPr>
        <w:pStyle w:val="ListParagraph"/>
        <w:numPr>
          <w:ilvl w:val="1"/>
          <w:numId w:val="5"/>
        </w:numPr>
        <w:ind w:left="851" w:hanging="425"/>
        <w:jc w:val="both"/>
        <w:rPr>
          <w:rFonts w:cs="Times New Roman"/>
          <w:szCs w:val="24"/>
          <w:lang w:val="lt-LT"/>
        </w:rPr>
      </w:pP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p>
    <w:p w:rsidR="008659B4" w:rsidRPr="009866DB" w:rsidRDefault="008659B4" w:rsidP="000730B6">
      <w:pPr>
        <w:jc w:val="both"/>
        <w:rPr>
          <w:rFonts w:cs="Times New Roman"/>
          <w:szCs w:val="24"/>
          <w:lang w:val="lt-LT"/>
        </w:rPr>
      </w:pPr>
    </w:p>
    <w:p w:rsidR="008659B4" w:rsidRPr="009866DB" w:rsidRDefault="008659B4" w:rsidP="000730B6">
      <w:pPr>
        <w:pStyle w:val="ListParagraph"/>
        <w:numPr>
          <w:ilvl w:val="1"/>
          <w:numId w:val="5"/>
        </w:numPr>
        <w:ind w:left="851" w:hanging="425"/>
        <w:jc w:val="both"/>
        <w:rPr>
          <w:rFonts w:cs="Times New Roman"/>
          <w:szCs w:val="24"/>
          <w:lang w:val="lt-LT"/>
        </w:rPr>
      </w:pP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p>
    <w:p w:rsidR="008659B4" w:rsidRPr="009866DB" w:rsidRDefault="008659B4" w:rsidP="000730B6">
      <w:pPr>
        <w:rPr>
          <w:rFonts w:cs="Times New Roman"/>
          <w:szCs w:val="24"/>
          <w:lang w:val="lt-LT"/>
        </w:rPr>
      </w:pPr>
    </w:p>
    <w:p w:rsidR="008659B4" w:rsidRPr="009866DB" w:rsidRDefault="008659B4" w:rsidP="000730B6">
      <w:pPr>
        <w:pStyle w:val="ListParagraph"/>
        <w:numPr>
          <w:ilvl w:val="1"/>
          <w:numId w:val="5"/>
        </w:numPr>
        <w:ind w:left="851" w:hanging="425"/>
        <w:jc w:val="both"/>
        <w:rPr>
          <w:rFonts w:cs="Times New Roman"/>
          <w:szCs w:val="24"/>
          <w:lang w:val="lt-LT"/>
        </w:rPr>
      </w:pP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p>
    <w:p w:rsidR="005E3DFD" w:rsidRPr="009866DB" w:rsidRDefault="005E3DFD" w:rsidP="000730B6">
      <w:pPr>
        <w:jc w:val="both"/>
        <w:rPr>
          <w:rFonts w:cs="Times New Roman"/>
          <w:szCs w:val="24"/>
          <w:lang w:val="lt-LT"/>
        </w:rPr>
      </w:pPr>
    </w:p>
    <w:p w:rsidR="005E3DFD" w:rsidRPr="009866DB" w:rsidRDefault="005E3DFD" w:rsidP="000730B6">
      <w:pPr>
        <w:jc w:val="both"/>
        <w:rPr>
          <w:rFonts w:cs="Times New Roman"/>
          <w:szCs w:val="24"/>
          <w:lang w:val="lt-LT"/>
        </w:rPr>
      </w:pPr>
    </w:p>
    <w:p w:rsidR="00A45282" w:rsidRPr="009866DB" w:rsidRDefault="00A45282" w:rsidP="000730B6">
      <w:pPr>
        <w:jc w:val="both"/>
        <w:rPr>
          <w:rFonts w:cs="Times New Roman"/>
          <w:szCs w:val="24"/>
          <w:lang w:val="lt-LT"/>
        </w:rPr>
      </w:pPr>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866DB" w:rsidRPr="009866DB" w:rsidTr="00791982">
        <w:tc>
          <w:tcPr>
            <w:tcW w:w="4927" w:type="dxa"/>
            <w:vAlign w:val="center"/>
          </w:tcPr>
          <w:p w:rsidR="005A30CC" w:rsidRPr="009866DB" w:rsidRDefault="005A30CC"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lastRenderedPageBreak/>
              <w:t>[</w:t>
            </w:r>
            <w:r w:rsidRPr="009866DB">
              <w:rPr>
                <w:rFonts w:cs="Times New Roman"/>
                <w:szCs w:val="24"/>
                <w:highlight w:val="lightGray"/>
                <w:lang w:val="lt-LT"/>
              </w:rPr>
              <w:t>PVM mokėtojo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c>
          <w:tcPr>
            <w:tcW w:w="4927" w:type="dxa"/>
            <w:vAlign w:val="center"/>
          </w:tcPr>
          <w:p w:rsidR="005A30CC" w:rsidRPr="009866DB" w:rsidRDefault="005A30CC" w:rsidP="000730B6">
            <w:pPr>
              <w:jc w:val="center"/>
              <w:rPr>
                <w:rFonts w:cs="Times New Roman"/>
                <w:b/>
                <w:szCs w:val="24"/>
                <w:lang w:val="lt-LT"/>
              </w:rPr>
            </w:pPr>
            <w:r w:rsidRPr="009866DB">
              <w:rPr>
                <w:rFonts w:cs="Times New Roman"/>
                <w:b/>
                <w:szCs w:val="24"/>
                <w:highlight w:val="lightGray"/>
                <w:lang w:val="lt-LT"/>
              </w:rPr>
              <w:lastRenderedPageBreak/>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lastRenderedPageBreak/>
              <w:t>[</w:t>
            </w:r>
            <w:r w:rsidRPr="009866DB">
              <w:rPr>
                <w:rFonts w:cs="Times New Roman"/>
                <w:szCs w:val="24"/>
                <w:highlight w:val="lightGray"/>
                <w:lang w:val="lt-LT"/>
              </w:rPr>
              <w:t>PVM mokėtojo kodas</w:t>
            </w:r>
            <w:r w:rsidRPr="009866DB">
              <w:rPr>
                <w:rFonts w:cs="Times New Roman"/>
                <w:szCs w:val="24"/>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5A30CC" w:rsidRPr="009866DB" w:rsidRDefault="005A30CC"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r>
    </w:tbl>
    <w:p w:rsidR="005A30CC" w:rsidRPr="009866DB" w:rsidRDefault="005A30CC" w:rsidP="000730B6">
      <w:pPr>
        <w:rPr>
          <w:rFonts w:cs="Times New Roman"/>
          <w:szCs w:val="24"/>
          <w:lang w:val="lt-LT"/>
        </w:rPr>
      </w:pPr>
      <w:r w:rsidRPr="009866DB">
        <w:rPr>
          <w:rFonts w:cs="Times New Roman"/>
          <w:szCs w:val="24"/>
          <w:lang w:val="lt-LT"/>
        </w:rPr>
        <w:lastRenderedPageBreak/>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r w:rsidRPr="009866DB">
        <w:rPr>
          <w:rFonts w:cs="Times New Roman"/>
          <w:szCs w:val="24"/>
          <w:lang w:val="lt-LT"/>
        </w:rPr>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p>
    <w:p w:rsidR="005A30CC" w:rsidRPr="009866DB" w:rsidRDefault="005A30CC" w:rsidP="000730B6">
      <w:pPr>
        <w:ind w:firstLine="567"/>
        <w:rPr>
          <w:rFonts w:cs="Times New Roman"/>
          <w:szCs w:val="24"/>
          <w:lang w:val="lt-LT"/>
        </w:rPr>
      </w:pPr>
      <w:r w:rsidRPr="009866DB">
        <w:rPr>
          <w:rFonts w:cs="Times New Roman"/>
          <w:szCs w:val="24"/>
          <w:lang w:val="lt-LT"/>
        </w:rPr>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lang w:val="lt-LT"/>
        </w:rPr>
        <w:tab/>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p>
    <w:p w:rsidR="005A30CC" w:rsidRPr="009866DB" w:rsidRDefault="005A30CC" w:rsidP="000730B6">
      <w:pPr>
        <w:jc w:val="both"/>
        <w:rPr>
          <w:rFonts w:cs="Times New Roman"/>
          <w:szCs w:val="24"/>
          <w:lang w:val="lt-LT"/>
        </w:rPr>
      </w:pP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w:t>
      </w:r>
    </w:p>
    <w:p w:rsidR="005A30CC" w:rsidRPr="009866DB" w:rsidRDefault="005A30CC" w:rsidP="000730B6">
      <w:pPr>
        <w:jc w:val="both"/>
        <w:rPr>
          <w:rFonts w:cs="Times New Roman"/>
          <w:szCs w:val="24"/>
          <w:lang w:val="lt-LT"/>
        </w:rPr>
      </w:pP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w:t>
      </w:r>
    </w:p>
    <w:p w:rsidR="00A45282" w:rsidRPr="009866DB" w:rsidRDefault="00A45282" w:rsidP="000730B6">
      <w:pPr>
        <w:jc w:val="both"/>
        <w:rPr>
          <w:rFonts w:cs="Times New Roman"/>
          <w:szCs w:val="24"/>
          <w:lang w:val="lt-LT"/>
        </w:rPr>
      </w:pPr>
    </w:p>
    <w:p w:rsidR="005E3DFD" w:rsidRPr="009866DB" w:rsidRDefault="005E3DFD" w:rsidP="000730B6">
      <w:pPr>
        <w:jc w:val="both"/>
        <w:rPr>
          <w:rFonts w:cs="Times New Roman"/>
          <w:szCs w:val="24"/>
          <w:lang w:val="lt-LT"/>
        </w:rPr>
      </w:pPr>
    </w:p>
    <w:p w:rsidR="005E3DFD" w:rsidRPr="009866DB" w:rsidRDefault="005E3DFD" w:rsidP="000730B6">
      <w:pPr>
        <w:jc w:val="both"/>
        <w:rPr>
          <w:rFonts w:cs="Times New Roman"/>
          <w:szCs w:val="24"/>
          <w:lang w:val="lt-LT"/>
        </w:rPr>
        <w:sectPr w:rsidR="005E3DFD" w:rsidRPr="009866DB" w:rsidSect="00F168E3">
          <w:pgSz w:w="11906" w:h="16838"/>
          <w:pgMar w:top="1134" w:right="1134" w:bottom="1134" w:left="1134" w:header="709" w:footer="709" w:gutter="0"/>
          <w:cols w:space="708"/>
          <w:titlePg/>
          <w:docGrid w:linePitch="360"/>
        </w:sectPr>
      </w:pPr>
    </w:p>
    <w:p w:rsidR="005E3DFD" w:rsidRPr="009866DB" w:rsidRDefault="005E3DFD" w:rsidP="000730B6">
      <w:pPr>
        <w:ind w:left="6237"/>
        <w:rPr>
          <w:rFonts w:cs="Times New Roman"/>
          <w:szCs w:val="24"/>
          <w:lang w:val="lt-LT"/>
        </w:rPr>
      </w:pPr>
      <w:r w:rsidRPr="009866DB">
        <w:rPr>
          <w:rFonts w:cs="Times New Roman"/>
          <w:szCs w:val="24"/>
          <w:lang w:val="lt-LT"/>
        </w:rPr>
        <w:lastRenderedPageBreak/>
        <w:t>Sutarties dėl naudojimosi suskystintų</w:t>
      </w:r>
      <w:r w:rsidRPr="009866DB">
        <w:rPr>
          <w:rFonts w:cs="Times New Roman"/>
          <w:szCs w:val="24"/>
          <w:lang w:val="lt-LT"/>
        </w:rPr>
        <w:br/>
        <w:t>gamtinių dujų terminalu</w:t>
      </w:r>
      <w:r w:rsidRPr="009866DB">
        <w:rPr>
          <w:rFonts w:cs="Times New Roman"/>
          <w:szCs w:val="24"/>
          <w:lang w:val="lt-LT"/>
        </w:rPr>
        <w:br/>
        <w:t>Priedas Nr. 2</w:t>
      </w:r>
    </w:p>
    <w:p w:rsidR="005E3DFD" w:rsidRPr="009866DB" w:rsidRDefault="005E3DFD" w:rsidP="000730B6">
      <w:pPr>
        <w:jc w:val="both"/>
        <w:rPr>
          <w:rFonts w:cs="Times New Roman"/>
          <w:szCs w:val="24"/>
          <w:lang w:val="lt-LT"/>
        </w:rPr>
      </w:pPr>
    </w:p>
    <w:p w:rsidR="005E3DFD" w:rsidRPr="009866DB" w:rsidRDefault="005E3DFD" w:rsidP="000730B6">
      <w:pPr>
        <w:jc w:val="center"/>
        <w:rPr>
          <w:rFonts w:cs="Times New Roman"/>
          <w:b/>
          <w:szCs w:val="24"/>
          <w:lang w:val="lt-LT"/>
        </w:rPr>
      </w:pPr>
      <w:r w:rsidRPr="009866DB">
        <w:rPr>
          <w:rFonts w:cs="Times New Roman"/>
          <w:b/>
          <w:szCs w:val="24"/>
          <w:lang w:val="lt-LT"/>
        </w:rPr>
        <w:t>ŠALIŲ ĮGALIOTI ATSTOVAI</w:t>
      </w:r>
    </w:p>
    <w:p w:rsidR="005E3DFD" w:rsidRPr="009866DB" w:rsidRDefault="005E3DFD" w:rsidP="000730B6">
      <w:pPr>
        <w:jc w:val="both"/>
        <w:rPr>
          <w:rFonts w:cs="Times New Roman"/>
          <w:szCs w:val="24"/>
          <w:lang w:val="lt-LT"/>
        </w:rPr>
      </w:pPr>
    </w:p>
    <w:p w:rsidR="005E3DFD" w:rsidRPr="009866DB" w:rsidRDefault="005E3DFD" w:rsidP="000730B6">
      <w:pPr>
        <w:pStyle w:val="ListParagraph"/>
        <w:numPr>
          <w:ilvl w:val="0"/>
          <w:numId w:val="6"/>
        </w:numPr>
        <w:tabs>
          <w:tab w:val="left" w:pos="426"/>
        </w:tabs>
        <w:ind w:left="426" w:hanging="426"/>
        <w:jc w:val="both"/>
        <w:rPr>
          <w:rFonts w:cs="Times New Roman"/>
          <w:b/>
          <w:szCs w:val="24"/>
          <w:lang w:val="lt-LT"/>
        </w:rPr>
      </w:pPr>
      <w:r w:rsidRPr="009866DB">
        <w:rPr>
          <w:rFonts w:cs="Times New Roman"/>
          <w:b/>
          <w:szCs w:val="24"/>
          <w:lang w:val="lt-LT"/>
        </w:rPr>
        <w:t>Operatoriaus įgalioti atstovai:</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vardas pavardė</w:t>
      </w:r>
      <w:r w:rsidRPr="009866DB">
        <w:rPr>
          <w:rFonts w:cs="Times New Roman"/>
          <w:b/>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kuruojama sritis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vardas pavardė</w:t>
      </w:r>
      <w:r w:rsidRPr="009866DB">
        <w:rPr>
          <w:rFonts w:cs="Times New Roman"/>
          <w:b/>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kuruojama sritis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pStyle w:val="ListParagraph"/>
        <w:numPr>
          <w:ilvl w:val="0"/>
          <w:numId w:val="6"/>
        </w:numPr>
        <w:tabs>
          <w:tab w:val="left" w:pos="426"/>
        </w:tabs>
        <w:ind w:left="426" w:hanging="426"/>
        <w:jc w:val="both"/>
        <w:rPr>
          <w:rFonts w:cs="Times New Roman"/>
          <w:b/>
          <w:szCs w:val="24"/>
          <w:lang w:val="lt-LT"/>
        </w:rPr>
      </w:pPr>
      <w:r w:rsidRPr="009866DB">
        <w:rPr>
          <w:rFonts w:cs="Times New Roman"/>
          <w:b/>
          <w:szCs w:val="24"/>
          <w:lang w:val="lt-LT"/>
        </w:rPr>
        <w:t>Terminalo naudotojo įgalioti atstovai:</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vardas pavardė</w:t>
      </w:r>
      <w:r w:rsidRPr="009866DB">
        <w:rPr>
          <w:rFonts w:cs="Times New Roman"/>
          <w:b/>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kuruojama sritis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b/>
          <w:szCs w:val="24"/>
          <w:highlight w:val="lightGray"/>
          <w:lang w:val="lt-LT"/>
        </w:rPr>
        <w:t>[</w:t>
      </w:r>
      <w:r w:rsidRPr="009866DB">
        <w:rPr>
          <w:rFonts w:cs="Times New Roman"/>
          <w:b/>
          <w:i/>
          <w:szCs w:val="24"/>
          <w:highlight w:val="lightGray"/>
          <w:lang w:val="lt-LT"/>
        </w:rPr>
        <w:t>vardas pavardė</w:t>
      </w:r>
      <w:r w:rsidRPr="009866DB">
        <w:rPr>
          <w:rFonts w:cs="Times New Roman"/>
          <w:b/>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pareigos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kuruojama sritis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5E3DFD" w:rsidRPr="009866DB" w:rsidRDefault="005E3DFD" w:rsidP="000730B6">
      <w:pPr>
        <w:tabs>
          <w:tab w:val="left" w:pos="426"/>
        </w:tabs>
        <w:jc w:val="both"/>
        <w:rPr>
          <w:rFonts w:cs="Times New Roman"/>
          <w:szCs w:val="24"/>
          <w:lang w:val="lt-LT"/>
        </w:rPr>
      </w:pPr>
      <w:r w:rsidRPr="009866DB">
        <w:rPr>
          <w:rFonts w:cs="Times New Roman"/>
          <w:szCs w:val="24"/>
          <w:highlight w:val="lightGray"/>
          <w:lang w:val="lt-LT"/>
        </w:rPr>
        <w:t>[</w:t>
      </w:r>
      <w:r w:rsidRPr="009866DB">
        <w:rPr>
          <w:rFonts w:cs="Times New Roman"/>
          <w:szCs w:val="24"/>
          <w:highlight w:val="lightGray"/>
          <w:lang w:val="lt-LT"/>
        </w:rPr>
        <w:sym w:font="Symbol" w:char="F0B7"/>
      </w:r>
      <w:r w:rsidRPr="009866DB">
        <w:rPr>
          <w:rFonts w:cs="Times New Roman"/>
          <w:szCs w:val="24"/>
          <w:highlight w:val="lightGray"/>
          <w:lang w:val="lt-LT"/>
        </w:rPr>
        <w:t>]</w:t>
      </w:r>
    </w:p>
    <w:p w:rsidR="005E3DFD" w:rsidRPr="009866DB" w:rsidRDefault="005E3DFD" w:rsidP="000730B6">
      <w:pPr>
        <w:tabs>
          <w:tab w:val="left" w:pos="426"/>
        </w:tabs>
        <w:jc w:val="both"/>
        <w:rPr>
          <w:rFonts w:cs="Times New Roman"/>
          <w:szCs w:val="24"/>
          <w:lang w:val="lt-LT"/>
        </w:rPr>
      </w:pPr>
    </w:p>
    <w:p w:rsidR="00F43558" w:rsidRPr="009866DB" w:rsidRDefault="00F43558" w:rsidP="000730B6">
      <w:pPr>
        <w:jc w:val="both"/>
        <w:rPr>
          <w:rFonts w:cs="Times New Roman"/>
          <w:szCs w:val="24"/>
          <w:lang w:val="lt-LT"/>
        </w:rPr>
      </w:pPr>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866DB" w:rsidRPr="009866DB" w:rsidTr="0020268B">
        <w:tc>
          <w:tcPr>
            <w:tcW w:w="4927" w:type="dxa"/>
            <w:vAlign w:val="center"/>
          </w:tcPr>
          <w:p w:rsidR="00F43558" w:rsidRPr="009866DB" w:rsidRDefault="00F43558"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PVM mokėtojo kodas</w:t>
            </w:r>
            <w:r w:rsidRPr="009866DB">
              <w:rPr>
                <w:rFonts w:cs="Times New Roman"/>
                <w:szCs w:val="24"/>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c>
          <w:tcPr>
            <w:tcW w:w="4927" w:type="dxa"/>
            <w:vAlign w:val="center"/>
          </w:tcPr>
          <w:p w:rsidR="00F43558" w:rsidRPr="009866DB" w:rsidRDefault="00F43558" w:rsidP="000730B6">
            <w:pPr>
              <w:jc w:val="center"/>
              <w:rPr>
                <w:rFonts w:cs="Times New Roman"/>
                <w:b/>
                <w:szCs w:val="24"/>
                <w:lang w:val="lt-LT"/>
              </w:rPr>
            </w:pPr>
            <w:r w:rsidRPr="009866DB">
              <w:rPr>
                <w:rFonts w:cs="Times New Roman"/>
                <w:b/>
                <w:szCs w:val="24"/>
                <w:highlight w:val="lightGray"/>
                <w:lang w:val="lt-LT"/>
              </w:rPr>
              <w:t>[</w:t>
            </w:r>
            <w:r w:rsidRPr="009866DB">
              <w:rPr>
                <w:rFonts w:cs="Times New Roman"/>
                <w:b/>
                <w:i/>
                <w:szCs w:val="24"/>
                <w:highlight w:val="lightGray"/>
                <w:lang w:val="lt-LT"/>
              </w:rPr>
              <w:t>įmonės pavadinimas</w:t>
            </w:r>
            <w:r w:rsidRPr="009866DB">
              <w:rPr>
                <w:rFonts w:cs="Times New Roman"/>
                <w:b/>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highlight w:val="lightGray"/>
                <w:lang w:val="lt-LT"/>
              </w:rPr>
              <w:t>[</w:t>
            </w:r>
            <w:r w:rsidRPr="009866DB">
              <w:rPr>
                <w:rFonts w:cs="Times New Roman"/>
                <w:i/>
                <w:szCs w:val="24"/>
                <w:highlight w:val="lightGray"/>
                <w:lang w:val="lt-LT"/>
              </w:rPr>
              <w:t>adresas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įmonės kodas</w:t>
            </w:r>
            <w:r w:rsidRPr="009866DB">
              <w:rPr>
                <w:rFonts w:cs="Times New Roman"/>
                <w:szCs w:val="24"/>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w:t>
            </w:r>
            <w:r w:rsidRPr="009866DB">
              <w:rPr>
                <w:rFonts w:cs="Times New Roman"/>
                <w:szCs w:val="24"/>
                <w:highlight w:val="lightGray"/>
                <w:lang w:val="lt-LT"/>
              </w:rPr>
              <w:t>PVM mokėtojo kodas</w:t>
            </w:r>
            <w:r w:rsidRPr="009866DB">
              <w:rPr>
                <w:rFonts w:cs="Times New Roman"/>
                <w:szCs w:val="24"/>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Telefonas: </w:t>
            </w:r>
            <w:r w:rsidRPr="009866DB">
              <w:rPr>
                <w:rFonts w:cs="Times New Roman"/>
                <w:szCs w:val="24"/>
                <w:highlight w:val="lightGray"/>
                <w:lang w:val="lt-LT"/>
              </w:rPr>
              <w:t>[</w:t>
            </w:r>
            <w:r w:rsidRPr="009866DB">
              <w:rPr>
                <w:rFonts w:cs="Times New Roman"/>
                <w:i/>
                <w:szCs w:val="24"/>
                <w:highlight w:val="lightGray"/>
                <w:lang w:val="lt-LT"/>
              </w:rPr>
              <w:t>telefono numeris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Faksas: </w:t>
            </w:r>
            <w:r w:rsidRPr="009866DB">
              <w:rPr>
                <w:rFonts w:cs="Times New Roman"/>
                <w:szCs w:val="24"/>
                <w:highlight w:val="lightGray"/>
                <w:lang w:val="lt-LT"/>
              </w:rPr>
              <w:t>[</w:t>
            </w:r>
            <w:r w:rsidRPr="009866DB">
              <w:rPr>
                <w:rFonts w:cs="Times New Roman"/>
                <w:i/>
                <w:szCs w:val="24"/>
                <w:highlight w:val="lightGray"/>
                <w:lang w:val="lt-LT"/>
              </w:rPr>
              <w:t>fakso numeris</w:t>
            </w:r>
            <w:r w:rsidRPr="009866DB">
              <w:rPr>
                <w:rFonts w:cs="Times New Roman"/>
                <w:szCs w:val="24"/>
                <w:highlight w:val="lightGray"/>
                <w:lang w:val="lt-LT"/>
              </w:rPr>
              <w:t>]</w:t>
            </w:r>
          </w:p>
          <w:p w:rsidR="00F43558" w:rsidRPr="009866DB" w:rsidRDefault="00F43558" w:rsidP="000730B6">
            <w:pPr>
              <w:jc w:val="center"/>
              <w:rPr>
                <w:rFonts w:cs="Times New Roman"/>
                <w:szCs w:val="24"/>
                <w:lang w:val="lt-LT"/>
              </w:rPr>
            </w:pPr>
            <w:r w:rsidRPr="009866DB">
              <w:rPr>
                <w:rFonts w:cs="Times New Roman"/>
                <w:szCs w:val="24"/>
                <w:lang w:val="lt-LT"/>
              </w:rPr>
              <w:t xml:space="preserve">El. paštas: </w:t>
            </w:r>
            <w:r w:rsidRPr="009866DB">
              <w:rPr>
                <w:rFonts w:cs="Times New Roman"/>
                <w:szCs w:val="24"/>
                <w:highlight w:val="lightGray"/>
                <w:lang w:val="lt-LT"/>
              </w:rPr>
              <w:t>[</w:t>
            </w:r>
            <w:r w:rsidRPr="009866DB">
              <w:rPr>
                <w:rFonts w:cs="Times New Roman"/>
                <w:i/>
                <w:szCs w:val="24"/>
                <w:highlight w:val="lightGray"/>
                <w:lang w:val="lt-LT"/>
              </w:rPr>
              <w:t>elektroninio pašto adresas</w:t>
            </w:r>
            <w:r w:rsidRPr="009866DB">
              <w:rPr>
                <w:rFonts w:cs="Times New Roman"/>
                <w:szCs w:val="24"/>
                <w:highlight w:val="lightGray"/>
                <w:lang w:val="lt-LT"/>
              </w:rPr>
              <w:t>]</w:t>
            </w:r>
          </w:p>
        </w:tc>
      </w:tr>
    </w:tbl>
    <w:p w:rsidR="00F43558" w:rsidRPr="009866DB" w:rsidRDefault="00F43558" w:rsidP="000730B6">
      <w:pPr>
        <w:rPr>
          <w:rFonts w:cs="Times New Roman"/>
          <w:szCs w:val="24"/>
          <w:lang w:val="lt-LT"/>
        </w:rPr>
      </w:pPr>
      <w:r w:rsidRPr="009866DB">
        <w:rPr>
          <w:rFonts w:cs="Times New Roman"/>
          <w:szCs w:val="24"/>
          <w:lang w:val="lt-LT"/>
        </w:rPr>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r w:rsidRPr="009866DB">
        <w:rPr>
          <w:rFonts w:cs="Times New Roman"/>
          <w:szCs w:val="24"/>
          <w:lang w:val="lt-LT"/>
        </w:rPr>
        <w:t xml:space="preserve">           Atsiskaitomoji banko sąskaita: </w:t>
      </w:r>
      <w:r w:rsidRPr="009866DB">
        <w:rPr>
          <w:rFonts w:cs="Times New Roman"/>
          <w:szCs w:val="24"/>
          <w:highlight w:val="lightGray"/>
          <w:lang w:val="lt-LT"/>
        </w:rPr>
        <w:t>[</w:t>
      </w:r>
      <w:r w:rsidRPr="009866DB">
        <w:rPr>
          <w:rFonts w:cs="Times New Roman"/>
          <w:i/>
          <w:szCs w:val="24"/>
          <w:highlight w:val="lightGray"/>
          <w:lang w:val="lt-LT"/>
        </w:rPr>
        <w:t>sąskaitos numeris</w:t>
      </w:r>
      <w:r w:rsidRPr="009866DB">
        <w:rPr>
          <w:rFonts w:cs="Times New Roman"/>
          <w:szCs w:val="24"/>
          <w:highlight w:val="lightGray"/>
          <w:lang w:val="lt-LT"/>
        </w:rPr>
        <w:t>]</w:t>
      </w:r>
    </w:p>
    <w:p w:rsidR="00F43558" w:rsidRPr="009866DB" w:rsidRDefault="00F43558" w:rsidP="000730B6">
      <w:pPr>
        <w:ind w:firstLine="567"/>
        <w:rPr>
          <w:rFonts w:cs="Times New Roman"/>
          <w:szCs w:val="24"/>
          <w:lang w:val="lt-LT"/>
        </w:rPr>
      </w:pPr>
      <w:r w:rsidRPr="009866DB">
        <w:rPr>
          <w:rFonts w:cs="Times New Roman"/>
          <w:szCs w:val="24"/>
          <w:lang w:val="lt-LT"/>
        </w:rPr>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r w:rsidRPr="009866DB">
        <w:rPr>
          <w:rFonts w:cs="Times New Roman"/>
          <w:szCs w:val="24"/>
          <w:lang w:val="lt-LT"/>
        </w:rPr>
        <w:t xml:space="preserve"> </w:t>
      </w:r>
      <w:r w:rsidRPr="009866DB">
        <w:rPr>
          <w:rFonts w:cs="Times New Roman"/>
          <w:szCs w:val="24"/>
          <w:lang w:val="lt-LT"/>
        </w:rPr>
        <w:tab/>
        <w:t xml:space="preserve">                                Bankas: </w:t>
      </w:r>
      <w:r w:rsidRPr="009866DB">
        <w:rPr>
          <w:rFonts w:cs="Times New Roman"/>
          <w:szCs w:val="24"/>
          <w:highlight w:val="lightGray"/>
          <w:lang w:val="lt-LT"/>
        </w:rPr>
        <w:t>[</w:t>
      </w:r>
      <w:r w:rsidRPr="009866DB">
        <w:rPr>
          <w:rFonts w:cs="Times New Roman"/>
          <w:i/>
          <w:szCs w:val="24"/>
          <w:highlight w:val="lightGray"/>
          <w:lang w:val="lt-LT"/>
        </w:rPr>
        <w:t>banko pavadinimas</w:t>
      </w:r>
      <w:r w:rsidRPr="009866DB">
        <w:rPr>
          <w:rFonts w:cs="Times New Roman"/>
          <w:szCs w:val="24"/>
          <w:highlight w:val="lightGray"/>
          <w:lang w:val="lt-LT"/>
        </w:rPr>
        <w:t>]</w:t>
      </w:r>
    </w:p>
    <w:p w:rsidR="00F43558" w:rsidRPr="009866DB" w:rsidRDefault="00F43558" w:rsidP="000730B6">
      <w:pPr>
        <w:jc w:val="both"/>
        <w:rPr>
          <w:rFonts w:cs="Times New Roman"/>
          <w:szCs w:val="24"/>
          <w:lang w:val="lt-LT"/>
        </w:rPr>
      </w:pP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Banko kodas: </w:t>
      </w:r>
      <w:r w:rsidRPr="009866DB">
        <w:rPr>
          <w:rFonts w:cs="Times New Roman"/>
          <w:szCs w:val="24"/>
          <w:highlight w:val="lightGray"/>
          <w:lang w:val="lt-LT"/>
        </w:rPr>
        <w:t>[</w:t>
      </w:r>
      <w:r w:rsidRPr="009866DB">
        <w:rPr>
          <w:rFonts w:cs="Times New Roman"/>
          <w:i/>
          <w:szCs w:val="24"/>
          <w:highlight w:val="lightGray"/>
          <w:lang w:val="lt-LT"/>
        </w:rPr>
        <w:t>banko kodas</w:t>
      </w:r>
      <w:r w:rsidRPr="009866DB">
        <w:rPr>
          <w:rFonts w:cs="Times New Roman"/>
          <w:szCs w:val="24"/>
          <w:highlight w:val="lightGray"/>
          <w:lang w:val="lt-LT"/>
        </w:rPr>
        <w:t>]</w:t>
      </w:r>
      <w:r w:rsidRPr="009866DB">
        <w:rPr>
          <w:rFonts w:cs="Times New Roman"/>
          <w:szCs w:val="24"/>
          <w:lang w:val="lt-LT"/>
        </w:rPr>
        <w:t xml:space="preserve"> </w:t>
      </w:r>
    </w:p>
    <w:p w:rsidR="00F43558" w:rsidRPr="009866DB" w:rsidRDefault="00F43558" w:rsidP="000730B6">
      <w:pPr>
        <w:jc w:val="both"/>
        <w:rPr>
          <w:rFonts w:cs="Times New Roman"/>
          <w:szCs w:val="24"/>
          <w:lang w:val="lt-LT"/>
        </w:rPr>
      </w:pP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SWIFT/BIC kodas:</w:t>
      </w:r>
      <w:r w:rsidRPr="009866DB">
        <w:rPr>
          <w:rFonts w:cs="Times New Roman"/>
          <w:szCs w:val="24"/>
          <w:lang w:val="lt-LT"/>
        </w:rPr>
        <w:tab/>
        <w:t xml:space="preserve"> </w:t>
      </w:r>
      <w:r w:rsidRPr="009866DB">
        <w:rPr>
          <w:rFonts w:cs="Times New Roman"/>
          <w:szCs w:val="24"/>
          <w:highlight w:val="lightGray"/>
          <w:lang w:val="lt-LT"/>
        </w:rPr>
        <w:t>[</w:t>
      </w:r>
      <w:r w:rsidRPr="009866DB">
        <w:rPr>
          <w:rFonts w:cs="Times New Roman"/>
          <w:i/>
          <w:szCs w:val="24"/>
          <w:highlight w:val="lightGray"/>
          <w:lang w:val="lt-LT"/>
        </w:rPr>
        <w:t>kodas</w:t>
      </w:r>
      <w:r w:rsidRPr="009866DB">
        <w:rPr>
          <w:rFonts w:cs="Times New Roman"/>
          <w:szCs w:val="24"/>
          <w:highlight w:val="lightGray"/>
          <w:lang w:val="lt-LT"/>
        </w:rPr>
        <w:t>]</w:t>
      </w:r>
      <w:r w:rsidRPr="009866DB">
        <w:rPr>
          <w:rFonts w:cs="Times New Roman"/>
          <w:szCs w:val="24"/>
          <w:lang w:val="lt-LT"/>
        </w:rPr>
        <w:t xml:space="preserve">                                                               </w:t>
      </w:r>
    </w:p>
    <w:p w:rsidR="00F14223" w:rsidRPr="009866DB" w:rsidRDefault="00F14223" w:rsidP="000730B6">
      <w:pPr>
        <w:tabs>
          <w:tab w:val="left" w:pos="426"/>
        </w:tabs>
        <w:jc w:val="both"/>
        <w:rPr>
          <w:rFonts w:cs="Times New Roman"/>
          <w:szCs w:val="24"/>
          <w:lang w:val="lt-LT"/>
        </w:rPr>
      </w:pPr>
    </w:p>
    <w:sectPr w:rsidR="00F14223" w:rsidRPr="009866DB" w:rsidSect="00F168E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8C" w:rsidRDefault="001F148C" w:rsidP="00C40C5D">
      <w:r>
        <w:separator/>
      </w:r>
    </w:p>
  </w:endnote>
  <w:endnote w:type="continuationSeparator" w:id="0">
    <w:p w:rsidR="001F148C" w:rsidRDefault="001F148C" w:rsidP="00C4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8C" w:rsidRDefault="001F148C" w:rsidP="00C40C5D">
      <w:r>
        <w:separator/>
      </w:r>
    </w:p>
  </w:footnote>
  <w:footnote w:type="continuationSeparator" w:id="0">
    <w:p w:rsidR="001F148C" w:rsidRDefault="001F148C" w:rsidP="00C4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66997"/>
      <w:docPartObj>
        <w:docPartGallery w:val="Page Numbers (Top of Page)"/>
        <w:docPartUnique/>
      </w:docPartObj>
    </w:sdtPr>
    <w:sdtEndPr/>
    <w:sdtContent>
      <w:p w:rsidR="00BF4870" w:rsidRDefault="00BF4870">
        <w:pPr>
          <w:pStyle w:val="Header"/>
          <w:jc w:val="center"/>
        </w:pPr>
        <w:r>
          <w:fldChar w:fldCharType="begin"/>
        </w:r>
        <w:r>
          <w:instrText>PAGE   \* MERGEFORMAT</w:instrText>
        </w:r>
        <w:r>
          <w:fldChar w:fldCharType="separate"/>
        </w:r>
        <w:r w:rsidR="00547C1B" w:rsidRPr="00547C1B">
          <w:rPr>
            <w:noProof/>
            <w:lang w:val="lt-LT"/>
          </w:rPr>
          <w:t>12</w:t>
        </w:r>
        <w:r>
          <w:fldChar w:fldCharType="end"/>
        </w:r>
      </w:p>
    </w:sdtContent>
  </w:sdt>
  <w:p w:rsidR="00BF4870" w:rsidRDefault="00BF4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9A8"/>
    <w:multiLevelType w:val="multilevel"/>
    <w:tmpl w:val="25BAD1B8"/>
    <w:lvl w:ilvl="0">
      <w:start w:val="1"/>
      <w:numFmt w:val="decimal"/>
      <w:suff w:val="space"/>
      <w:lvlText w:val="%1."/>
      <w:lvlJc w:val="left"/>
      <w:pPr>
        <w:ind w:left="0" w:firstLine="567"/>
      </w:pPr>
      <w:rPr>
        <w:rFonts w:cs="Times New Roman" w:hint="default"/>
      </w:rPr>
    </w:lvl>
    <w:lvl w:ilvl="1">
      <w:start w:val="1"/>
      <w:numFmt w:val="decimal"/>
      <w:suff w:val="space"/>
      <w:lvlText w:val="%1.%2."/>
      <w:lvlJc w:val="left"/>
      <w:pPr>
        <w:ind w:left="0" w:firstLine="567"/>
      </w:pPr>
      <w:rPr>
        <w:rFonts w:cs="Times New Roman" w:hint="default"/>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suff w:val="space"/>
      <w:lvlText w:val="%1.%2.%3.%4.%5"/>
      <w:lvlJc w:val="left"/>
      <w:pPr>
        <w:ind w:left="0"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F326F20"/>
    <w:multiLevelType w:val="hybridMultilevel"/>
    <w:tmpl w:val="4A10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5537"/>
    <w:multiLevelType w:val="hybridMultilevel"/>
    <w:tmpl w:val="F3220014"/>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B12827"/>
    <w:multiLevelType w:val="hybridMultilevel"/>
    <w:tmpl w:val="9AA4F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B6794"/>
    <w:multiLevelType w:val="multilevel"/>
    <w:tmpl w:val="BED0D284"/>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1B3F9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DF435E"/>
    <w:multiLevelType w:val="hybridMultilevel"/>
    <w:tmpl w:val="B73CFEE4"/>
    <w:lvl w:ilvl="0" w:tplc="176CDE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9D3C91"/>
    <w:multiLevelType w:val="multilevel"/>
    <w:tmpl w:val="58422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7E04CE"/>
    <w:multiLevelType w:val="hybridMultilevel"/>
    <w:tmpl w:val="DDD600A0"/>
    <w:lvl w:ilvl="0" w:tplc="45FA10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058C5"/>
    <w:multiLevelType w:val="multilevel"/>
    <w:tmpl w:val="5A84CCAC"/>
    <w:lvl w:ilvl="0">
      <w:start w:val="1"/>
      <w:numFmt w:val="decimal"/>
      <w:lvlText w:val="%1."/>
      <w:lvlJc w:val="left"/>
      <w:pPr>
        <w:ind w:left="928" w:hanging="360"/>
      </w:pPr>
      <w:rPr>
        <w:rFonts w:hint="default"/>
        <w:sz w:val="20"/>
        <w:szCs w:val="22"/>
      </w:rPr>
    </w:lvl>
    <w:lvl w:ilvl="1">
      <w:start w:val="1"/>
      <w:numFmt w:val="decimal"/>
      <w:lvlText w:val="%1.%2."/>
      <w:lvlJc w:val="left"/>
      <w:pPr>
        <w:ind w:left="1566" w:hanging="432"/>
      </w:pPr>
    </w:lvl>
    <w:lvl w:ilvl="2">
      <w:start w:val="1"/>
      <w:numFmt w:val="decimal"/>
      <w:lvlText w:val="%1.%2.%3."/>
      <w:lvlJc w:val="left"/>
      <w:pPr>
        <w:ind w:left="5891"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15:restartNumberingAfterBreak="0">
    <w:nsid w:val="62C61F1D"/>
    <w:multiLevelType w:val="multilevel"/>
    <w:tmpl w:val="D83AD9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10"/>
  </w:num>
  <w:num w:numId="4">
    <w:abstractNumId w:val="5"/>
  </w:num>
  <w:num w:numId="5">
    <w:abstractNumId w:val="8"/>
  </w:num>
  <w:num w:numId="6">
    <w:abstractNumId w:val="1"/>
  </w:num>
  <w:num w:numId="7">
    <w:abstractNumId w:val="2"/>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Formatting/>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7B"/>
    <w:rsid w:val="0000223E"/>
    <w:rsid w:val="00003F91"/>
    <w:rsid w:val="000055F8"/>
    <w:rsid w:val="00011E6B"/>
    <w:rsid w:val="00014C84"/>
    <w:rsid w:val="0001783D"/>
    <w:rsid w:val="000239C2"/>
    <w:rsid w:val="00023FA7"/>
    <w:rsid w:val="00032C97"/>
    <w:rsid w:val="00033006"/>
    <w:rsid w:val="00036417"/>
    <w:rsid w:val="00036B91"/>
    <w:rsid w:val="00036C3B"/>
    <w:rsid w:val="0003731A"/>
    <w:rsid w:val="00041ACF"/>
    <w:rsid w:val="00050822"/>
    <w:rsid w:val="00052C29"/>
    <w:rsid w:val="00060794"/>
    <w:rsid w:val="0006133C"/>
    <w:rsid w:val="00061AF3"/>
    <w:rsid w:val="000621B7"/>
    <w:rsid w:val="00064E0F"/>
    <w:rsid w:val="000656EC"/>
    <w:rsid w:val="000675EA"/>
    <w:rsid w:val="000730B6"/>
    <w:rsid w:val="000747B0"/>
    <w:rsid w:val="000748E3"/>
    <w:rsid w:val="0007534D"/>
    <w:rsid w:val="000779C1"/>
    <w:rsid w:val="00080EF4"/>
    <w:rsid w:val="00083255"/>
    <w:rsid w:val="00084EC9"/>
    <w:rsid w:val="000860C8"/>
    <w:rsid w:val="00087095"/>
    <w:rsid w:val="0009124A"/>
    <w:rsid w:val="0009235A"/>
    <w:rsid w:val="00092D4C"/>
    <w:rsid w:val="000A2100"/>
    <w:rsid w:val="000A5C40"/>
    <w:rsid w:val="000A6681"/>
    <w:rsid w:val="000B5A24"/>
    <w:rsid w:val="000B5BC3"/>
    <w:rsid w:val="000C51B2"/>
    <w:rsid w:val="000D39E3"/>
    <w:rsid w:val="000E15B3"/>
    <w:rsid w:val="000E1B67"/>
    <w:rsid w:val="000E2C7A"/>
    <w:rsid w:val="000E3CF6"/>
    <w:rsid w:val="000E7B58"/>
    <w:rsid w:val="000F0DC4"/>
    <w:rsid w:val="000F6661"/>
    <w:rsid w:val="00103AE4"/>
    <w:rsid w:val="00103BF5"/>
    <w:rsid w:val="001043F3"/>
    <w:rsid w:val="00106E11"/>
    <w:rsid w:val="00113A76"/>
    <w:rsid w:val="00114AF2"/>
    <w:rsid w:val="00122611"/>
    <w:rsid w:val="00130831"/>
    <w:rsid w:val="00132576"/>
    <w:rsid w:val="00132EA2"/>
    <w:rsid w:val="001351BA"/>
    <w:rsid w:val="00140A31"/>
    <w:rsid w:val="0014242C"/>
    <w:rsid w:val="0014568E"/>
    <w:rsid w:val="0015052E"/>
    <w:rsid w:val="00150C22"/>
    <w:rsid w:val="001511B0"/>
    <w:rsid w:val="001512F0"/>
    <w:rsid w:val="001517F8"/>
    <w:rsid w:val="001518B0"/>
    <w:rsid w:val="00152FB4"/>
    <w:rsid w:val="00153ACF"/>
    <w:rsid w:val="00155B36"/>
    <w:rsid w:val="00155E26"/>
    <w:rsid w:val="00157046"/>
    <w:rsid w:val="00162A8E"/>
    <w:rsid w:val="00163772"/>
    <w:rsid w:val="00172F64"/>
    <w:rsid w:val="001755D7"/>
    <w:rsid w:val="0017726C"/>
    <w:rsid w:val="0017782C"/>
    <w:rsid w:val="00180BDA"/>
    <w:rsid w:val="001823F8"/>
    <w:rsid w:val="00183D67"/>
    <w:rsid w:val="00187C82"/>
    <w:rsid w:val="00190B25"/>
    <w:rsid w:val="001953B6"/>
    <w:rsid w:val="00197F72"/>
    <w:rsid w:val="001A2408"/>
    <w:rsid w:val="001A74C7"/>
    <w:rsid w:val="001B0E1D"/>
    <w:rsid w:val="001B2CFB"/>
    <w:rsid w:val="001B6063"/>
    <w:rsid w:val="001B6887"/>
    <w:rsid w:val="001B69C4"/>
    <w:rsid w:val="001C1CF6"/>
    <w:rsid w:val="001C3105"/>
    <w:rsid w:val="001C5428"/>
    <w:rsid w:val="001D2AA7"/>
    <w:rsid w:val="001D6F9E"/>
    <w:rsid w:val="001D75EF"/>
    <w:rsid w:val="001E49BC"/>
    <w:rsid w:val="001E5A65"/>
    <w:rsid w:val="001E6509"/>
    <w:rsid w:val="001E747E"/>
    <w:rsid w:val="001E7BA0"/>
    <w:rsid w:val="001F0401"/>
    <w:rsid w:val="001F0578"/>
    <w:rsid w:val="001F148C"/>
    <w:rsid w:val="001F35CD"/>
    <w:rsid w:val="001F3760"/>
    <w:rsid w:val="001F4498"/>
    <w:rsid w:val="001F4E06"/>
    <w:rsid w:val="0020034D"/>
    <w:rsid w:val="00204468"/>
    <w:rsid w:val="00206019"/>
    <w:rsid w:val="00206BB8"/>
    <w:rsid w:val="002107EB"/>
    <w:rsid w:val="002166C0"/>
    <w:rsid w:val="002216A5"/>
    <w:rsid w:val="00222204"/>
    <w:rsid w:val="00223BF0"/>
    <w:rsid w:val="002315FB"/>
    <w:rsid w:val="0023358C"/>
    <w:rsid w:val="00234B5A"/>
    <w:rsid w:val="002362AE"/>
    <w:rsid w:val="0023741E"/>
    <w:rsid w:val="00237CF5"/>
    <w:rsid w:val="00240F5E"/>
    <w:rsid w:val="00244A2A"/>
    <w:rsid w:val="00245C7B"/>
    <w:rsid w:val="002477A9"/>
    <w:rsid w:val="00247F71"/>
    <w:rsid w:val="0025073D"/>
    <w:rsid w:val="002516F9"/>
    <w:rsid w:val="002543F2"/>
    <w:rsid w:val="00254CEA"/>
    <w:rsid w:val="00255DE9"/>
    <w:rsid w:val="0025615C"/>
    <w:rsid w:val="0025620C"/>
    <w:rsid w:val="002605E1"/>
    <w:rsid w:val="00261066"/>
    <w:rsid w:val="002638E7"/>
    <w:rsid w:val="00264F5E"/>
    <w:rsid w:val="002713C3"/>
    <w:rsid w:val="00271EB1"/>
    <w:rsid w:val="00272DDF"/>
    <w:rsid w:val="00272DE0"/>
    <w:rsid w:val="00274378"/>
    <w:rsid w:val="00276B2F"/>
    <w:rsid w:val="002811F0"/>
    <w:rsid w:val="002848CD"/>
    <w:rsid w:val="00287DDA"/>
    <w:rsid w:val="00290EDC"/>
    <w:rsid w:val="002925ED"/>
    <w:rsid w:val="002927A5"/>
    <w:rsid w:val="002A2666"/>
    <w:rsid w:val="002A4022"/>
    <w:rsid w:val="002A4110"/>
    <w:rsid w:val="002A5F72"/>
    <w:rsid w:val="002B1978"/>
    <w:rsid w:val="002B4D6F"/>
    <w:rsid w:val="002B647B"/>
    <w:rsid w:val="002C0B2B"/>
    <w:rsid w:val="002C1F5A"/>
    <w:rsid w:val="002C20FF"/>
    <w:rsid w:val="002C6B1C"/>
    <w:rsid w:val="002D10BC"/>
    <w:rsid w:val="002D2A9C"/>
    <w:rsid w:val="002D4741"/>
    <w:rsid w:val="002D7431"/>
    <w:rsid w:val="002D7930"/>
    <w:rsid w:val="002E6518"/>
    <w:rsid w:val="002F1D36"/>
    <w:rsid w:val="002F3B9B"/>
    <w:rsid w:val="002F53A1"/>
    <w:rsid w:val="002F6105"/>
    <w:rsid w:val="002F76CA"/>
    <w:rsid w:val="002F77C7"/>
    <w:rsid w:val="002F7B0E"/>
    <w:rsid w:val="00300094"/>
    <w:rsid w:val="00300676"/>
    <w:rsid w:val="00302BEF"/>
    <w:rsid w:val="00304621"/>
    <w:rsid w:val="00305C81"/>
    <w:rsid w:val="00306D18"/>
    <w:rsid w:val="00307CD9"/>
    <w:rsid w:val="003142C9"/>
    <w:rsid w:val="003154A9"/>
    <w:rsid w:val="00321C00"/>
    <w:rsid w:val="003315F7"/>
    <w:rsid w:val="00332CFB"/>
    <w:rsid w:val="003332D7"/>
    <w:rsid w:val="003338FC"/>
    <w:rsid w:val="00333BE5"/>
    <w:rsid w:val="00340387"/>
    <w:rsid w:val="0034419E"/>
    <w:rsid w:val="00344481"/>
    <w:rsid w:val="003452E3"/>
    <w:rsid w:val="003454AB"/>
    <w:rsid w:val="00347686"/>
    <w:rsid w:val="00347E7B"/>
    <w:rsid w:val="00355768"/>
    <w:rsid w:val="00356581"/>
    <w:rsid w:val="00360795"/>
    <w:rsid w:val="00362C7B"/>
    <w:rsid w:val="0036762D"/>
    <w:rsid w:val="00367BCB"/>
    <w:rsid w:val="00380195"/>
    <w:rsid w:val="0038030C"/>
    <w:rsid w:val="00384787"/>
    <w:rsid w:val="00387621"/>
    <w:rsid w:val="00392098"/>
    <w:rsid w:val="00394549"/>
    <w:rsid w:val="00395497"/>
    <w:rsid w:val="003A0CC5"/>
    <w:rsid w:val="003A3DCD"/>
    <w:rsid w:val="003A4E17"/>
    <w:rsid w:val="003A4FFA"/>
    <w:rsid w:val="003A6573"/>
    <w:rsid w:val="003B5FBF"/>
    <w:rsid w:val="003B6D8A"/>
    <w:rsid w:val="003B759D"/>
    <w:rsid w:val="003B75F6"/>
    <w:rsid w:val="003C3174"/>
    <w:rsid w:val="003C5440"/>
    <w:rsid w:val="003C54ED"/>
    <w:rsid w:val="003C58D0"/>
    <w:rsid w:val="003C653B"/>
    <w:rsid w:val="003C6650"/>
    <w:rsid w:val="003D18E0"/>
    <w:rsid w:val="003D33FB"/>
    <w:rsid w:val="003E024A"/>
    <w:rsid w:val="003E14DA"/>
    <w:rsid w:val="003E2FF4"/>
    <w:rsid w:val="003E3305"/>
    <w:rsid w:val="003E436B"/>
    <w:rsid w:val="003F0E28"/>
    <w:rsid w:val="003F3702"/>
    <w:rsid w:val="003F7238"/>
    <w:rsid w:val="0040665E"/>
    <w:rsid w:val="0041371D"/>
    <w:rsid w:val="00413EE2"/>
    <w:rsid w:val="00414611"/>
    <w:rsid w:val="00414ED9"/>
    <w:rsid w:val="00422D74"/>
    <w:rsid w:val="00426D8B"/>
    <w:rsid w:val="00431220"/>
    <w:rsid w:val="004315BE"/>
    <w:rsid w:val="0043193E"/>
    <w:rsid w:val="00432707"/>
    <w:rsid w:val="00433567"/>
    <w:rsid w:val="00442415"/>
    <w:rsid w:val="00443D6D"/>
    <w:rsid w:val="00444A0E"/>
    <w:rsid w:val="00452B8D"/>
    <w:rsid w:val="0045411F"/>
    <w:rsid w:val="004549B7"/>
    <w:rsid w:val="004558C1"/>
    <w:rsid w:val="00461375"/>
    <w:rsid w:val="0046211D"/>
    <w:rsid w:val="00467FDC"/>
    <w:rsid w:val="004724CE"/>
    <w:rsid w:val="004734C4"/>
    <w:rsid w:val="004739B0"/>
    <w:rsid w:val="0048314C"/>
    <w:rsid w:val="00483311"/>
    <w:rsid w:val="004842A1"/>
    <w:rsid w:val="00484BC7"/>
    <w:rsid w:val="004866E3"/>
    <w:rsid w:val="004925DA"/>
    <w:rsid w:val="004A25DD"/>
    <w:rsid w:val="004B6271"/>
    <w:rsid w:val="004C3EE1"/>
    <w:rsid w:val="004D16B2"/>
    <w:rsid w:val="004D184F"/>
    <w:rsid w:val="004D1AE5"/>
    <w:rsid w:val="004D2324"/>
    <w:rsid w:val="004D3AF1"/>
    <w:rsid w:val="004E133A"/>
    <w:rsid w:val="004E1A32"/>
    <w:rsid w:val="004E4395"/>
    <w:rsid w:val="004E4520"/>
    <w:rsid w:val="004E635C"/>
    <w:rsid w:val="004F02DA"/>
    <w:rsid w:val="004F33A2"/>
    <w:rsid w:val="004F57C1"/>
    <w:rsid w:val="004F74C7"/>
    <w:rsid w:val="004F7762"/>
    <w:rsid w:val="004F7C3D"/>
    <w:rsid w:val="0050094C"/>
    <w:rsid w:val="0050095D"/>
    <w:rsid w:val="0050105B"/>
    <w:rsid w:val="0050385C"/>
    <w:rsid w:val="00505C0C"/>
    <w:rsid w:val="0051235D"/>
    <w:rsid w:val="005124C5"/>
    <w:rsid w:val="00514F75"/>
    <w:rsid w:val="00517C7E"/>
    <w:rsid w:val="00517E5D"/>
    <w:rsid w:val="00523E03"/>
    <w:rsid w:val="00525F0D"/>
    <w:rsid w:val="005265E9"/>
    <w:rsid w:val="0053012F"/>
    <w:rsid w:val="00531143"/>
    <w:rsid w:val="005356F6"/>
    <w:rsid w:val="0054076C"/>
    <w:rsid w:val="005474FB"/>
    <w:rsid w:val="00547C1B"/>
    <w:rsid w:val="005532C2"/>
    <w:rsid w:val="00555887"/>
    <w:rsid w:val="00556155"/>
    <w:rsid w:val="00557D09"/>
    <w:rsid w:val="00557EF8"/>
    <w:rsid w:val="0056004C"/>
    <w:rsid w:val="00560B57"/>
    <w:rsid w:val="00563313"/>
    <w:rsid w:val="005633B1"/>
    <w:rsid w:val="00572817"/>
    <w:rsid w:val="00572F3F"/>
    <w:rsid w:val="00574AF9"/>
    <w:rsid w:val="005776F8"/>
    <w:rsid w:val="00582078"/>
    <w:rsid w:val="00582C99"/>
    <w:rsid w:val="00585005"/>
    <w:rsid w:val="0058612D"/>
    <w:rsid w:val="00586BF2"/>
    <w:rsid w:val="005931E4"/>
    <w:rsid w:val="0059584A"/>
    <w:rsid w:val="00596BED"/>
    <w:rsid w:val="005A2CB2"/>
    <w:rsid w:val="005A30CC"/>
    <w:rsid w:val="005A4B8E"/>
    <w:rsid w:val="005B56B6"/>
    <w:rsid w:val="005D2BC8"/>
    <w:rsid w:val="005D6C90"/>
    <w:rsid w:val="005D7647"/>
    <w:rsid w:val="005E0C41"/>
    <w:rsid w:val="005E3359"/>
    <w:rsid w:val="005E3440"/>
    <w:rsid w:val="005E3DFD"/>
    <w:rsid w:val="005F18C4"/>
    <w:rsid w:val="005F7EDE"/>
    <w:rsid w:val="0060206E"/>
    <w:rsid w:val="0060247D"/>
    <w:rsid w:val="006027CF"/>
    <w:rsid w:val="00602D1F"/>
    <w:rsid w:val="00603C25"/>
    <w:rsid w:val="00605253"/>
    <w:rsid w:val="00605A91"/>
    <w:rsid w:val="00606FEC"/>
    <w:rsid w:val="00611F6B"/>
    <w:rsid w:val="00612020"/>
    <w:rsid w:val="006120A7"/>
    <w:rsid w:val="0061346D"/>
    <w:rsid w:val="006143B5"/>
    <w:rsid w:val="00616A5F"/>
    <w:rsid w:val="0062342B"/>
    <w:rsid w:val="00624FD7"/>
    <w:rsid w:val="006250E7"/>
    <w:rsid w:val="006254E6"/>
    <w:rsid w:val="00627E56"/>
    <w:rsid w:val="00630B83"/>
    <w:rsid w:val="00631256"/>
    <w:rsid w:val="00635E92"/>
    <w:rsid w:val="0064249D"/>
    <w:rsid w:val="0064402C"/>
    <w:rsid w:val="006445CD"/>
    <w:rsid w:val="00646587"/>
    <w:rsid w:val="00647AE6"/>
    <w:rsid w:val="00651D3A"/>
    <w:rsid w:val="006536E1"/>
    <w:rsid w:val="00653A2C"/>
    <w:rsid w:val="00654162"/>
    <w:rsid w:val="00656FF3"/>
    <w:rsid w:val="00663B8A"/>
    <w:rsid w:val="00663DCC"/>
    <w:rsid w:val="00664B80"/>
    <w:rsid w:val="0066609F"/>
    <w:rsid w:val="006668B7"/>
    <w:rsid w:val="006673B7"/>
    <w:rsid w:val="00667D45"/>
    <w:rsid w:val="006718E3"/>
    <w:rsid w:val="006732BD"/>
    <w:rsid w:val="006744AF"/>
    <w:rsid w:val="00674619"/>
    <w:rsid w:val="00676B5E"/>
    <w:rsid w:val="00677379"/>
    <w:rsid w:val="00680DA4"/>
    <w:rsid w:val="006878A1"/>
    <w:rsid w:val="00690A35"/>
    <w:rsid w:val="00691AAB"/>
    <w:rsid w:val="00693670"/>
    <w:rsid w:val="00693807"/>
    <w:rsid w:val="00694A41"/>
    <w:rsid w:val="006A00A7"/>
    <w:rsid w:val="006B4F5C"/>
    <w:rsid w:val="006C0477"/>
    <w:rsid w:val="006C3857"/>
    <w:rsid w:val="006C4122"/>
    <w:rsid w:val="006C4A4D"/>
    <w:rsid w:val="006C4A7B"/>
    <w:rsid w:val="006C4F57"/>
    <w:rsid w:val="006D5E0B"/>
    <w:rsid w:val="006D7317"/>
    <w:rsid w:val="006D77D7"/>
    <w:rsid w:val="006D784C"/>
    <w:rsid w:val="006E2D71"/>
    <w:rsid w:val="006E3385"/>
    <w:rsid w:val="006E5688"/>
    <w:rsid w:val="006E5AD2"/>
    <w:rsid w:val="006E7E56"/>
    <w:rsid w:val="006F0C7F"/>
    <w:rsid w:val="006F0D16"/>
    <w:rsid w:val="007007D7"/>
    <w:rsid w:val="00700B54"/>
    <w:rsid w:val="00700DE3"/>
    <w:rsid w:val="0070334D"/>
    <w:rsid w:val="0070450B"/>
    <w:rsid w:val="0070494D"/>
    <w:rsid w:val="00704FD4"/>
    <w:rsid w:val="00707185"/>
    <w:rsid w:val="007076DC"/>
    <w:rsid w:val="0072179F"/>
    <w:rsid w:val="00725086"/>
    <w:rsid w:val="00725C27"/>
    <w:rsid w:val="00732BAB"/>
    <w:rsid w:val="00735F77"/>
    <w:rsid w:val="00737CE5"/>
    <w:rsid w:val="007433AA"/>
    <w:rsid w:val="00747450"/>
    <w:rsid w:val="00756149"/>
    <w:rsid w:val="00756645"/>
    <w:rsid w:val="00761A1E"/>
    <w:rsid w:val="00764389"/>
    <w:rsid w:val="007652A8"/>
    <w:rsid w:val="007659B0"/>
    <w:rsid w:val="00766B03"/>
    <w:rsid w:val="00766BBD"/>
    <w:rsid w:val="007712F7"/>
    <w:rsid w:val="00776DFE"/>
    <w:rsid w:val="00777026"/>
    <w:rsid w:val="007803D2"/>
    <w:rsid w:val="0078113B"/>
    <w:rsid w:val="00782C76"/>
    <w:rsid w:val="00790ADF"/>
    <w:rsid w:val="00791648"/>
    <w:rsid w:val="007917C5"/>
    <w:rsid w:val="00792043"/>
    <w:rsid w:val="0079306B"/>
    <w:rsid w:val="007979F3"/>
    <w:rsid w:val="00797BA2"/>
    <w:rsid w:val="007A0701"/>
    <w:rsid w:val="007A2DE6"/>
    <w:rsid w:val="007A3E38"/>
    <w:rsid w:val="007A49D7"/>
    <w:rsid w:val="007A4E1C"/>
    <w:rsid w:val="007A524C"/>
    <w:rsid w:val="007A6A15"/>
    <w:rsid w:val="007B0F94"/>
    <w:rsid w:val="007B3E1F"/>
    <w:rsid w:val="007B461E"/>
    <w:rsid w:val="007B77D3"/>
    <w:rsid w:val="007C4B8C"/>
    <w:rsid w:val="007D3C93"/>
    <w:rsid w:val="007D4E4F"/>
    <w:rsid w:val="007E50CC"/>
    <w:rsid w:val="007E78F4"/>
    <w:rsid w:val="007F4BD9"/>
    <w:rsid w:val="007F62B7"/>
    <w:rsid w:val="007F73C2"/>
    <w:rsid w:val="00800913"/>
    <w:rsid w:val="008012B3"/>
    <w:rsid w:val="00801C7A"/>
    <w:rsid w:val="00801D06"/>
    <w:rsid w:val="00802DE7"/>
    <w:rsid w:val="00802F7E"/>
    <w:rsid w:val="008047F3"/>
    <w:rsid w:val="00804E3A"/>
    <w:rsid w:val="00805D63"/>
    <w:rsid w:val="00810C5C"/>
    <w:rsid w:val="008155DC"/>
    <w:rsid w:val="00815850"/>
    <w:rsid w:val="008165EC"/>
    <w:rsid w:val="00816EB2"/>
    <w:rsid w:val="00822203"/>
    <w:rsid w:val="00823DB0"/>
    <w:rsid w:val="008243EF"/>
    <w:rsid w:val="008248ED"/>
    <w:rsid w:val="008378D3"/>
    <w:rsid w:val="00840563"/>
    <w:rsid w:val="00843145"/>
    <w:rsid w:val="00844CDA"/>
    <w:rsid w:val="00845A53"/>
    <w:rsid w:val="00854013"/>
    <w:rsid w:val="0085628D"/>
    <w:rsid w:val="0085786E"/>
    <w:rsid w:val="00857FDE"/>
    <w:rsid w:val="00864E2F"/>
    <w:rsid w:val="008659B4"/>
    <w:rsid w:val="00880AD0"/>
    <w:rsid w:val="00881697"/>
    <w:rsid w:val="00881737"/>
    <w:rsid w:val="00886A9C"/>
    <w:rsid w:val="008876C3"/>
    <w:rsid w:val="008902C7"/>
    <w:rsid w:val="008913B8"/>
    <w:rsid w:val="00891873"/>
    <w:rsid w:val="0089218B"/>
    <w:rsid w:val="00892BF0"/>
    <w:rsid w:val="00893BB8"/>
    <w:rsid w:val="00897F8B"/>
    <w:rsid w:val="008A1263"/>
    <w:rsid w:val="008A5591"/>
    <w:rsid w:val="008B3A98"/>
    <w:rsid w:val="008B428D"/>
    <w:rsid w:val="008C2A07"/>
    <w:rsid w:val="008C310C"/>
    <w:rsid w:val="008C501F"/>
    <w:rsid w:val="008C65D4"/>
    <w:rsid w:val="008C7B48"/>
    <w:rsid w:val="008D16EF"/>
    <w:rsid w:val="008D175A"/>
    <w:rsid w:val="008E05D2"/>
    <w:rsid w:val="008E183C"/>
    <w:rsid w:val="008E3B2F"/>
    <w:rsid w:val="008E50E8"/>
    <w:rsid w:val="008F0EF0"/>
    <w:rsid w:val="008F2717"/>
    <w:rsid w:val="008F4108"/>
    <w:rsid w:val="008F4B8D"/>
    <w:rsid w:val="008F57AA"/>
    <w:rsid w:val="008F6430"/>
    <w:rsid w:val="008F6A3B"/>
    <w:rsid w:val="008F7F35"/>
    <w:rsid w:val="00900C74"/>
    <w:rsid w:val="00900FB5"/>
    <w:rsid w:val="009034C8"/>
    <w:rsid w:val="00904C40"/>
    <w:rsid w:val="00910C86"/>
    <w:rsid w:val="00911425"/>
    <w:rsid w:val="0091240F"/>
    <w:rsid w:val="009127DC"/>
    <w:rsid w:val="009136FB"/>
    <w:rsid w:val="009177A9"/>
    <w:rsid w:val="009228D0"/>
    <w:rsid w:val="00922A04"/>
    <w:rsid w:val="009233DC"/>
    <w:rsid w:val="00932D7C"/>
    <w:rsid w:val="00933C5C"/>
    <w:rsid w:val="00933D58"/>
    <w:rsid w:val="00936FF6"/>
    <w:rsid w:val="009371D7"/>
    <w:rsid w:val="00937A06"/>
    <w:rsid w:val="00940EA8"/>
    <w:rsid w:val="0094440D"/>
    <w:rsid w:val="00945567"/>
    <w:rsid w:val="00947171"/>
    <w:rsid w:val="00947455"/>
    <w:rsid w:val="00951F48"/>
    <w:rsid w:val="00952061"/>
    <w:rsid w:val="0095367D"/>
    <w:rsid w:val="00957A39"/>
    <w:rsid w:val="0096085A"/>
    <w:rsid w:val="0097248F"/>
    <w:rsid w:val="00975235"/>
    <w:rsid w:val="00975506"/>
    <w:rsid w:val="009758FB"/>
    <w:rsid w:val="0098096B"/>
    <w:rsid w:val="0098151B"/>
    <w:rsid w:val="00982CC5"/>
    <w:rsid w:val="009860F6"/>
    <w:rsid w:val="009866DB"/>
    <w:rsid w:val="00986FEF"/>
    <w:rsid w:val="009873B2"/>
    <w:rsid w:val="00987710"/>
    <w:rsid w:val="00987999"/>
    <w:rsid w:val="00987FF8"/>
    <w:rsid w:val="009A3EB9"/>
    <w:rsid w:val="009A47A3"/>
    <w:rsid w:val="009A62C9"/>
    <w:rsid w:val="009A6B29"/>
    <w:rsid w:val="009A7529"/>
    <w:rsid w:val="009B0D22"/>
    <w:rsid w:val="009B11E6"/>
    <w:rsid w:val="009B30F4"/>
    <w:rsid w:val="009B6097"/>
    <w:rsid w:val="009B6E0E"/>
    <w:rsid w:val="009B7B4A"/>
    <w:rsid w:val="009C1E81"/>
    <w:rsid w:val="009C22CE"/>
    <w:rsid w:val="009C48FF"/>
    <w:rsid w:val="009C5DBA"/>
    <w:rsid w:val="009D182B"/>
    <w:rsid w:val="009D2887"/>
    <w:rsid w:val="009E147B"/>
    <w:rsid w:val="009E3718"/>
    <w:rsid w:val="009E4260"/>
    <w:rsid w:val="009E6F3D"/>
    <w:rsid w:val="009F5213"/>
    <w:rsid w:val="009F61D7"/>
    <w:rsid w:val="00A0212F"/>
    <w:rsid w:val="00A05AA8"/>
    <w:rsid w:val="00A06316"/>
    <w:rsid w:val="00A07292"/>
    <w:rsid w:val="00A110AA"/>
    <w:rsid w:val="00A12032"/>
    <w:rsid w:val="00A168B2"/>
    <w:rsid w:val="00A230C6"/>
    <w:rsid w:val="00A340E9"/>
    <w:rsid w:val="00A34455"/>
    <w:rsid w:val="00A353FB"/>
    <w:rsid w:val="00A4026E"/>
    <w:rsid w:val="00A411A5"/>
    <w:rsid w:val="00A447DC"/>
    <w:rsid w:val="00A45282"/>
    <w:rsid w:val="00A50507"/>
    <w:rsid w:val="00A515E7"/>
    <w:rsid w:val="00A5408C"/>
    <w:rsid w:val="00A55719"/>
    <w:rsid w:val="00A55EB5"/>
    <w:rsid w:val="00A6137A"/>
    <w:rsid w:val="00A64CDA"/>
    <w:rsid w:val="00A740ED"/>
    <w:rsid w:val="00A852BD"/>
    <w:rsid w:val="00A85385"/>
    <w:rsid w:val="00A8719D"/>
    <w:rsid w:val="00A90E7A"/>
    <w:rsid w:val="00A91761"/>
    <w:rsid w:val="00A917ED"/>
    <w:rsid w:val="00A92ED4"/>
    <w:rsid w:val="00AB5846"/>
    <w:rsid w:val="00AC119F"/>
    <w:rsid w:val="00AC2A73"/>
    <w:rsid w:val="00AD3436"/>
    <w:rsid w:val="00AD3CCE"/>
    <w:rsid w:val="00AE4E5B"/>
    <w:rsid w:val="00AE5D76"/>
    <w:rsid w:val="00AE7054"/>
    <w:rsid w:val="00AE70C4"/>
    <w:rsid w:val="00AF334F"/>
    <w:rsid w:val="00AF77E6"/>
    <w:rsid w:val="00B0101C"/>
    <w:rsid w:val="00B013CF"/>
    <w:rsid w:val="00B01965"/>
    <w:rsid w:val="00B02F0B"/>
    <w:rsid w:val="00B0766E"/>
    <w:rsid w:val="00B10115"/>
    <w:rsid w:val="00B11E5F"/>
    <w:rsid w:val="00B15696"/>
    <w:rsid w:val="00B15A25"/>
    <w:rsid w:val="00B250F4"/>
    <w:rsid w:val="00B26725"/>
    <w:rsid w:val="00B363CC"/>
    <w:rsid w:val="00B371A3"/>
    <w:rsid w:val="00B42267"/>
    <w:rsid w:val="00B46AB6"/>
    <w:rsid w:val="00B523C1"/>
    <w:rsid w:val="00B52579"/>
    <w:rsid w:val="00B537E8"/>
    <w:rsid w:val="00B56B65"/>
    <w:rsid w:val="00B57284"/>
    <w:rsid w:val="00B640BA"/>
    <w:rsid w:val="00B64C08"/>
    <w:rsid w:val="00B64F71"/>
    <w:rsid w:val="00B6675D"/>
    <w:rsid w:val="00B67274"/>
    <w:rsid w:val="00B72B2C"/>
    <w:rsid w:val="00B72B59"/>
    <w:rsid w:val="00B750C6"/>
    <w:rsid w:val="00B814E2"/>
    <w:rsid w:val="00B84C77"/>
    <w:rsid w:val="00B866B4"/>
    <w:rsid w:val="00B8702C"/>
    <w:rsid w:val="00B8760C"/>
    <w:rsid w:val="00B87F83"/>
    <w:rsid w:val="00B900E9"/>
    <w:rsid w:val="00B923DF"/>
    <w:rsid w:val="00B927CE"/>
    <w:rsid w:val="00B9369B"/>
    <w:rsid w:val="00B94678"/>
    <w:rsid w:val="00BA212E"/>
    <w:rsid w:val="00BB20A5"/>
    <w:rsid w:val="00BB4BE4"/>
    <w:rsid w:val="00BC01C1"/>
    <w:rsid w:val="00BC2BEF"/>
    <w:rsid w:val="00BC5469"/>
    <w:rsid w:val="00BC6BD9"/>
    <w:rsid w:val="00BD0A05"/>
    <w:rsid w:val="00BD0CC0"/>
    <w:rsid w:val="00BD5AA4"/>
    <w:rsid w:val="00BD74E3"/>
    <w:rsid w:val="00BD7D57"/>
    <w:rsid w:val="00BD7F77"/>
    <w:rsid w:val="00BE0D51"/>
    <w:rsid w:val="00BE13D7"/>
    <w:rsid w:val="00BE231B"/>
    <w:rsid w:val="00BE2861"/>
    <w:rsid w:val="00BE3309"/>
    <w:rsid w:val="00BE4E29"/>
    <w:rsid w:val="00BE54C9"/>
    <w:rsid w:val="00BE7F55"/>
    <w:rsid w:val="00BF429E"/>
    <w:rsid w:val="00BF4870"/>
    <w:rsid w:val="00BF7D32"/>
    <w:rsid w:val="00C028C5"/>
    <w:rsid w:val="00C05443"/>
    <w:rsid w:val="00C07C9E"/>
    <w:rsid w:val="00C10899"/>
    <w:rsid w:val="00C125FF"/>
    <w:rsid w:val="00C14D8F"/>
    <w:rsid w:val="00C154CD"/>
    <w:rsid w:val="00C16E1D"/>
    <w:rsid w:val="00C22665"/>
    <w:rsid w:val="00C24591"/>
    <w:rsid w:val="00C25EBF"/>
    <w:rsid w:val="00C27883"/>
    <w:rsid w:val="00C27EC5"/>
    <w:rsid w:val="00C30185"/>
    <w:rsid w:val="00C30484"/>
    <w:rsid w:val="00C304C7"/>
    <w:rsid w:val="00C31933"/>
    <w:rsid w:val="00C31E5F"/>
    <w:rsid w:val="00C32FB3"/>
    <w:rsid w:val="00C34A46"/>
    <w:rsid w:val="00C40C5D"/>
    <w:rsid w:val="00C43FC3"/>
    <w:rsid w:val="00C52907"/>
    <w:rsid w:val="00C52CF8"/>
    <w:rsid w:val="00C53BDF"/>
    <w:rsid w:val="00C61880"/>
    <w:rsid w:val="00C61ABC"/>
    <w:rsid w:val="00C653DE"/>
    <w:rsid w:val="00C656A3"/>
    <w:rsid w:val="00C657D3"/>
    <w:rsid w:val="00C67C29"/>
    <w:rsid w:val="00C70FA5"/>
    <w:rsid w:val="00C735DD"/>
    <w:rsid w:val="00C73758"/>
    <w:rsid w:val="00C8020C"/>
    <w:rsid w:val="00C834F0"/>
    <w:rsid w:val="00C843DA"/>
    <w:rsid w:val="00C901C0"/>
    <w:rsid w:val="00C94C8C"/>
    <w:rsid w:val="00C96EEF"/>
    <w:rsid w:val="00CA2828"/>
    <w:rsid w:val="00CA391E"/>
    <w:rsid w:val="00CA3AD1"/>
    <w:rsid w:val="00CA728F"/>
    <w:rsid w:val="00CB1A65"/>
    <w:rsid w:val="00CB1DE6"/>
    <w:rsid w:val="00CB2844"/>
    <w:rsid w:val="00CB5161"/>
    <w:rsid w:val="00CB75C8"/>
    <w:rsid w:val="00CB7F5D"/>
    <w:rsid w:val="00CC38AA"/>
    <w:rsid w:val="00CC5922"/>
    <w:rsid w:val="00CD20D2"/>
    <w:rsid w:val="00CD48F9"/>
    <w:rsid w:val="00CD502B"/>
    <w:rsid w:val="00CD5162"/>
    <w:rsid w:val="00CD639A"/>
    <w:rsid w:val="00CD735E"/>
    <w:rsid w:val="00CE1690"/>
    <w:rsid w:val="00CE3E35"/>
    <w:rsid w:val="00CE74D6"/>
    <w:rsid w:val="00D0103C"/>
    <w:rsid w:val="00D0287C"/>
    <w:rsid w:val="00D04985"/>
    <w:rsid w:val="00D06412"/>
    <w:rsid w:val="00D105F6"/>
    <w:rsid w:val="00D10D2F"/>
    <w:rsid w:val="00D12960"/>
    <w:rsid w:val="00D142A0"/>
    <w:rsid w:val="00D1545D"/>
    <w:rsid w:val="00D16A19"/>
    <w:rsid w:val="00D25A4D"/>
    <w:rsid w:val="00D25F84"/>
    <w:rsid w:val="00D273BF"/>
    <w:rsid w:val="00D27BBE"/>
    <w:rsid w:val="00D3534B"/>
    <w:rsid w:val="00D4114B"/>
    <w:rsid w:val="00D420A0"/>
    <w:rsid w:val="00D466C6"/>
    <w:rsid w:val="00D51356"/>
    <w:rsid w:val="00D548C5"/>
    <w:rsid w:val="00D54BD1"/>
    <w:rsid w:val="00D55975"/>
    <w:rsid w:val="00D56957"/>
    <w:rsid w:val="00D56D81"/>
    <w:rsid w:val="00D57757"/>
    <w:rsid w:val="00D62872"/>
    <w:rsid w:val="00D70966"/>
    <w:rsid w:val="00D74622"/>
    <w:rsid w:val="00D75E12"/>
    <w:rsid w:val="00D77675"/>
    <w:rsid w:val="00D80077"/>
    <w:rsid w:val="00D80E90"/>
    <w:rsid w:val="00D86F23"/>
    <w:rsid w:val="00D87845"/>
    <w:rsid w:val="00D9048E"/>
    <w:rsid w:val="00D91799"/>
    <w:rsid w:val="00D938C5"/>
    <w:rsid w:val="00D94490"/>
    <w:rsid w:val="00D9689D"/>
    <w:rsid w:val="00DA07AE"/>
    <w:rsid w:val="00DA190C"/>
    <w:rsid w:val="00DA1FB6"/>
    <w:rsid w:val="00DA4546"/>
    <w:rsid w:val="00DB0662"/>
    <w:rsid w:val="00DB4591"/>
    <w:rsid w:val="00DC504F"/>
    <w:rsid w:val="00DC6994"/>
    <w:rsid w:val="00DD5A8F"/>
    <w:rsid w:val="00DE453F"/>
    <w:rsid w:val="00DE46EA"/>
    <w:rsid w:val="00DF0266"/>
    <w:rsid w:val="00DF26CA"/>
    <w:rsid w:val="00DF3CA4"/>
    <w:rsid w:val="00DF4F9C"/>
    <w:rsid w:val="00DF7B9C"/>
    <w:rsid w:val="00E00611"/>
    <w:rsid w:val="00E0449D"/>
    <w:rsid w:val="00E04B0E"/>
    <w:rsid w:val="00E04BD5"/>
    <w:rsid w:val="00E05458"/>
    <w:rsid w:val="00E06A6C"/>
    <w:rsid w:val="00E079B2"/>
    <w:rsid w:val="00E163B3"/>
    <w:rsid w:val="00E22A47"/>
    <w:rsid w:val="00E24E73"/>
    <w:rsid w:val="00E314C4"/>
    <w:rsid w:val="00E37341"/>
    <w:rsid w:val="00E400B5"/>
    <w:rsid w:val="00E40518"/>
    <w:rsid w:val="00E40647"/>
    <w:rsid w:val="00E40B48"/>
    <w:rsid w:val="00E47700"/>
    <w:rsid w:val="00E525B6"/>
    <w:rsid w:val="00E530A7"/>
    <w:rsid w:val="00E57F1A"/>
    <w:rsid w:val="00E72041"/>
    <w:rsid w:val="00E72572"/>
    <w:rsid w:val="00E76681"/>
    <w:rsid w:val="00E76D74"/>
    <w:rsid w:val="00E80564"/>
    <w:rsid w:val="00E8145D"/>
    <w:rsid w:val="00E8317D"/>
    <w:rsid w:val="00E837DB"/>
    <w:rsid w:val="00E9123E"/>
    <w:rsid w:val="00E91F99"/>
    <w:rsid w:val="00E92947"/>
    <w:rsid w:val="00E93BC7"/>
    <w:rsid w:val="00E94D91"/>
    <w:rsid w:val="00E96986"/>
    <w:rsid w:val="00EA228B"/>
    <w:rsid w:val="00EA3ACD"/>
    <w:rsid w:val="00EA5170"/>
    <w:rsid w:val="00EA599C"/>
    <w:rsid w:val="00EB16BB"/>
    <w:rsid w:val="00EB4146"/>
    <w:rsid w:val="00EC031D"/>
    <w:rsid w:val="00EC139D"/>
    <w:rsid w:val="00EC1A65"/>
    <w:rsid w:val="00EC4D62"/>
    <w:rsid w:val="00ED23CF"/>
    <w:rsid w:val="00ED3D36"/>
    <w:rsid w:val="00EE07DA"/>
    <w:rsid w:val="00EE3919"/>
    <w:rsid w:val="00EE3EAD"/>
    <w:rsid w:val="00EE5216"/>
    <w:rsid w:val="00EE54F5"/>
    <w:rsid w:val="00F04145"/>
    <w:rsid w:val="00F14223"/>
    <w:rsid w:val="00F168E3"/>
    <w:rsid w:val="00F22EBB"/>
    <w:rsid w:val="00F2556B"/>
    <w:rsid w:val="00F26660"/>
    <w:rsid w:val="00F273EA"/>
    <w:rsid w:val="00F27AE9"/>
    <w:rsid w:val="00F30299"/>
    <w:rsid w:val="00F3101A"/>
    <w:rsid w:val="00F35BF5"/>
    <w:rsid w:val="00F41540"/>
    <w:rsid w:val="00F41DFF"/>
    <w:rsid w:val="00F43558"/>
    <w:rsid w:val="00F44D2C"/>
    <w:rsid w:val="00F46736"/>
    <w:rsid w:val="00F52CCB"/>
    <w:rsid w:val="00F6093F"/>
    <w:rsid w:val="00F6508E"/>
    <w:rsid w:val="00F65A70"/>
    <w:rsid w:val="00F80993"/>
    <w:rsid w:val="00F82ED5"/>
    <w:rsid w:val="00F868FC"/>
    <w:rsid w:val="00F90BD9"/>
    <w:rsid w:val="00F90D2F"/>
    <w:rsid w:val="00F947E3"/>
    <w:rsid w:val="00F969B1"/>
    <w:rsid w:val="00FA0037"/>
    <w:rsid w:val="00FA0F08"/>
    <w:rsid w:val="00FA11B1"/>
    <w:rsid w:val="00FA30AF"/>
    <w:rsid w:val="00FA51E7"/>
    <w:rsid w:val="00FB0A90"/>
    <w:rsid w:val="00FB0D4E"/>
    <w:rsid w:val="00FB3712"/>
    <w:rsid w:val="00FB390C"/>
    <w:rsid w:val="00FB479F"/>
    <w:rsid w:val="00FB7B17"/>
    <w:rsid w:val="00FC1238"/>
    <w:rsid w:val="00FC24C0"/>
    <w:rsid w:val="00FC2667"/>
    <w:rsid w:val="00FC2DD9"/>
    <w:rsid w:val="00FC3AED"/>
    <w:rsid w:val="00FC6CDF"/>
    <w:rsid w:val="00FC70E9"/>
    <w:rsid w:val="00FE5274"/>
    <w:rsid w:val="00FE568E"/>
    <w:rsid w:val="00FE6F32"/>
    <w:rsid w:val="00FF1AD7"/>
    <w:rsid w:val="00FF1CF2"/>
    <w:rsid w:val="00FF3351"/>
    <w:rsid w:val="00FF4CC8"/>
    <w:rsid w:val="00FF58A9"/>
    <w:rsid w:val="00FF5D7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C5D"/>
  </w:style>
  <w:style w:type="paragraph" w:styleId="Heading1">
    <w:name w:val="heading 1"/>
    <w:basedOn w:val="Normal"/>
    <w:next w:val="Normal"/>
    <w:link w:val="Heading1Char"/>
    <w:uiPriority w:val="9"/>
    <w:qFormat/>
    <w:rsid w:val="000675EA"/>
    <w:pPr>
      <w:keepNext/>
      <w:spacing w:before="240" w:after="60" w:line="276" w:lineRule="auto"/>
      <w:outlineLvl w:val="0"/>
    </w:pPr>
    <w:rPr>
      <w:rFonts w:ascii="Cambria" w:eastAsia="Times New Roman" w:hAnsi="Cambria" w:cs="Times New Roman"/>
      <w:b/>
      <w:bCs/>
      <w:kern w:val="32"/>
      <w:sz w:val="32"/>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5D"/>
    <w:pPr>
      <w:ind w:left="720"/>
      <w:contextualSpacing/>
    </w:pPr>
  </w:style>
  <w:style w:type="paragraph" w:styleId="FootnoteText">
    <w:name w:val="footnote text"/>
    <w:basedOn w:val="Normal"/>
    <w:link w:val="FootnoteTextChar"/>
    <w:uiPriority w:val="99"/>
    <w:unhideWhenUsed/>
    <w:rsid w:val="00C40C5D"/>
    <w:rPr>
      <w:sz w:val="20"/>
      <w:szCs w:val="20"/>
    </w:rPr>
  </w:style>
  <w:style w:type="character" w:customStyle="1" w:styleId="FootnoteTextChar">
    <w:name w:val="Footnote Text Char"/>
    <w:basedOn w:val="DefaultParagraphFont"/>
    <w:link w:val="FootnoteText"/>
    <w:uiPriority w:val="99"/>
    <w:rsid w:val="00C40C5D"/>
    <w:rPr>
      <w:sz w:val="20"/>
      <w:szCs w:val="20"/>
    </w:rPr>
  </w:style>
  <w:style w:type="character" w:styleId="FootnoteReference">
    <w:name w:val="footnote reference"/>
    <w:basedOn w:val="DefaultParagraphFont"/>
    <w:uiPriority w:val="99"/>
    <w:unhideWhenUsed/>
    <w:rsid w:val="00C40C5D"/>
    <w:rPr>
      <w:vertAlign w:val="superscript"/>
    </w:rPr>
  </w:style>
  <w:style w:type="paragraph" w:styleId="Header">
    <w:name w:val="header"/>
    <w:basedOn w:val="Normal"/>
    <w:link w:val="HeaderChar"/>
    <w:uiPriority w:val="99"/>
    <w:unhideWhenUsed/>
    <w:rsid w:val="00F168E3"/>
    <w:pPr>
      <w:tabs>
        <w:tab w:val="center" w:pos="4819"/>
        <w:tab w:val="right" w:pos="9638"/>
      </w:tabs>
    </w:pPr>
  </w:style>
  <w:style w:type="character" w:customStyle="1" w:styleId="HeaderChar">
    <w:name w:val="Header Char"/>
    <w:basedOn w:val="DefaultParagraphFont"/>
    <w:link w:val="Header"/>
    <w:uiPriority w:val="99"/>
    <w:rsid w:val="00F168E3"/>
  </w:style>
  <w:style w:type="paragraph" w:styleId="Footer">
    <w:name w:val="footer"/>
    <w:basedOn w:val="Normal"/>
    <w:link w:val="FooterChar"/>
    <w:uiPriority w:val="99"/>
    <w:unhideWhenUsed/>
    <w:rsid w:val="00F168E3"/>
    <w:pPr>
      <w:tabs>
        <w:tab w:val="center" w:pos="4819"/>
        <w:tab w:val="right" w:pos="9638"/>
      </w:tabs>
    </w:pPr>
  </w:style>
  <w:style w:type="character" w:customStyle="1" w:styleId="FooterChar">
    <w:name w:val="Footer Char"/>
    <w:basedOn w:val="DefaultParagraphFont"/>
    <w:link w:val="Footer"/>
    <w:uiPriority w:val="99"/>
    <w:rsid w:val="00F168E3"/>
  </w:style>
  <w:style w:type="paragraph" w:styleId="BalloonText">
    <w:name w:val="Balloon Text"/>
    <w:basedOn w:val="Normal"/>
    <w:link w:val="BalloonTextChar"/>
    <w:uiPriority w:val="99"/>
    <w:semiHidden/>
    <w:unhideWhenUsed/>
    <w:rsid w:val="000055F8"/>
    <w:rPr>
      <w:rFonts w:ascii="Tahoma" w:hAnsi="Tahoma" w:cs="Tahoma"/>
      <w:sz w:val="16"/>
      <w:szCs w:val="16"/>
    </w:rPr>
  </w:style>
  <w:style w:type="character" w:customStyle="1" w:styleId="BalloonTextChar">
    <w:name w:val="Balloon Text Char"/>
    <w:basedOn w:val="DefaultParagraphFont"/>
    <w:link w:val="BalloonText"/>
    <w:uiPriority w:val="99"/>
    <w:semiHidden/>
    <w:rsid w:val="000055F8"/>
    <w:rPr>
      <w:rFonts w:ascii="Tahoma" w:hAnsi="Tahoma" w:cs="Tahoma"/>
      <w:sz w:val="16"/>
      <w:szCs w:val="16"/>
    </w:rPr>
  </w:style>
  <w:style w:type="table" w:styleId="TableGrid">
    <w:name w:val="Table Grid"/>
    <w:basedOn w:val="TableNormal"/>
    <w:rsid w:val="0066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B80"/>
    <w:rPr>
      <w:color w:val="0000FF" w:themeColor="hyperlink"/>
      <w:u w:val="single"/>
    </w:rPr>
  </w:style>
  <w:style w:type="character" w:styleId="CommentReference">
    <w:name w:val="annotation reference"/>
    <w:basedOn w:val="DefaultParagraphFont"/>
    <w:uiPriority w:val="99"/>
    <w:unhideWhenUsed/>
    <w:rsid w:val="007A3E38"/>
    <w:rPr>
      <w:sz w:val="16"/>
      <w:szCs w:val="16"/>
    </w:rPr>
  </w:style>
  <w:style w:type="paragraph" w:styleId="CommentText">
    <w:name w:val="annotation text"/>
    <w:basedOn w:val="Normal"/>
    <w:link w:val="CommentTextChar"/>
    <w:uiPriority w:val="99"/>
    <w:unhideWhenUsed/>
    <w:rsid w:val="007A3E38"/>
    <w:rPr>
      <w:sz w:val="20"/>
      <w:szCs w:val="20"/>
    </w:rPr>
  </w:style>
  <w:style w:type="character" w:customStyle="1" w:styleId="CommentTextChar">
    <w:name w:val="Comment Text Char"/>
    <w:basedOn w:val="DefaultParagraphFont"/>
    <w:link w:val="CommentText"/>
    <w:uiPriority w:val="99"/>
    <w:rsid w:val="007A3E38"/>
    <w:rPr>
      <w:sz w:val="20"/>
      <w:szCs w:val="20"/>
    </w:rPr>
  </w:style>
  <w:style w:type="paragraph" w:customStyle="1" w:styleId="Sraopastraipa1">
    <w:name w:val="Sąrašo pastraipa1"/>
    <w:basedOn w:val="Normal"/>
    <w:rsid w:val="00823DB0"/>
    <w:pPr>
      <w:ind w:left="720"/>
    </w:pPr>
    <w:rPr>
      <w:rFonts w:eastAsia="Times New Roman" w:cs="Times New Roman"/>
      <w:szCs w:val="24"/>
      <w:lang w:val="lt-LT" w:eastAsia="lt-LT"/>
    </w:rPr>
  </w:style>
  <w:style w:type="paragraph" w:styleId="CommentSubject">
    <w:name w:val="annotation subject"/>
    <w:basedOn w:val="CommentText"/>
    <w:next w:val="CommentText"/>
    <w:link w:val="CommentSubjectChar"/>
    <w:uiPriority w:val="99"/>
    <w:semiHidden/>
    <w:unhideWhenUsed/>
    <w:rsid w:val="00FE568E"/>
    <w:rPr>
      <w:b/>
      <w:bCs/>
    </w:rPr>
  </w:style>
  <w:style w:type="character" w:customStyle="1" w:styleId="CommentSubjectChar">
    <w:name w:val="Comment Subject Char"/>
    <w:basedOn w:val="CommentTextChar"/>
    <w:link w:val="CommentSubject"/>
    <w:uiPriority w:val="99"/>
    <w:semiHidden/>
    <w:rsid w:val="00FE568E"/>
    <w:rPr>
      <w:b/>
      <w:bCs/>
      <w:sz w:val="20"/>
      <w:szCs w:val="20"/>
    </w:rPr>
  </w:style>
  <w:style w:type="character" w:customStyle="1" w:styleId="Heading1Char">
    <w:name w:val="Heading 1 Char"/>
    <w:basedOn w:val="DefaultParagraphFont"/>
    <w:link w:val="Heading1"/>
    <w:uiPriority w:val="9"/>
    <w:rsid w:val="000675EA"/>
    <w:rPr>
      <w:rFonts w:ascii="Cambria" w:eastAsia="Times New Roman" w:hAnsi="Cambria" w:cs="Times New Roman"/>
      <w:b/>
      <w:bCs/>
      <w:kern w:val="32"/>
      <w:sz w:val="32"/>
      <w:szCs w:val="32"/>
      <w:lang w:val="lt-LT"/>
    </w:rPr>
  </w:style>
  <w:style w:type="paragraph" w:styleId="Revision">
    <w:name w:val="Revision"/>
    <w:hidden/>
    <w:uiPriority w:val="99"/>
    <w:semiHidden/>
    <w:rsid w:val="00F4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12998">
      <w:bodyDiv w:val="1"/>
      <w:marLeft w:val="225"/>
      <w:marRight w:val="225"/>
      <w:marTop w:val="0"/>
      <w:marBottom w:val="0"/>
      <w:divBdr>
        <w:top w:val="none" w:sz="0" w:space="0" w:color="auto"/>
        <w:left w:val="none" w:sz="0" w:space="0" w:color="auto"/>
        <w:bottom w:val="none" w:sz="0" w:space="0" w:color="auto"/>
        <w:right w:val="none" w:sz="0" w:space="0" w:color="auto"/>
      </w:divBdr>
      <w:divsChild>
        <w:div w:id="332294002">
          <w:marLeft w:val="0"/>
          <w:marRight w:val="0"/>
          <w:marTop w:val="0"/>
          <w:marBottom w:val="0"/>
          <w:divBdr>
            <w:top w:val="none" w:sz="0" w:space="0" w:color="auto"/>
            <w:left w:val="none" w:sz="0" w:space="0" w:color="auto"/>
            <w:bottom w:val="none" w:sz="0" w:space="0" w:color="auto"/>
            <w:right w:val="none" w:sz="0" w:space="0" w:color="auto"/>
          </w:divBdr>
        </w:div>
      </w:divsChild>
    </w:div>
    <w:div w:id="1161770178">
      <w:bodyDiv w:val="1"/>
      <w:marLeft w:val="0"/>
      <w:marRight w:val="0"/>
      <w:marTop w:val="0"/>
      <w:marBottom w:val="0"/>
      <w:divBdr>
        <w:top w:val="none" w:sz="0" w:space="0" w:color="auto"/>
        <w:left w:val="none" w:sz="0" w:space="0" w:color="auto"/>
        <w:bottom w:val="none" w:sz="0" w:space="0" w:color="auto"/>
        <w:right w:val="none" w:sz="0" w:space="0" w:color="auto"/>
      </w:divBdr>
    </w:div>
    <w:div w:id="1610578191">
      <w:bodyDiv w:val="1"/>
      <w:marLeft w:val="225"/>
      <w:marRight w:val="225"/>
      <w:marTop w:val="0"/>
      <w:marBottom w:val="0"/>
      <w:divBdr>
        <w:top w:val="none" w:sz="0" w:space="0" w:color="auto"/>
        <w:left w:val="none" w:sz="0" w:space="0" w:color="auto"/>
        <w:bottom w:val="none" w:sz="0" w:space="0" w:color="auto"/>
        <w:right w:val="none" w:sz="0" w:space="0" w:color="auto"/>
      </w:divBdr>
      <w:divsChild>
        <w:div w:id="1375958020">
          <w:marLeft w:val="0"/>
          <w:marRight w:val="0"/>
          <w:marTop w:val="0"/>
          <w:marBottom w:val="0"/>
          <w:divBdr>
            <w:top w:val="none" w:sz="0" w:space="0" w:color="auto"/>
            <w:left w:val="none" w:sz="0" w:space="0" w:color="auto"/>
            <w:bottom w:val="none" w:sz="0" w:space="0" w:color="auto"/>
            <w:right w:val="none" w:sz="0" w:space="0" w:color="auto"/>
          </w:divBdr>
        </w:div>
      </w:divsChild>
    </w:div>
    <w:div w:id="1900743818">
      <w:bodyDiv w:val="1"/>
      <w:marLeft w:val="225"/>
      <w:marRight w:val="225"/>
      <w:marTop w:val="0"/>
      <w:marBottom w:val="0"/>
      <w:divBdr>
        <w:top w:val="none" w:sz="0" w:space="0" w:color="auto"/>
        <w:left w:val="none" w:sz="0" w:space="0" w:color="auto"/>
        <w:bottom w:val="none" w:sz="0" w:space="0" w:color="auto"/>
        <w:right w:val="none" w:sz="0" w:space="0" w:color="auto"/>
      </w:divBdr>
      <w:divsChild>
        <w:div w:id="90094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BC5F-3C9A-4812-8F4B-1823DA02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23152</Words>
  <Characters>13198</Characters>
  <Application>Microsoft Office Word</Application>
  <DocSecurity>4</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2017-10-06T11:22:00Z</dcterms:created>
  <dcterms:modified xsi:type="dcterms:W3CDTF">2017-10-06T11:22:00Z</dcterms:modified>
</cp:coreProperties>
</file>