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78b473ef1674fa382e132875837b4ba"/>
        <w:lock w:val="sdtLocked"/>
        <w:richText/>
      </w:sdtPr>
      <w:sdtContent>
        <w:p w14:paraId="7155E28E" w14:textId="77777777">
          <w:pPr>
            <w:framePr w:hSpace="180" w:wrap="auto" w:vAnchor="text" w:hAnchor="page" w:x="5521" w:y="44"/>
            <w:tabs>
              <w:tab w:val="center" w:pos="4153"/>
              <w:tab w:val="right" w:pos="8306"/>
            </w:tabs>
            <w:overflowPunct w:val="0"/>
            <w:jc w:val="both"/>
            <w:textAlignment w:val="baseline"/>
            <w:rPr>
              <w:lang w:val="en-GB"/>
            </w:rPr>
          </w:pPr>
        </w:p>
        <w:p w14:paraId="71888460" w14:textId="4C4F0EFB">
          <w:pPr>
            <w:framePr w:hSpace="180" w:wrap="auto" w:vAnchor="text" w:hAnchor="page" w:x="5521" w:y="44"/>
            <w:overflowPunct w:val="0"/>
            <w:jc w:val="both"/>
            <w:textAlignment w:val="baseline"/>
            <w:rPr>
              <w:sz w:val="8"/>
            </w:rPr>
          </w:pPr>
        </w:p>
        <w:p w14:paraId="1D4B53A2" w14:textId="77777777">
          <w:pPr>
            <w:overflowPunct w:val="0"/>
            <w:jc w:val="both"/>
            <w:textAlignment w:val="baseline"/>
          </w:pPr>
        </w:p>
        <w:p w14:paraId="6DD431F5" w14:textId="4F6031DA">
          <w:pPr>
            <w:overflowPunct w:val="0"/>
            <w:ind w:firstLine="7920"/>
            <w:jc w:val="both"/>
            <w:textAlignment w:val="baseline"/>
            <w:rPr>
              <w:b/>
              <w:bCs/>
            </w:rPr>
          </w:pPr>
          <w:r>
            <w:rPr>
              <w:b/>
              <w:bCs/>
            </w:rPr>
            <w:t>Projektas</w:t>
          </w:r>
        </w:p>
        <w:p w14:paraId="008D887B" w14:textId="77777777">
          <w:pPr>
            <w:overflowPunct w:val="0"/>
            <w:jc w:val="both"/>
            <w:textAlignment w:val="baseline"/>
          </w:pPr>
        </w:p>
        <w:p w14:paraId="50B98F8E" w14:textId="77777777">
          <w:pPr>
            <w:overflowPunct w:val="0"/>
            <w:jc w:val="both"/>
            <w:textAlignment w:val="baseline"/>
            <w:rPr>
              <w:sz w:val="16"/>
              <w:szCs w:val="16"/>
            </w:rPr>
          </w:pPr>
        </w:p>
        <w:p w14:paraId="79C50F41" w14:textId="77777777">
          <w:pPr>
            <w:overflowPunct w:val="0"/>
            <w:jc w:val="both"/>
            <w:textAlignment w:val="baseline"/>
            <w:rPr>
              <w:sz w:val="16"/>
              <w:szCs w:val="16"/>
            </w:rPr>
          </w:pPr>
        </w:p>
        <w:p w14:paraId="17E71FA9" w14:textId="77777777">
          <w:pPr>
            <w:overflowPunct w:val="0"/>
            <w:jc w:val="center"/>
            <w:textAlignment w:val="baseline"/>
            <w:rPr>
              <w:b/>
              <w:sz w:val="28"/>
              <w:szCs w:val="28"/>
            </w:rPr>
          </w:pPr>
          <w:r>
            <w:rPr>
              <w:b/>
              <w:sz w:val="28"/>
              <w:szCs w:val="28"/>
            </w:rPr>
            <w:t>LIETUVOS RESPUBLIKOS ŽEMĖS ŪKIO MINISTRAS</w:t>
          </w:r>
        </w:p>
        <w:p w14:paraId="18B6515E" w14:textId="3CB3D4EE">
          <w:pPr>
            <w:overflowPunct w:val="0"/>
            <w:jc w:val="center"/>
            <w:textAlignment w:val="baseline"/>
            <w:rPr>
              <w:b/>
              <w:sz w:val="28"/>
              <w:szCs w:val="28"/>
            </w:rPr>
          </w:pPr>
        </w:p>
        <w:p w14:paraId="59FC8D52" w14:textId="77777777">
          <w:pPr>
            <w:overflowPunct w:val="0"/>
            <w:jc w:val="center"/>
            <w:textAlignment w:val="baseline"/>
            <w:rPr>
              <w:b/>
              <w:sz w:val="28"/>
              <w:szCs w:val="28"/>
            </w:rPr>
          </w:pPr>
        </w:p>
        <w:p w14:paraId="255C34C1" w14:textId="77777777">
          <w:pPr>
            <w:overflowPunct w:val="0"/>
            <w:jc w:val="center"/>
            <w:textAlignment w:val="baseline"/>
            <w:rPr>
              <w:b/>
              <w:szCs w:val="24"/>
            </w:rPr>
          </w:pPr>
          <w:r>
            <w:rPr>
              <w:b/>
              <w:szCs w:val="24"/>
            </w:rPr>
            <w:t>ĮSAKYMAS</w:t>
          </w:r>
        </w:p>
        <w:p w14:paraId="235D091E" w14:textId="77777777">
          <w:pPr>
            <w:keepLines/>
            <w:shd w:val="clear" w:color="auto" w:fill="FFFFFF"/>
            <w:suppressAutoHyphens/>
            <w:overflowPunct w:val="0"/>
            <w:spacing w:line="283" w:lineRule="auto"/>
            <w:ind w:right="283"/>
            <w:jc w:val="center"/>
            <w:textAlignment w:val="center"/>
            <w:rPr>
              <w:b/>
              <w:caps/>
            </w:rPr>
          </w:pPr>
          <w:r>
            <w:rPr>
              <w:b/>
              <w:caps/>
            </w:rPr>
            <w:t>DĖL ŽEMĖS ŪKIO MINISTRO 2015 M. BALANDŽIO 20 D. ĮSAKYMO NR. 3D-286 „DĖL LIETUVOS KAIMO PLĖTROS 2014–2020 METŲ PROGRAMOS PRIEMONĖS „EKOLOGINIS ŪKININKAVIMAS“ ĮGYVENDINIMO TAISYKLIŲ PATVIRTINIMO“ PAKEITIMO</w:t>
          </w:r>
        </w:p>
        <w:p w14:paraId="5C0F393B" w14:textId="77777777">
          <w:pPr>
            <w:overflowPunct w:val="0"/>
            <w:jc w:val="center"/>
            <w:textAlignment w:val="baseline"/>
            <w:rPr>
              <w:b/>
              <w:lang w:val="en-GB"/>
            </w:rPr>
          </w:pPr>
        </w:p>
        <w:p w14:paraId="4F1377A8" w14:textId="77777777">
          <w:pPr>
            <w:overflowPunct w:val="0"/>
            <w:jc w:val="center"/>
            <w:textAlignment w:val="baseline"/>
          </w:pPr>
        </w:p>
        <w:p w14:paraId="38E23F19" w14:textId="569D5058">
          <w:pPr>
            <w:overflowPunct w:val="0"/>
            <w:spacing w:line="360" w:lineRule="auto"/>
            <w:jc w:val="center"/>
            <w:textAlignment w:val="baseline"/>
          </w:pPr>
          <w:r>
            <w:t>20</w:t>
          </w:r>
          <w:r>
            <w:rPr>
              <w:lang w:val="en-US"/>
            </w:rPr>
            <w:t>21</w:t>
          </w:r>
          <w:r>
            <w:t xml:space="preserve">     m.                     d. Nr. 3D-</w:t>
          </w:r>
        </w:p>
        <w:p w14:paraId="5A9B7E78" w14:textId="77777777">
          <w:pPr>
            <w:framePr w:h="714" w:wrap="auto" w:hAnchor="text"/>
            <w:overflowPunct w:val="0"/>
            <w:spacing w:line="360" w:lineRule="auto"/>
            <w:jc w:val="center"/>
            <w:textAlignment w:val="baseline"/>
          </w:pPr>
          <w:r>
            <w:t>Vilnius</w:t>
          </w:r>
        </w:p>
        <w:p w14:paraId="1A4F9A03" w14:textId="77777777">
          <w:pPr>
            <w:overflowPunct w:val="0"/>
            <w:jc w:val="center"/>
            <w:textAlignment w:val="baseline"/>
          </w:pPr>
        </w:p>
        <w:sdt>
          <w:sdtPr>
            <w:alias w:val="preambule"/>
            <w:tag w:val="part_3fc5f2ebf6254530b9983712eadfa0ef"/>
            <w:lock w:val="sdtLocked"/>
            <w:richText/>
          </w:sdtPr>
          <w:sdtContent>
            <w:p w14:paraId="7AE1F287" w14:textId="1C481FD6">
              <w:pPr>
                <w:shd w:val="clear" w:color="auto" w:fill="FFFFFF"/>
                <w:tabs>
                  <w:tab w:val="left" w:pos="9072"/>
                </w:tabs>
                <w:overflowPunct w:val="0"/>
                <w:spacing w:line="360" w:lineRule="auto"/>
                <w:ind w:right="283" w:firstLine="709"/>
                <w:jc w:val="both"/>
                <w:textAlignment w:val="baseline"/>
                <w:rPr>
                  <w:color w:val="000000"/>
                  <w:szCs w:val="24"/>
                </w:rPr>
              </w:pPr>
              <w:r>
                <w:rPr>
                  <w:color w:val="000000"/>
                  <w:szCs w:val="24"/>
                </w:rPr>
                <w:t>P a k e i č i u Lietuvos Respublikos žemės ūkio ministro 2015 m. balandžio 20 d. įsakymą Nr. 3D-286 „Dėl Lietuvos kaimo plėtros 2014–2020 metų programos priemonės „Ekologinis ūkininkavimas“ įgyvendinimo taisyklių patvirtinimo“:</w:t>
              </w:r>
            </w:p>
          </w:sdtContent>
        </w:sdt>
        <w:sdt>
          <w:sdtPr>
            <w:alias w:val="1 p."/>
            <w:tag w:val="part_41568fe007d14c3ea0d37157137147d6"/>
            <w:lock w:val="sdtLocked"/>
            <w:richText/>
          </w:sdtPr>
          <w:sdtContent>
            <w:p w14:paraId="49221C67" w14:textId="35DA89D7">
              <w:pPr>
                <w:shd w:val="clear" w:color="auto" w:fill="FFFFFF"/>
                <w:tabs>
                  <w:tab w:val="left" w:pos="9072"/>
                </w:tabs>
                <w:overflowPunct w:val="0"/>
                <w:spacing w:line="360" w:lineRule="auto"/>
                <w:ind w:right="283" w:firstLine="709"/>
                <w:jc w:val="both"/>
                <w:textAlignment w:val="baseline"/>
                <w:rPr>
                  <w:color w:val="000000"/>
                  <w:szCs w:val="24"/>
                </w:rPr>
              </w:pPr>
              <w:sdt>
                <w:sdtPr>
                  <w:alias w:val="Numeris"/>
                  <w:tag w:val="nr_41568fe007d14c3ea0d37157137147d6"/>
                  <w:lock w:val="sdtLocked"/>
                  <w:richText/>
                </w:sdtPr>
                <w:sdtContent>
                  <w:r>
                    <w:rPr>
                      <w:color w:val="000000"/>
                      <w:szCs w:val="24"/>
                    </w:rPr>
                    <w:t>1</w:t>
                  </w:r>
                </w:sdtContent>
              </w:sdt>
              <w:r>
                <w:rPr>
                  <w:color w:val="000000"/>
                  <w:szCs w:val="24"/>
                </w:rPr>
                <w:t>. Pakeičiu preambulę ir ją išdėstau taip:</w:t>
              </w:r>
            </w:p>
            <w:sdt>
              <w:sdtPr>
                <w:alias w:val="citata"/>
                <w:tag w:val="part_447276ce2cdf4fe39816a332f40c4672"/>
                <w:lock w:val="sdtLocked"/>
                <w:richText/>
              </w:sdtPr>
              <w:sdtContent>
                <w:sdt>
                  <w:sdtPr>
                    <w:alias w:val="pastraipa"/>
                    <w:tag w:val="part_2953bb10d7fe45c4aeee5c9b63e2b807"/>
                    <w:lock w:val="sdtLocked"/>
                    <w:richText/>
                  </w:sdtPr>
                  <w:sdtContent>
                    <w:p w14:paraId="3CA882E5" w14:textId="2BDBBF9F">
                      <w:pPr>
                        <w:shd w:val="clear" w:color="auto" w:fill="FFFFFF"/>
                        <w:tabs>
                          <w:tab w:val="left" w:pos="9072"/>
                        </w:tabs>
                        <w:overflowPunct w:val="0"/>
                        <w:spacing w:line="360" w:lineRule="auto"/>
                        <w:ind w:right="283" w:firstLine="709"/>
                        <w:jc w:val="both"/>
                        <w:textAlignment w:val="baseline"/>
                        <w:rPr>
                          <w:color w:val="000000"/>
                          <w:szCs w:val="24"/>
                        </w:rPr>
                      </w:pPr>
                      <w:r>
                        <w:rPr>
                          <w:color w:val="000000"/>
                          <w:szCs w:val="24"/>
                        </w:rPr>
                        <w:t xml:space="preserve">„Vadovaudamasis Lietuvos Respublikos Vyriausybės 2014 m. liepos 22 d. nutarimu Nr. 722 „Dėl valstybės institucijų, savivaldybių ir kitų juridinių asmenų, atsakingų už Europos žemės ūkio fondo kaimo plėtrai priemonių įgyvendinimą, paskyrimo“, Lietuvos kaimo plėtros 2014–2020 metų programa, patvirtinta 2015 m. vasario 13 d. Komisijos sprendimu Nr. C(2015)842, su </w:t>
                      </w:r>
                      <w:r>
                        <w:rPr>
                          <w:b/>
                          <w:bCs/>
                          <w:color w:val="000000"/>
                          <w:szCs w:val="24"/>
                        </w:rPr>
                        <w:t>visais</w:t>
                      </w:r>
                      <w:r>
                        <w:rPr>
                          <w:color w:val="000000"/>
                          <w:szCs w:val="24"/>
                        </w:rPr>
                        <w:t xml:space="preserve"> </w:t>
                      </w:r>
                      <w:r>
                        <w:rPr>
                          <w:strike/>
                          <w:color w:val="000000"/>
                          <w:szCs w:val="24"/>
                        </w:rPr>
                        <w:t>paskutinis</w:t>
                      </w:r>
                      <w:r>
                        <w:rPr>
                          <w:color w:val="000000"/>
                          <w:szCs w:val="24"/>
                        </w:rPr>
                        <w:t xml:space="preserve"> </w:t>
                      </w:r>
                      <w:r>
                        <w:rPr>
                          <w:b/>
                          <w:bCs/>
                          <w:color w:val="000000"/>
                          <w:szCs w:val="24"/>
                        </w:rPr>
                        <w:t xml:space="preserve">pakeitimais </w:t>
                      </w:r>
                      <w:r>
                        <w:rPr>
                          <w:strike/>
                          <w:color w:val="000000"/>
                          <w:szCs w:val="24"/>
                        </w:rPr>
                        <w:t>pakeitimas</w:t>
                      </w:r>
                      <w:r>
                        <w:rPr>
                          <w:color w:val="000000"/>
                          <w:szCs w:val="24"/>
                        </w:rPr>
                        <w:t xml:space="preserve">,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w:t>
                      </w:r>
                      <w:r>
                        <w:rPr>
                          <w:b/>
                          <w:bCs/>
                          <w:color w:val="000000"/>
                          <w:szCs w:val="24"/>
                        </w:rPr>
                        <w:t>visais</w:t>
                      </w:r>
                      <w:r>
                        <w:rPr>
                          <w:color w:val="000000"/>
                          <w:szCs w:val="24"/>
                        </w:rPr>
                        <w:t xml:space="preserve"> </w:t>
                      </w:r>
                      <w:r>
                        <w:rPr>
                          <w:strike/>
                          <w:color w:val="000000"/>
                          <w:szCs w:val="24"/>
                        </w:rPr>
                        <w:t xml:space="preserve">paskutiniais </w:t>
                      </w:r>
                      <w:r>
                        <w:rPr>
                          <w:color w:val="000000"/>
                          <w:szCs w:val="24"/>
                        </w:rPr>
                        <w:t xml:space="preserve">pakeitimais, 2013 m. gruodžio 17 d. Europos Parlamento ir Tarybos reglamentu (ES) Nr. 1305/2013 dėl paramos kaimo plėtrai, teikiamos Europos žemės ūkio fondo kaimo plėtrai (EŽŪFKP) lėšomis, kuriuo panaikinamas Tarybos reglamentas (EB) Nr. 1698/2005, su </w:t>
                      </w:r>
                      <w:r>
                        <w:rPr>
                          <w:b/>
                          <w:bCs/>
                          <w:color w:val="000000"/>
                          <w:szCs w:val="24"/>
                        </w:rPr>
                        <w:t xml:space="preserve">visais </w:t>
                      </w:r>
                      <w:r>
                        <w:rPr>
                          <w:strike/>
                          <w:color w:val="000000"/>
                          <w:szCs w:val="24"/>
                        </w:rPr>
                        <w:t>paskutinias</w:t>
                      </w:r>
                      <w:r>
                        <w:rPr>
                          <w:color w:val="000000"/>
                          <w:szCs w:val="24"/>
                        </w:rPr>
                        <w:t xml:space="preserve"> pakeitimais, 2013 m. gruodžio 17 d. Europos Parlamento ir Tarybos reglamentu (ES) Nr. 1306/2013 dėl bendros žemės ūkio politikos finansavimo, valdymo ir stebėsenos, kuriuo panaikinami Tarybos reglamentai (EEB) Nr. 352/78, (EB) Nr. 165/94, (EB) Nr. 2799/98, (EB) Nr. 814/2000, (EB) Nr. 1290/2005 ir (EB) Nr. 485/2008, su </w:t>
                      </w:r>
                      <w:r>
                        <w:rPr>
                          <w:b/>
                          <w:bCs/>
                          <w:color w:val="000000"/>
                          <w:szCs w:val="24"/>
                        </w:rPr>
                        <w:t xml:space="preserve">visais </w:t>
                      </w:r>
                      <w:r>
                        <w:rPr>
                          <w:strike/>
                          <w:color w:val="000000"/>
                          <w:szCs w:val="24"/>
                        </w:rPr>
                        <w:t xml:space="preserve">paskutiniais </w:t>
                      </w:r>
                      <w:r>
                        <w:rPr>
                          <w:color w:val="000000"/>
                          <w:szCs w:val="24"/>
                        </w:rPr>
                        <w:t xml:space="preserve">pakeitimais, 2014 m. liepos 17 d. Komisijos įgyvendinimo reglamentu (ES) Nr. 808/2014, kuriuo nustatomos Europos Parlamento ir Tarybos reglamento (ES) Nr. 1305/2013 dėl paramos kaimo plėtrai, teikiamos Europos žemės ūkio fondo kaimo plėtrai (EŽŪFKP) lėšomis, taikymo taisyklės, su </w:t>
                      </w:r>
                      <w:r>
                        <w:rPr>
                          <w:b/>
                          <w:bCs/>
                          <w:color w:val="000000"/>
                          <w:szCs w:val="24"/>
                        </w:rPr>
                        <w:t>visais</w:t>
                      </w:r>
                      <w:r>
                        <w:rPr>
                          <w:color w:val="000000"/>
                          <w:szCs w:val="24"/>
                        </w:rPr>
                        <w:t xml:space="preserve"> </w:t>
                      </w:r>
                      <w:r>
                        <w:rPr>
                          <w:strike/>
                          <w:color w:val="000000"/>
                          <w:szCs w:val="24"/>
                        </w:rPr>
                        <w:t xml:space="preserve">paskutiniais </w:t>
                      </w:r>
                      <w:r>
                        <w:rPr>
                          <w:color w:val="000000"/>
                          <w:szCs w:val="24"/>
                        </w:rPr>
                        <w:t xml:space="preserve">pakeitimais, </w:t>
                      </w:r>
                      <w:r>
                        <w:rPr>
                          <w:b/>
                          <w:bCs/>
                          <w:color w:val="000000"/>
                          <w:szCs w:val="24"/>
                        </w:rPr>
                        <w:t>2020 m. gruodžio 23 d. Europos Parlamento ir Tarybos reglamentu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w:t>
                      </w:r>
                      <w:r>
                        <w:rPr>
                          <w:color w:val="000000"/>
                          <w:szCs w:val="24"/>
                        </w:rPr>
                        <w:t>, ir atsižvelgdamas į Lietuvos kaimo plėtros 2014–2020 metų programos administravimo taisykles, patvirtintas Lietuvos Respublikos žemės ūkio ministro 2014 m. rugpjūčio 26 d. įsakymu Nr. 3D-507 „Dėl Lietuvos kaimo plėtros 2014–2020 metų programos administravimo taisyklių patvirtinimo, tvirtinu Lietuvos kaimo plėtros 2014–2020 metų programos priemonės „Ekologinis ūkininkavimas“ įgyvendinimo taisykles (pridedama).“</w:t>
                      </w:r>
                    </w:p>
                  </w:sdtContent>
                </w:sdt>
                <w:sdt>
                  <w:sdtPr>
                    <w:alias w:val="2 p."/>
                    <w:tag w:val="part_01a67beb30e34bf49e0bc2be09f9fc65"/>
                    <w:lock w:val="sdtLocked"/>
                    <w:richText/>
                  </w:sdtPr>
                  <w:sdtContent>
                    <w:p w14:paraId="27B25F1D" w14:textId="69485208">
                      <w:pPr>
                        <w:shd w:val="clear" w:color="auto" w:fill="FFFFFF"/>
                        <w:tabs>
                          <w:tab w:val="left" w:pos="9072"/>
                        </w:tabs>
                        <w:overflowPunct w:val="0"/>
                        <w:spacing w:line="360" w:lineRule="auto"/>
                        <w:ind w:right="283" w:firstLine="709"/>
                        <w:jc w:val="both"/>
                        <w:textAlignment w:val="baseline"/>
                        <w:rPr>
                          <w:color w:val="000000"/>
                          <w:szCs w:val="24"/>
                        </w:rPr>
                      </w:pPr>
                      <w:sdt>
                        <w:sdtPr>
                          <w:alias w:val="Numeris"/>
                          <w:tag w:val="nr_01a67beb30e34bf49e0bc2be09f9fc65"/>
                          <w:lock w:val="sdtLocked"/>
                          <w:richText/>
                        </w:sdtPr>
                        <w:sdtContent>
                          <w:r>
                            <w:rPr>
                              <w:color w:val="000000"/>
                              <w:szCs w:val="24"/>
                            </w:rPr>
                            <w:t>2</w:t>
                          </w:r>
                        </w:sdtContent>
                      </w:sdt>
                      <w:r>
                        <w:rPr>
                          <w:color w:val="000000"/>
                          <w:szCs w:val="24"/>
                        </w:rPr>
                        <w:t>. Pakeičiu nurodytu įsakymu patvirtintas Lietuvos kaimo plėtros 2014–2020 metų programos priemonės „Ekologinis ūkininkavimas“ įgyvendinimo taisykles:</w:t>
                      </w:r>
                    </w:p>
                    <w:sdt>
                      <w:sdtPr>
                        <w:alias w:val="2.1 pp."/>
                        <w:tag w:val="part_c2c825fcc75f447dad95ba3adf6e8e15"/>
                        <w:lock w:val="sdtLocked"/>
                        <w:richText/>
                      </w:sdtPr>
                      <w:sdtContent>
                        <w:p w14:paraId="00F79FCD" w14:textId="167FEAC1">
                          <w:pPr>
                            <w:shd w:val="clear" w:color="auto" w:fill="FFFFFF"/>
                            <w:tabs>
                              <w:tab w:val="left" w:pos="9072"/>
                            </w:tabs>
                            <w:overflowPunct w:val="0"/>
                            <w:spacing w:line="360" w:lineRule="auto"/>
                            <w:ind w:right="283" w:firstLine="709"/>
                            <w:jc w:val="both"/>
                            <w:textAlignment w:val="baseline"/>
                            <w:rPr>
                              <w:color w:val="000000"/>
                              <w:szCs w:val="24"/>
                            </w:rPr>
                          </w:pPr>
                          <w:sdt>
                            <w:sdtPr>
                              <w:alias w:val="Numeris"/>
                              <w:tag w:val="nr_c2c825fcc75f447dad95ba3adf6e8e15"/>
                              <w:lock w:val="sdtLocked"/>
                              <w:richText/>
                            </w:sdtPr>
                            <w:sdtContent>
                              <w:r>
                                <w:rPr>
                                  <w:color w:val="000000"/>
                                  <w:szCs w:val="24"/>
                                </w:rPr>
                                <w:t>2.1</w:t>
                              </w:r>
                            </w:sdtContent>
                          </w:sdt>
                          <w:r>
                            <w:rPr>
                              <w:color w:val="000000"/>
                              <w:szCs w:val="24"/>
                            </w:rPr>
                            <w:t>. pakeičiu 1 punktą ir jį išdėstau taip:</w:t>
                          </w:r>
                        </w:p>
                        <w:p w14:paraId="36BA1ACB" w14:textId="16264AFE">
                          <w:pPr>
                            <w:shd w:val="clear" w:color="auto" w:fill="FFFFFF"/>
                            <w:tabs>
                              <w:tab w:val="left" w:pos="9072"/>
                            </w:tabs>
                            <w:overflowPunct w:val="0"/>
                            <w:spacing w:line="360" w:lineRule="auto"/>
                            <w:ind w:right="283" w:firstLine="709"/>
                            <w:jc w:val="both"/>
                            <w:textAlignment w:val="baseline"/>
                            <w:rPr>
                              <w:color w:val="000000"/>
                              <w:szCs w:val="24"/>
                            </w:rPr>
                          </w:pPr>
                          <w:r>
                            <w:rPr>
                              <w:color w:val="000000"/>
                              <w:szCs w:val="24"/>
                            </w:rPr>
                            <w:t xml:space="preserve">„1. Lietuvos kaimo plėtros 2014–2020 metų programos priemonės „Ekologinis ūkininkavimas“ įgyvendinimo taisyklės (toliau – taisyklės) parengtos vadovaujantis Lietuvos Respublikos pridėtinės vertės mokesčio įstatymu, Lietuvos Respublikos smulkiojo ir vidutinio verslo plėtros įstatymu (toliau – SVVPĮ), Lietuvos Respublikos Vyriausybės 2014 m. liepos 22 d. nutarimu Nr. 722 „Dėl valstybės institucijų, savivaldybių ir kitų juridinių asmenų, atsakingų už Europos žemės ūkio fondo kaimo plėtrai priemonių įgyvendinimą, paskyrimo“, Lietuvos kaimo plėtros 2014–2020 metų programa, patvirtinta 2015 m. vasario 13 d. Komisijos sprendimu Nr. C(2015)842, su visais pakeitimais,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w:t>
                          </w:r>
                          <w:r>
                            <w:rPr>
                              <w:b/>
                              <w:bCs/>
                              <w:color w:val="000000"/>
                              <w:szCs w:val="24"/>
                            </w:rPr>
                            <w:t xml:space="preserve">visais </w:t>
                          </w:r>
                          <w:r>
                            <w:rPr>
                              <w:strike/>
                              <w:color w:val="000000"/>
                              <w:szCs w:val="24"/>
                            </w:rPr>
                            <w:t xml:space="preserve">paskutiniais </w:t>
                          </w:r>
                          <w:r>
                            <w:rPr>
                              <w:color w:val="000000"/>
                              <w:szCs w:val="24"/>
                            </w:rPr>
                            <w:t xml:space="preserve">pakeitimais, </w:t>
                          </w:r>
                          <w:r>
                            <w:rPr>
                              <w:strike/>
                              <w:color w:val="000000"/>
                              <w:szCs w:val="24"/>
                            </w:rPr>
                            <w:t>padarytais 2019 m. balandžio 17 d. Europos Parlamento ir Tarybos reglamentu (ES) Nr. 2019/711</w:t>
                          </w:r>
                          <w:r>
                            <w:rPr>
                              <w:color w:val="000000"/>
                              <w:szCs w:val="24"/>
                            </w:rPr>
                            <w:t xml:space="preserve">, 2013 m. gruodžio 17 d. Europos Parlamento ir Tarybos reglamentu (ES) Nr. 1305/2013 dėl paramos kaimo plėtrai, teikiamos Europos žemės ūkio fondo kaimo plėtrai (EŽŪFKP) lėšomis, kuriuo panaikinamas Tarybos reglamentas (EB) Nr. 1698/2005, su </w:t>
                          </w:r>
                          <w:r>
                            <w:rPr>
                              <w:strike/>
                              <w:color w:val="000000"/>
                              <w:szCs w:val="24"/>
                            </w:rPr>
                            <w:t>paskutiniais</w:t>
                          </w:r>
                          <w:r>
                            <w:rPr>
                              <w:color w:val="000000"/>
                              <w:szCs w:val="24"/>
                            </w:rPr>
                            <w:t xml:space="preserve"> </w:t>
                          </w:r>
                          <w:r>
                            <w:rPr>
                              <w:b/>
                              <w:bCs/>
                              <w:color w:val="000000"/>
                              <w:szCs w:val="24"/>
                            </w:rPr>
                            <w:t>visais</w:t>
                          </w:r>
                          <w:r>
                            <w:rPr>
                              <w:color w:val="000000"/>
                              <w:szCs w:val="24"/>
                            </w:rPr>
                            <w:t xml:space="preserve"> pakeitimais, </w:t>
                          </w:r>
                          <w:r>
                            <w:rPr>
                              <w:strike/>
                              <w:color w:val="000000"/>
                              <w:szCs w:val="24"/>
                            </w:rPr>
                            <w:t>padarytais 2019 m. vasario 13 d. Europos Parlamento ir Tarybos reglamentu (ES) Nr. 2019/288</w:t>
                          </w:r>
                          <w:r>
                            <w:rPr>
                              <w:color w:val="000000"/>
                              <w:szCs w:val="24"/>
                            </w:rPr>
                            <w:t xml:space="preserve">, 2013 m. gruodžio 17 d. Europos Parlamento ir Tarybos reglamentu (ES) Nr. 1306/2013 dėl bendros žemės ūkio politikos finansavimo, valdymo ir stebėsenos, kuriuo panaikinami Tarybos reglamentai (EEB) Nr. 352/78, (EB) Nr. 165/94, (EB) Nr. 2799/98, (EB) Nr. 814/2000, (EB) Nr. 1290/2005 ir (EB) Nr. 485/2008, su </w:t>
                          </w:r>
                          <w:r>
                            <w:rPr>
                              <w:b/>
                              <w:bCs/>
                              <w:color w:val="000000"/>
                              <w:szCs w:val="24"/>
                            </w:rPr>
                            <w:t xml:space="preserve">visais </w:t>
                          </w:r>
                          <w:r>
                            <w:rPr>
                              <w:strike/>
                              <w:color w:val="000000"/>
                              <w:szCs w:val="24"/>
                            </w:rPr>
                            <w:t>paskutiniais</w:t>
                          </w:r>
                          <w:r>
                            <w:rPr>
                              <w:color w:val="000000"/>
                              <w:szCs w:val="24"/>
                            </w:rPr>
                            <w:t xml:space="preserve"> pakeitimais, </w:t>
                          </w:r>
                          <w:r>
                            <w:rPr>
                              <w:strike/>
                              <w:color w:val="000000"/>
                              <w:szCs w:val="24"/>
                            </w:rPr>
                            <w:t>padarytais 2017 m. gruodžio 13 d. Europos Parlamento ir Tarybos reglamentu (ES) Nr. 2017/2393</w:t>
                          </w:r>
                          <w:r>
                            <w:rPr>
                              <w:color w:val="000000"/>
                              <w:szCs w:val="24"/>
                            </w:rPr>
                            <w:t xml:space="preserve">,2014 m. liepos 17 d. Komisijos įgyvendinimo reglamentu (ES) Nr. 808/2014, kuriuo nustatomos Europos Parlamento ir Tarybos reglamento (ES) Nr. 1305/2013 dėl paramos kaimo plėtrai, teikiamos Europos žemės ūkio fondo kaimo plėtrai (EŽŪFKP) lėšomis, taikymo taisyklės, su </w:t>
                          </w:r>
                          <w:r>
                            <w:rPr>
                              <w:strike/>
                              <w:color w:val="000000"/>
                              <w:szCs w:val="24"/>
                            </w:rPr>
                            <w:t>paskutiniais</w:t>
                          </w:r>
                          <w:r>
                            <w:rPr>
                              <w:color w:val="000000"/>
                              <w:szCs w:val="24"/>
                            </w:rPr>
                            <w:t xml:space="preserve"> </w:t>
                          </w:r>
                          <w:r>
                            <w:rPr>
                              <w:b/>
                              <w:bCs/>
                              <w:color w:val="000000"/>
                              <w:szCs w:val="24"/>
                            </w:rPr>
                            <w:t>visais</w:t>
                          </w:r>
                          <w:r>
                            <w:rPr>
                              <w:color w:val="000000"/>
                              <w:szCs w:val="24"/>
                            </w:rPr>
                            <w:t xml:space="preserve"> pakeitimais, </w:t>
                          </w:r>
                          <w:r>
                            <w:rPr>
                              <w:strike/>
                              <w:color w:val="000000"/>
                              <w:szCs w:val="24"/>
                            </w:rPr>
                            <w:t>padarytais 2019 m. birželio 6 d. Komisijos įgyvendinimo reglamentu Nr. 2019/936,</w:t>
                          </w:r>
                          <w:r>
                            <w:rPr>
                              <w:color w:val="000000"/>
                              <w:szCs w:val="24"/>
                            </w:rPr>
                            <w:t xml:space="preserve"> 1995 m. gruodžio 18 d. Tarybos reglamentu (EB) Nr. 2988/95 dėl Europos Bendrijų finansinių interesų apsaugos ir atsižvelgiant į Lietuvos kaimo plėtros 2014–2020 metų programos administravimo taisykles, patvirtintas Lietuvos Respublikos žemės ūkio ministro 2014 m. rugpjūčio 26 d. įsakymu Nr. 3D-507 „Dėl Lietuvos kaimo plėtros 2014–2020 metų programos administravimo taisyklių patvirtinimo“, Paramos už žemės ūkio naudmenas ir kitus plotus bei gyvulius paraiškos ir 2016–2020 metų tiesioginių išmokų administravimo bei kontrolės taisykles, patvirtintas Lietuvos Respublikos žemės ūkio ministro 2015 m. gruodžio 4 d. įsakymu Nr. 3D-897 „Dėl Paramos už žemės ūkio naudmenas ir kitus plotus bei gyvulius paraiškos ir 2016–2020 metų tiesioginių išmokų administravimo bei kontrolės taisyklių patvirtinimo“ (toliau – Tiesioginių išmokų administravimo bei kontrolės taisyklės), 2003 m. gegužės 6 d. Europos Komisijos rekomendaciją Nr. 2003/61/EB dėl mikroįmonių, mažų ir vidutinių įmonių sampratos (pranešta dokumentu Nr. C(2003) 1422), 2014 m. vasario 27 d. Teisingumo Teismo sprendimą byloje Nr. C-110/13, kitus Europos Sąjungos ir nacionalinius teisės aktus, nustatančius paramos žemės ūkio veiklos subjektams teikimo tvarką.“</w:t>
                          </w:r>
                        </w:p>
                      </w:sdtContent>
                    </w:sdt>
                    <w:sdt>
                      <w:sdtPr>
                        <w:alias w:val="2.2 pp."/>
                        <w:tag w:val="part_804dff1a5cb147ef950292e93356f683"/>
                        <w:lock w:val="sdtLocked"/>
                        <w:richText/>
                      </w:sdtPr>
                      <w:sdtContent>
                        <w:p w14:paraId="1CA2B4BE" w14:textId="445DAC87">
                          <w:pPr>
                            <w:shd w:val="clear" w:color="auto" w:fill="FFFFFF"/>
                            <w:tabs>
                              <w:tab w:val="left" w:pos="9072"/>
                            </w:tabs>
                            <w:overflowPunct w:val="0"/>
                            <w:spacing w:line="360" w:lineRule="auto"/>
                            <w:ind w:firstLine="709"/>
                            <w:jc w:val="both"/>
                            <w:textAlignment w:val="baseline"/>
                            <w:rPr>
                              <w:color w:val="000000"/>
                              <w:szCs w:val="24"/>
                            </w:rPr>
                          </w:pPr>
                          <w:sdt>
                            <w:sdtPr>
                              <w:alias w:val="Numeris"/>
                              <w:tag w:val="nr_804dff1a5cb147ef950292e93356f683"/>
                              <w:lock w:val="sdtLocked"/>
                              <w:richText/>
                            </w:sdtPr>
                            <w:sdtContent>
                              <w:r>
                                <w:rPr>
                                  <w:color w:val="000000"/>
                                  <w:szCs w:val="24"/>
                                </w:rPr>
                                <w:t>2.2</w:t>
                              </w:r>
                            </w:sdtContent>
                          </w:sdt>
                          <w:r>
                            <w:rPr>
                              <w:color w:val="000000"/>
                              <w:szCs w:val="24"/>
                            </w:rPr>
                            <w:t>. pakeičiu 8 punktą ir jį išdėstau taip:</w:t>
                          </w:r>
                        </w:p>
                      </w:sdtContent>
                    </w:sdt>
                  </w:sdtContent>
                </w:sdt>
              </w:sdtContent>
            </w:sdt>
          </w:sdtContent>
        </w:sdt>
        <w:sdt>
          <w:sdtPr>
            <w:alias w:val="8 p."/>
            <w:tag w:val="part_4bfe3d2386af4fb4bc7d8e2a4d19e335"/>
            <w:lock w:val="sdtLocked"/>
            <w:richText/>
          </w:sdtPr>
          <w:sdtContent>
            <w:p w14:paraId="53A5BFB8" w14:textId="5DAAADD0">
              <w:pPr>
                <w:suppressAutoHyphens/>
                <w:overflowPunct w:val="0"/>
                <w:spacing w:line="360" w:lineRule="auto"/>
                <w:ind w:firstLine="709"/>
                <w:jc w:val="both"/>
                <w:textAlignment w:val="center"/>
                <w:rPr>
                  <w:strike/>
                  <w:spacing w:val="-1"/>
                </w:rPr>
              </w:pPr>
              <w:r>
                <w:rPr>
                  <w:color w:val="000000"/>
                  <w:szCs w:val="24"/>
                </w:rPr>
                <w:t>„</w:t>
              </w:r>
              <w:sdt>
                <w:sdtPr>
                  <w:alias w:val="Numeris"/>
                  <w:tag w:val="nr_4bfe3d2386af4fb4bc7d8e2a4d19e335"/>
                  <w:lock w:val="sdtLocked"/>
                  <w:richText/>
                </w:sdtPr>
                <w:sdtContent>
                  <w:r>
                    <w:rPr>
                      <w:spacing w:val="-1"/>
                    </w:rPr>
                    <w:t>8</w:t>
                  </w:r>
                </w:sdtContent>
              </w:sdt>
              <w:r>
                <w:rPr>
                  <w:spacing w:val="-1"/>
                </w:rPr>
                <w:t xml:space="preserve">. </w:t>
              </w:r>
              <w:r>
                <w:rPr>
                  <w:strike/>
                  <w:spacing w:val="-1"/>
                </w:rPr>
                <w:t>Paramos gali kreiptis ūkininkai ir juridiniai asmenys, visoje valdoje vykdantys ar iš karto po paramos paraiškos pateikimo įsipareigojantys vykdyti su ekologine žemės ūkio gamyba susijusią veiklą.</w:t>
              </w:r>
              <w:r>
                <w:rPr>
                  <w:spacing w:val="-1"/>
                </w:rPr>
                <w:t xml:space="preserve"> Paramos gali kreiptis ūkininkai ir juridiniai asmenys </w:t>
              </w:r>
              <w:r>
                <w:rPr>
                  <w:strike/>
                  <w:spacing w:val="-1"/>
                </w:rPr>
                <w:t>ne visoje valdoje</w:t>
              </w:r>
              <w:r>
                <w:rPr>
                  <w:spacing w:val="-1"/>
                </w:rPr>
                <w:t>, vykdantys su ekologine žemės ūkio gamyba susijusią veiklą.</w:t>
              </w:r>
              <w:r>
                <w:rPr>
                  <w:lang w:val="en-GB"/>
                </w:rPr>
                <w:t xml:space="preserve"> </w:t>
              </w:r>
              <w:r>
                <w:rPr>
                  <w:strike/>
                  <w:spacing w:val="-1"/>
                </w:rPr>
                <w:t>tačiau tokiu atveju įsipareigojama nuo 2016 m. visoje valdoje vykdyti ekologinę žemės ūkio gamybą.</w:t>
              </w:r>
              <w:r>
                <w:rPr>
                  <w:lang w:val="en-GB"/>
                </w:rPr>
                <w:t xml:space="preserve"> </w:t>
              </w:r>
              <w:r>
                <w:rPr>
                  <w:strike/>
                  <w:spacing w:val="-1"/>
                </w:rPr>
                <w:t xml:space="preserve">Paramos gali kreiptis ūkininkai ir juridiniai asmenys: </w:t>
              </w:r>
            </w:p>
            <w:sdt>
              <w:sdtPr>
                <w:alias w:val="8.1 pp."/>
                <w:tag w:val="part_2dd006dd9a664c7f820096a301b1acdd"/>
                <w:lock w:val="sdtLocked"/>
                <w:richText/>
              </w:sdtPr>
              <w:sdtContent>
                <w:p w14:paraId="18B8DFDF" w14:textId="77777777">
                  <w:pPr>
                    <w:suppressAutoHyphens/>
                    <w:overflowPunct w:val="0"/>
                    <w:spacing w:line="360" w:lineRule="auto"/>
                    <w:ind w:firstLine="709"/>
                    <w:jc w:val="both"/>
                    <w:textAlignment w:val="center"/>
                    <w:rPr>
                      <w:strike/>
                      <w:spacing w:val="-1"/>
                    </w:rPr>
                  </w:pPr>
                  <w:sdt>
                    <w:sdtPr>
                      <w:alias w:val="Numeris"/>
                      <w:tag w:val="nr_2dd006dd9a664c7f820096a301b1acdd"/>
                      <w:lock w:val="sdtLocked"/>
                      <w:richText/>
                    </w:sdtPr>
                    <w:sdtContent>
                      <w:r>
                        <w:rPr>
                          <w:strike/>
                          <w:spacing w:val="-1"/>
                        </w:rPr>
                        <w:t>8.1</w:t>
                      </w:r>
                    </w:sdtContent>
                  </w:sdt>
                  <w:r>
                    <w:rPr>
                      <w:strike/>
                      <w:spacing w:val="-1"/>
                    </w:rPr>
                    <w:t>. ankstesniais paraiškų priėmimo metais pateikę paramos paraiškas ir įgyvendinantys tęstinius įsipareigojimus, nedidindami daugiau kaip 1 ha paramos paraiškose pagal Lietuvos kaimo plėtros 2014–2020 metų programos priemonę „Ekologinis ūkininkavimas“ deklaruoto ploto. Pareiškėjai, kuriems 2019 m. pasibaigė penkerių metų įsipareigojimų laikotarpis, šiuos prisiimtus įsipareigojimus (su tais pačiais (pagal pirmą paraišką pagal Priemonę) įsipareigotais plotais) 2020 m. gali tęsti vienus metus;</w:t>
                  </w:r>
                </w:p>
              </w:sdtContent>
            </w:sdt>
            <w:sdt>
              <w:sdtPr>
                <w:alias w:val="8.2 pp."/>
                <w:tag w:val="part_64f273826437423098dca2f0e5ffa679"/>
                <w:lock w:val="sdtLocked"/>
                <w:richText/>
              </w:sdtPr>
              <w:sdtContent>
                <w:p w14:paraId="07712251" w14:textId="77777777">
                  <w:pPr>
                    <w:suppressAutoHyphens/>
                    <w:overflowPunct w:val="0"/>
                    <w:spacing w:line="360" w:lineRule="auto"/>
                    <w:ind w:firstLine="709"/>
                    <w:jc w:val="both"/>
                    <w:textAlignment w:val="center"/>
                    <w:rPr>
                      <w:strike/>
                      <w:spacing w:val="-1"/>
                    </w:rPr>
                  </w:pPr>
                  <w:sdt>
                    <w:sdtPr>
                      <w:alias w:val="Numeris"/>
                      <w:tag w:val="nr_64f273826437423098dca2f0e5ffa679"/>
                      <w:lock w:val="sdtLocked"/>
                      <w:richText/>
                    </w:sdtPr>
                    <w:sdtContent>
                      <w:r>
                        <w:rPr>
                          <w:strike/>
                          <w:spacing w:val="-1"/>
                        </w:rPr>
                        <w:t>8.2</w:t>
                      </w:r>
                    </w:sdtContent>
                  </w:sdt>
                  <w:r>
                    <w:rPr>
                      <w:strike/>
                      <w:spacing w:val="-1"/>
                    </w:rPr>
                    <w:t>. pareiškėjai, kurie 2016 m. įsipareigojo visoje valdoje vykdyti ekologinę gamybą, privalo nedidindami daugiau kaip 1 ha ploto, už kurį prašo kompensacinių išmokų, tęsti šio įsipareigojimo vykdymą. Reikalavimas visoje valdoje vykdyti ekologinę žemės ūkio gamybą netaikomas mokslo ir studijų įstaigoms ir profesinio mokymo įstaigoms ar jų įsteigtiems mokomiesiems ūkiams, kurie tęsia prisiimtus įsipareigojimus pagal Lietuvos kaimo plėtros 2014–2020 metų programos priemonę „Ekologinis ūkininkavimas“;“.</w:t>
                  </w:r>
                </w:p>
              </w:sdtContent>
            </w:sdt>
            <w:sdt>
              <w:sdtPr>
                <w:alias w:val="8.3 pp."/>
                <w:tag w:val="part_f07019b634424a7ab63fccacbb772403"/>
                <w:lock w:val="sdtLocked"/>
                <w:richText/>
              </w:sdtPr>
              <w:sdtContent>
                <w:p w14:paraId="28FC978B" w14:textId="1A3E28A9">
                  <w:pPr>
                    <w:suppressAutoHyphens/>
                    <w:overflowPunct w:val="0"/>
                    <w:spacing w:line="360" w:lineRule="auto"/>
                    <w:ind w:firstLine="709"/>
                    <w:jc w:val="both"/>
                    <w:textAlignment w:val="center"/>
                    <w:rPr>
                      <w:spacing w:val="-1"/>
                    </w:rPr>
                  </w:pPr>
                  <w:sdt>
                    <w:sdtPr>
                      <w:alias w:val="Numeris"/>
                      <w:tag w:val="nr_f07019b634424a7ab63fccacbb772403"/>
                      <w:lock w:val="sdtLocked"/>
                      <w:richText/>
                    </w:sdtPr>
                    <w:sdtContent>
                      <w:r>
                        <w:rPr>
                          <w:strike/>
                          <w:spacing w:val="-1"/>
                        </w:rPr>
                        <w:t>8.3</w:t>
                      </w:r>
                    </w:sdtContent>
                  </w:sdt>
                  <w:r>
                    <w:rPr>
                      <w:strike/>
                      <w:spacing w:val="-1"/>
                    </w:rPr>
                    <w:t>. pareiškėjai, norėdami gauti kompensacines išmokas už sodų, uogynų, daržovių ir bulvių plotus, dėl kurių 2016 m. pirmą kartą prisiėmė naujus įsipareigojimus pagal Lietuvos kaimo plėtros 2014–2020 metų programos priemonę „Ekologinis ūkininkavimas“ paramai už sodus, uogynus, daržoves ir bulves gauti, privalo likusį prisiimtų įsipareigojimų laikotarpį tuose pačiuose deklaruotuose plotuose auginti minėtų rūšių augalus. Jei pareiškėjai šiuose plotuose įsipareigojimų laikotarpiu augins kitų nei šiame papunktyje nurodytų rūšių augalus, kompensacinės išmokos paramos paraiškos pateikimo metais už šiuos plotus neteikiamos.</w:t>
                  </w:r>
                  <w:r>
                    <w:rPr>
                      <w:spacing w:val="-1"/>
                    </w:rPr>
                    <w:t xml:space="preserve">“; </w:t>
                  </w:r>
                </w:p>
              </w:sdtContent>
            </w:sdt>
            <w:sdt>
              <w:sdtPr>
                <w:alias w:val="2.3 pp."/>
                <w:tag w:val="part_2379821edfbf4b2fae75cd3f5db68e1a"/>
                <w:lock w:val="sdtLocked"/>
                <w:richText/>
              </w:sdtPr>
              <w:sdtContent>
                <w:p w14:paraId="73BBBBC0" w14:textId="58B09CA5">
                  <w:pPr>
                    <w:shd w:val="clear" w:color="auto" w:fill="FFFFFF"/>
                    <w:tabs>
                      <w:tab w:val="left" w:pos="9072"/>
                    </w:tabs>
                    <w:overflowPunct w:val="0"/>
                    <w:spacing w:line="360" w:lineRule="auto"/>
                    <w:ind w:right="283" w:firstLine="709"/>
                    <w:jc w:val="both"/>
                    <w:textAlignment w:val="baseline"/>
                    <w:rPr>
                      <w:color w:val="000000"/>
                      <w:szCs w:val="24"/>
                    </w:rPr>
                  </w:pPr>
                  <w:sdt>
                    <w:sdtPr>
                      <w:alias w:val="Numeris"/>
                      <w:tag w:val="nr_2379821edfbf4b2fae75cd3f5db68e1a"/>
                      <w:lock w:val="sdtLocked"/>
                      <w:richText/>
                    </w:sdtPr>
                    <w:sdtContent>
                      <w:r>
                        <w:rPr>
                          <w:color w:val="000000"/>
                          <w:szCs w:val="24"/>
                        </w:rPr>
                        <w:t>2.3</w:t>
                      </w:r>
                    </w:sdtContent>
                  </w:sdt>
                  <w:r>
                    <w:rPr>
                      <w:color w:val="000000"/>
                      <w:szCs w:val="24"/>
                    </w:rPr>
                    <w:t>. papildau 11.3 papunkčiu:</w:t>
                  </w:r>
                </w:p>
                <w:sdt>
                  <w:sdtPr>
                    <w:alias w:val="citata"/>
                    <w:tag w:val="part_1e59ccdfdf2046049782e4abaadcf306"/>
                    <w:lock w:val="sdtLocked"/>
                    <w:richText/>
                  </w:sdtPr>
                  <w:sdtContent>
                    <w:sdt>
                      <w:sdtPr>
                        <w:alias w:val="11.3 pp."/>
                        <w:tag w:val="part_c667a1f6dc8e4283baa714e49ec68864"/>
                        <w:lock w:val="sdtLocked"/>
                        <w:richText/>
                      </w:sdtPr>
                      <w:sdtContent>
                        <w:p w14:paraId="041EB69B" w14:textId="59CDCEA1">
                          <w:pPr>
                            <w:shd w:val="clear" w:color="auto" w:fill="FFFFFF"/>
                            <w:tabs>
                              <w:tab w:val="left" w:pos="9072"/>
                            </w:tabs>
                            <w:overflowPunct w:val="0"/>
                            <w:spacing w:line="360" w:lineRule="auto"/>
                            <w:ind w:right="283" w:firstLine="709"/>
                            <w:jc w:val="both"/>
                            <w:textAlignment w:val="baseline"/>
                            <w:rPr>
                              <w:b/>
                              <w:bCs/>
                              <w:color w:val="000000"/>
                              <w:szCs w:val="24"/>
                            </w:rPr>
                          </w:pPr>
                          <w:r>
                            <w:rPr>
                              <w:b/>
                              <w:bCs/>
                              <w:color w:val="000000"/>
                              <w:szCs w:val="24"/>
                            </w:rPr>
                            <w:t>„</w:t>
                          </w:r>
                          <w:sdt>
                            <w:sdtPr>
                              <w:alias w:val="Numeris"/>
                              <w:tag w:val="nr_c667a1f6dc8e4283baa714e49ec68864"/>
                              <w:lock w:val="sdtLocked"/>
                              <w:richText/>
                            </w:sdtPr>
                            <w:sdtContent>
                              <w:r>
                                <w:rPr>
                                  <w:b/>
                                  <w:bCs/>
                                  <w:color w:val="000000"/>
                                  <w:szCs w:val="24"/>
                                </w:rPr>
                                <w:t>11.3</w:t>
                              </w:r>
                            </w:sdtContent>
                          </w:sdt>
                          <w:r>
                            <w:rPr>
                              <w:b/>
                              <w:bCs/>
                              <w:color w:val="000000"/>
                              <w:szCs w:val="24"/>
                            </w:rPr>
                            <w:t>. viršijus Priemonei įgyvendinti skirtas lėšas 2021 m. pateiktoms paraiškoms bei taikant paramos paraiškų reitingavimą, valdos dalijimas tikrinamas tik antraisiais įsipareigojimų metais.“;</w:t>
                          </w:r>
                        </w:p>
                      </w:sdtContent>
                    </w:sdt>
                  </w:sdtContent>
                </w:sdt>
              </w:sdtContent>
            </w:sdt>
            <w:sdt>
              <w:sdtPr>
                <w:alias w:val="2.4 pp."/>
                <w:tag w:val="part_0a8ac7bb14de4d9cb3fa7ca9def51828"/>
                <w:lock w:val="sdtLocked"/>
                <w:richText/>
              </w:sdtPr>
              <w:sdtContent>
                <w:p w14:paraId="2950038B" w14:textId="0A764B79">
                  <w:pPr>
                    <w:shd w:val="clear" w:color="auto" w:fill="FFFFFF"/>
                    <w:tabs>
                      <w:tab w:val="left" w:pos="9072"/>
                    </w:tabs>
                    <w:overflowPunct w:val="0"/>
                    <w:spacing w:line="360" w:lineRule="auto"/>
                    <w:ind w:firstLine="709"/>
                    <w:jc w:val="both"/>
                    <w:textAlignment w:val="baseline"/>
                    <w:rPr>
                      <w:color w:val="000000"/>
                      <w:szCs w:val="24"/>
                    </w:rPr>
                  </w:pPr>
                  <w:sdt>
                    <w:sdtPr>
                      <w:alias w:val="Numeris"/>
                      <w:tag w:val="nr_0a8ac7bb14de4d9cb3fa7ca9def51828"/>
                      <w:lock w:val="sdtLocked"/>
                      <w:richText/>
                    </w:sdtPr>
                    <w:sdtContent>
                      <w:r>
                        <w:rPr>
                          <w:color w:val="000000"/>
                          <w:szCs w:val="24"/>
                        </w:rPr>
                        <w:t>2.4</w:t>
                      </w:r>
                    </w:sdtContent>
                  </w:sdt>
                  <w:r>
                    <w:rPr>
                      <w:color w:val="000000"/>
                      <w:szCs w:val="24"/>
                    </w:rPr>
                    <w:t>. pakeičiu 22.1 papunktį ir jį išdėstau taip:</w:t>
                  </w:r>
                </w:p>
                <w:sdt>
                  <w:sdtPr>
                    <w:alias w:val="citata"/>
                    <w:tag w:val="part_87999f0393614705acba668b542c4726"/>
                    <w:lock w:val="sdtLocked"/>
                    <w:richText/>
                  </w:sdtPr>
                  <w:sdtContent>
                    <w:sdt>
                      <w:sdtPr>
                        <w:alias w:val="22.1 pp."/>
                        <w:tag w:val="part_251c8a0b9b5d40158ed709e5bdb5d12b"/>
                        <w:lock w:val="sdtLocked"/>
                        <w:richText/>
                      </w:sdtPr>
                      <w:sdtContent>
                        <w:p w14:paraId="7DA4BDEA" w14:textId="64558763">
                          <w:pPr>
                            <w:overflowPunct w:val="0"/>
                            <w:spacing w:line="360" w:lineRule="auto"/>
                            <w:ind w:firstLine="709"/>
                            <w:jc w:val="both"/>
                            <w:textAlignment w:val="baseline"/>
                          </w:pPr>
                          <w:r>
                            <w:t>„</w:t>
                          </w:r>
                          <w:sdt>
                            <w:sdtPr>
                              <w:alias w:val="Numeris"/>
                              <w:tag w:val="nr_251c8a0b9b5d40158ed709e5bdb5d12b"/>
                              <w:lock w:val="sdtLocked"/>
                              <w:richText/>
                            </w:sdtPr>
                            <w:sdtContent>
                              <w:r>
                                <w:t>22.1</w:t>
                              </w:r>
                            </w:sdtContent>
                          </w:sdt>
                          <w:r>
                            <w:t xml:space="preserve">. </w:t>
                          </w:r>
                          <w:r>
                            <w:rPr>
                              <w:color w:val="000000"/>
                              <w:spacing w:val="-6"/>
                              <w:szCs w:val="24"/>
                            </w:rPr>
                            <w:t xml:space="preserve">laikytis įsipareigojimų pagal Priemonę nuo </w:t>
                          </w:r>
                          <w:r>
                            <w:rPr>
                              <w:b/>
                              <w:bCs/>
                              <w:color w:val="000000"/>
                              <w:spacing w:val="-6"/>
                              <w:szCs w:val="24"/>
                            </w:rPr>
                            <w:t xml:space="preserve">2021 m. (2 metus) </w:t>
                          </w:r>
                          <w:r>
                            <w:rPr>
                              <w:strike/>
                              <w:color w:val="000000"/>
                              <w:spacing w:val="-6"/>
                              <w:szCs w:val="24"/>
                            </w:rPr>
                            <w:t>5 arba 6 metus</w:t>
                          </w:r>
                          <w:r>
                            <w:rPr>
                              <w:b/>
                              <w:bCs/>
                              <w:color w:val="000000"/>
                              <w:spacing w:val="-6"/>
                              <w:szCs w:val="24"/>
                            </w:rPr>
                            <w:t xml:space="preserve"> </w:t>
                          </w:r>
                          <w:r>
                            <w:rPr>
                              <w:strike/>
                              <w:color w:val="000000"/>
                              <w:spacing w:val="-6"/>
                              <w:szCs w:val="24"/>
                            </w:rPr>
                            <w:t>esant įsipareigojimų laikotarpio pratęsimui vieniems metams l</w:t>
                          </w:r>
                          <w:r>
                            <w:rPr>
                              <w:color w:val="000000"/>
                              <w:spacing w:val="-6"/>
                              <w:szCs w:val="24"/>
                            </w:rPr>
                            <w:t>aikotarpiu nuo pirmos paramos paraiškos pateikimo dienos iki paskutiniųjų įsipareigojimo metų nustatytos žemės ūkio naudmenų ir kitų plotų deklaravimo pradžios dienos</w:t>
                          </w:r>
                          <w:r>
                            <w:t xml:space="preserve">;“ </w:t>
                          </w:r>
                        </w:p>
                      </w:sdtContent>
                    </w:sdt>
                  </w:sdtContent>
                </w:sdt>
              </w:sdtContent>
            </w:sdt>
            <w:sdt>
              <w:sdtPr>
                <w:alias w:val="2.5 pp."/>
                <w:tag w:val="part_dfdb4584d95a44fdabf1ca002c2df261"/>
                <w:lock w:val="sdtLocked"/>
                <w:richText/>
              </w:sdtPr>
              <w:sdtContent>
                <w:p w14:paraId="3416B2B8" w14:textId="773A1926">
                  <w:pPr>
                    <w:shd w:val="clear" w:color="auto" w:fill="FFFFFF"/>
                    <w:tabs>
                      <w:tab w:val="left" w:pos="9072"/>
                    </w:tabs>
                    <w:overflowPunct w:val="0"/>
                    <w:spacing w:line="360" w:lineRule="auto"/>
                    <w:ind w:right="283" w:firstLine="709"/>
                    <w:jc w:val="both"/>
                    <w:textAlignment w:val="baseline"/>
                    <w:rPr>
                      <w:color w:val="000000"/>
                      <w:szCs w:val="24"/>
                    </w:rPr>
                  </w:pPr>
                  <w:sdt>
                    <w:sdtPr>
                      <w:alias w:val="Numeris"/>
                      <w:tag w:val="nr_dfdb4584d95a44fdabf1ca002c2df261"/>
                      <w:lock w:val="sdtLocked"/>
                      <w:richText/>
                    </w:sdtPr>
                    <w:sdtContent>
                      <w:r>
                        <w:rPr>
                          <w:color w:val="000000"/>
                          <w:szCs w:val="24"/>
                        </w:rPr>
                        <w:t>2.5</w:t>
                      </w:r>
                    </w:sdtContent>
                  </w:sdt>
                  <w:r>
                    <w:rPr>
                      <w:color w:val="000000"/>
                      <w:szCs w:val="24"/>
                    </w:rPr>
                    <w:t>. pakeičiu 22.3 papunktį ir jį išdėstau taip:</w:t>
                  </w:r>
                </w:p>
                <w:sdt>
                  <w:sdtPr>
                    <w:alias w:val="citata"/>
                    <w:tag w:val="part_e90b3f3bc9bf49dcbc67869b15fd6fd7"/>
                    <w:lock w:val="sdtLocked"/>
                    <w:richText/>
                  </w:sdtPr>
                  <w:sdtContent>
                    <w:sdt>
                      <w:sdtPr>
                        <w:alias w:val="22.3 pp."/>
                        <w:tag w:val="part_e822d9e18c19485486ecc7af651439c5"/>
                        <w:lock w:val="sdtLocked"/>
                        <w:richText/>
                      </w:sdtPr>
                      <w:sdtContent>
                        <w:p w14:paraId="65D3084B" w14:textId="58E0F0A4">
                          <w:pPr>
                            <w:shd w:val="clear" w:color="auto" w:fill="FFFFFF"/>
                            <w:tabs>
                              <w:tab w:val="left" w:pos="9072"/>
                            </w:tabs>
                            <w:overflowPunct w:val="0"/>
                            <w:spacing w:line="360" w:lineRule="auto"/>
                            <w:ind w:right="283" w:firstLine="709"/>
                            <w:jc w:val="both"/>
                            <w:textAlignment w:val="baseline"/>
                            <w:rPr>
                              <w:color w:val="000000"/>
                              <w:szCs w:val="24"/>
                            </w:rPr>
                          </w:pPr>
                          <w:r>
                            <w:rPr>
                              <w:color w:val="000000"/>
                              <w:szCs w:val="24"/>
                            </w:rPr>
                            <w:t>„</w:t>
                          </w:r>
                          <w:sdt>
                            <w:sdtPr>
                              <w:alias w:val="Numeris"/>
                              <w:tag w:val="nr_e822d9e18c19485486ecc7af651439c5"/>
                              <w:lock w:val="sdtLocked"/>
                              <w:richText/>
                            </w:sdtPr>
                            <w:sdtContent>
                              <w:r>
                                <w:rPr>
                                  <w:color w:val="000000"/>
                                  <w:szCs w:val="24"/>
                                </w:rPr>
                                <w:t>22.3</w:t>
                              </w:r>
                            </w:sdtContent>
                          </w:sdt>
                          <w:r>
                            <w:rPr>
                              <w:color w:val="000000"/>
                              <w:szCs w:val="24"/>
                            </w:rPr>
                            <w:t xml:space="preserve"> laikytis 2007 m. birželio 28 d. Tarybos reglamento (EB) Nr. 834/2007 dėl ekologinės gamybos ir ekologiškų produktų ženklinimo ir panaikinančio reglamentą (EEB) Nr. 2092/91 </w:t>
                          </w:r>
                          <w:r>
                            <w:rPr>
                              <w:strike/>
                              <w:color w:val="000000"/>
                              <w:szCs w:val="24"/>
                            </w:rPr>
                            <w:t>(OL 2007 L 189, p. 1)</w:t>
                          </w:r>
                          <w:r>
                            <w:rPr>
                              <w:color w:val="000000"/>
                              <w:szCs w:val="24"/>
                            </w:rPr>
                            <w:t xml:space="preserve">, su </w:t>
                          </w:r>
                          <w:r>
                            <w:rPr>
                              <w:strike/>
                              <w:color w:val="000000"/>
                              <w:szCs w:val="24"/>
                            </w:rPr>
                            <w:t>paskutiniais</w:t>
                          </w:r>
                          <w:r>
                            <w:rPr>
                              <w:color w:val="000000"/>
                              <w:szCs w:val="24"/>
                            </w:rPr>
                            <w:t xml:space="preserve"> </w:t>
                          </w:r>
                          <w:r>
                            <w:rPr>
                              <w:b/>
                              <w:bCs/>
                              <w:color w:val="000000"/>
                              <w:szCs w:val="24"/>
                            </w:rPr>
                            <w:t xml:space="preserve">visais </w:t>
                          </w:r>
                          <w:r>
                            <w:rPr>
                              <w:color w:val="000000"/>
                              <w:szCs w:val="24"/>
                            </w:rPr>
                            <w:t xml:space="preserve">pakeitimais, </w:t>
                          </w:r>
                          <w:r>
                            <w:rPr>
                              <w:strike/>
                              <w:color w:val="000000"/>
                              <w:szCs w:val="24"/>
                            </w:rPr>
                            <w:t>padarytais 2013 m. gegužės 13 d. Tarybos reglamentu (EB) Nr. 517/2013 (OL 2013 L 158, p. 1),</w:t>
                          </w:r>
                          <w:r>
                            <w:rPr>
                              <w:color w:val="000000"/>
                              <w:szCs w:val="24"/>
                            </w:rPr>
                            <w:t xml:space="preserve"> 2008 m. rugsėjo 5 d. Komisijos reglamento (EB) Nr. 889/2008, kuriuo nustatomos išsamios Tarybos reglamento (EB) Nr. 834/2007 dėl ekologinės gamybos ir ekologiškų produktų ženklinimo įgyvendinimo taisyklės dėl ekologinės gamybos, ženklinimo ir kontrolės </w:t>
                          </w:r>
                          <w:r>
                            <w:rPr>
                              <w:strike/>
                              <w:color w:val="000000"/>
                              <w:szCs w:val="24"/>
                            </w:rPr>
                            <w:t>(OL 2008 L 250, p. 1)</w:t>
                          </w:r>
                          <w:r>
                            <w:rPr>
                              <w:color w:val="000000"/>
                              <w:szCs w:val="24"/>
                            </w:rPr>
                            <w:t xml:space="preserve">„ su visais </w:t>
                          </w:r>
                          <w:r>
                            <w:rPr>
                              <w:strike/>
                              <w:color w:val="000000"/>
                              <w:szCs w:val="24"/>
                            </w:rPr>
                            <w:t>paskutiniais</w:t>
                          </w:r>
                          <w:r>
                            <w:rPr>
                              <w:b/>
                              <w:bCs/>
                              <w:strike/>
                              <w:color w:val="000000"/>
                              <w:szCs w:val="24"/>
                            </w:rPr>
                            <w:t xml:space="preserve"> </w:t>
                          </w:r>
                          <w:r>
                            <w:rPr>
                              <w:b/>
                              <w:bCs/>
                              <w:color w:val="000000"/>
                              <w:szCs w:val="24"/>
                            </w:rPr>
                            <w:t xml:space="preserve">visais </w:t>
                          </w:r>
                          <w:r>
                            <w:rPr>
                              <w:color w:val="000000"/>
                              <w:szCs w:val="24"/>
                            </w:rPr>
                            <w:t xml:space="preserve">pakeitimais </w:t>
                          </w:r>
                          <w:r>
                            <w:rPr>
                              <w:strike/>
                              <w:color w:val="000000"/>
                              <w:szCs w:val="24"/>
                            </w:rPr>
                            <w:t xml:space="preserve">padarytais 2014 m. balandžio 8 d. Komisijos įgyvendinimo reglamentu (ES) Nr. 354/2014 (OL 2014 L 106, p. 7) </w:t>
                          </w:r>
                          <w:r>
                            <w:rPr>
                              <w:color w:val="000000"/>
                              <w:szCs w:val="24"/>
                            </w:rPr>
                            <w:t>reikalavimų ir Ekologinio žemės ūkio taisyklių, pavirtintų žemės ūkio ministro įsakymu, ne trumpiau kaip prisiimtų įsipareigojimų laikotarpį;“</w:t>
                          </w:r>
                        </w:p>
                      </w:sdtContent>
                    </w:sdt>
                    <w:sdt>
                      <w:sdtPr>
                        <w:alias w:val="2.6 pp."/>
                        <w:tag w:val="part_cecf2efda45844b28004c806a2aaf82d"/>
                        <w:lock w:val="sdtLocked"/>
                        <w:richText/>
                      </w:sdtPr>
                      <w:sdtContent>
                        <w:p w14:paraId="6BF22213" w14:textId="2FBDA8F8">
                          <w:pPr>
                            <w:shd w:val="clear" w:color="auto" w:fill="FFFFFF"/>
                            <w:tabs>
                              <w:tab w:val="left" w:pos="9072"/>
                            </w:tabs>
                            <w:overflowPunct w:val="0"/>
                            <w:spacing w:line="360" w:lineRule="auto"/>
                            <w:ind w:firstLine="709"/>
                            <w:jc w:val="both"/>
                            <w:textAlignment w:val="baseline"/>
                            <w:rPr>
                              <w:color w:val="000000"/>
                              <w:szCs w:val="24"/>
                            </w:rPr>
                          </w:pPr>
                          <w:sdt>
                            <w:sdtPr>
                              <w:alias w:val="Numeris"/>
                              <w:tag w:val="nr_cecf2efda45844b28004c806a2aaf82d"/>
                              <w:lock w:val="sdtLocked"/>
                              <w:richText/>
                            </w:sdtPr>
                            <w:sdtContent>
                              <w:r>
                                <w:rPr>
                                  <w:color w:val="000000"/>
                                  <w:szCs w:val="24"/>
                                </w:rPr>
                                <w:t>2.6</w:t>
                              </w:r>
                            </w:sdtContent>
                          </w:sdt>
                          <w:r>
                            <w:rPr>
                              <w:color w:val="000000"/>
                              <w:szCs w:val="24"/>
                            </w:rPr>
                            <w:t>. pakeičiu 22.4 papunktį ir jį išdėstau taip:</w:t>
                          </w:r>
                        </w:p>
                        <w:p w14:paraId="2A063E2A" w14:textId="6A58B04F">
                          <w:pPr>
                            <w:overflowPunct w:val="0"/>
                            <w:spacing w:line="360" w:lineRule="auto"/>
                            <w:ind w:firstLine="709"/>
                            <w:jc w:val="both"/>
                            <w:textAlignment w:val="baseline"/>
                          </w:pPr>
                          <w:r>
                            <w:t xml:space="preserve">„22.4. </w:t>
                          </w:r>
                          <w:r>
                            <w:rPr>
                              <w:szCs w:val="24"/>
                              <w:shd w:val="clear" w:color="auto" w:fill="FFFFFF"/>
                            </w:rPr>
                            <w:t>įgyvendinantiesiems Priemonės veiklos sritį „Parama perėjimui prie ekologinio ūkininkavimo“, taikyti ekologinės</w:t>
                          </w:r>
                          <w:r>
                            <w:rPr>
                              <w:szCs w:val="24"/>
                            </w:rPr>
                            <w:t xml:space="preserve"> gamybos praktiką ir metodus 2 arba 3 metų laikotarpiu. Paramos teikimo pagal šią Priemonės veiklos sritį terminas priklauso nuo auginamų augalų. Jei lauke auginamos vienmetės kultūros arba daugiametės žolės, didžiausias galimas terminas yra 2 metai, jei lauke auginamos daugiametės kultūros – 3 metai. Tais atvejais, kai sertifikavimo įstaiga laukui nustato trumpesnius pereinamojo laikotarpio baigties terminus ir tai patvirtina išduodama ekologinės gamybos statuso patvirtinamąjį dokumentą ir nutarimo dėl ekologinės gamybos išrašą, taikomas trumpesnis šios Priemonės veiklos srities įgyvendinimo terminas ir mokamos pagal veiklos „Parama ekologiniam ūkininkavimui“ nustatytos išmokos. Pasibaigus didžiausiam galimam terminui pagal Priemonės veiklos sritį „Parama perėjimui prie ekologinio ūkininkavimo“, nepriklausomai nuo sertifikavimo įstaigos išduoto patvirtinamojo dokumento ir nutarimo dėl ekologinės gamybos išrašo pobūdžio, už šį lauką mokamos pagal Priemonės veiklos sritį „Parama ekologiniam ūkininkavimui“ nustatytos išmokos. Pasibaigus įsipareigojimų pagal Priemonės veiklos sritį „Parama perėjimui prie ekologinio ūkininkavimo“ laikotarpiui, pareiškėjas turi vykdyti tęstinę veiklą pagal Priemonės veiklos sritį „Parama ekologiniam ūkininkavimui. Bendras įsipareigojimų laikotarpis yra </w:t>
                          </w:r>
                          <w:r>
                            <w:rPr>
                              <w:b/>
                              <w:bCs/>
                              <w:szCs w:val="24"/>
                            </w:rPr>
                            <w:t>2 metai</w:t>
                          </w:r>
                          <w:r>
                            <w:rPr>
                              <w:szCs w:val="24"/>
                            </w:rPr>
                            <w:t xml:space="preserve"> pagal Priemonės veiklas „Parama perėjimui prie ekologinio ūkininkavimo“ ir „Parama ekologiniam ūkininkavimui“ nustatytas šių taisyklių 22.1 papunktyje“</w:t>
                          </w:r>
                          <w:r>
                            <w:t>;</w:t>
                          </w:r>
                        </w:p>
                      </w:sdtContent>
                    </w:sdt>
                    <w:sdt>
                      <w:sdtPr>
                        <w:alias w:val="2.7 pp."/>
                        <w:tag w:val="part_6e0724c8550a4069b2b7c5059254e2cd"/>
                        <w:lock w:val="sdtLocked"/>
                        <w:richText/>
                      </w:sdtPr>
                      <w:sdtContent>
                        <w:p w14:paraId="4C8B9598" w14:textId="0EF5E093">
                          <w:pPr>
                            <w:shd w:val="clear" w:color="auto" w:fill="FFFFFF"/>
                            <w:tabs>
                              <w:tab w:val="left" w:pos="9072"/>
                            </w:tabs>
                            <w:overflowPunct w:val="0"/>
                            <w:spacing w:line="360" w:lineRule="auto"/>
                            <w:ind w:right="283" w:firstLine="709"/>
                            <w:jc w:val="both"/>
                            <w:textAlignment w:val="baseline"/>
                            <w:rPr>
                              <w:color w:val="000000"/>
                              <w:szCs w:val="24"/>
                            </w:rPr>
                          </w:pPr>
                          <w:sdt>
                            <w:sdtPr>
                              <w:alias w:val="Numeris"/>
                              <w:tag w:val="nr_6e0724c8550a4069b2b7c5059254e2cd"/>
                              <w:lock w:val="sdtLocked"/>
                              <w:richText/>
                            </w:sdtPr>
                            <w:sdtContent>
                              <w:r>
                                <w:rPr>
                                  <w:color w:val="000000"/>
                                  <w:szCs w:val="24"/>
                                </w:rPr>
                                <w:t>2.7</w:t>
                              </w:r>
                            </w:sdtContent>
                          </w:sdt>
                          <w:r>
                            <w:rPr>
                              <w:color w:val="000000"/>
                              <w:szCs w:val="24"/>
                            </w:rPr>
                            <w:t>. pakeičiu 22.5 papunktį ir jį išdėstau taip:</w:t>
                          </w:r>
                        </w:p>
                        <w:p w14:paraId="21F6B4DF" w14:textId="4037BFC0">
                          <w:pPr>
                            <w:suppressAutoHyphens/>
                            <w:overflowPunct w:val="0"/>
                            <w:spacing w:line="360" w:lineRule="auto"/>
                            <w:ind w:firstLine="709"/>
                            <w:jc w:val="both"/>
                            <w:textAlignment w:val="center"/>
                          </w:pPr>
                          <w:r>
                            <w:t xml:space="preserve">„22.5. </w:t>
                          </w:r>
                          <w:r>
                            <w:rPr>
                              <w:strike/>
                              <w:color w:val="000000"/>
                            </w:rPr>
                            <w:t xml:space="preserve">veiklą vykdyti tik paramos paraiškoje nurodytuose deklaruotuose plotuose (t. y. tuose pačiuose deklaruotuose laukuose) </w:t>
                          </w:r>
                          <w:r>
                            <w:rPr>
                              <w:strike/>
                              <w:szCs w:val="24"/>
                            </w:rPr>
                            <w:t>ir kiekvienais metais juos deklaruoti.</w:t>
                          </w:r>
                          <w:r>
                            <w:rPr>
                              <w:szCs w:val="24"/>
                            </w:rPr>
                            <w:t xml:space="preserve"> Deklaruotų laukų ribų konfigūracija gali būti keičiama nemažinant deklaruoto ploto pagal veiklą, jei kontroliniai žemės sklypai nebuvo atnaujinti pagal ortofotografinį žemėlapį ar kitą kartografinę medžiagą</w:t>
                          </w:r>
                          <w:r>
                            <w:t xml:space="preserve">;“ </w:t>
                          </w:r>
                        </w:p>
                      </w:sdtContent>
                    </w:sdt>
                  </w:sdtContent>
                </w:sdt>
              </w:sdtContent>
            </w:sdt>
            <w:sdt>
              <w:sdtPr>
                <w:alias w:val="2.8 pp."/>
                <w:tag w:val="part_72ebb51c364448b0bcf4d43c652d97d6"/>
                <w:lock w:val="sdtLocked"/>
                <w:richText/>
              </w:sdtPr>
              <w:sdtContent>
                <w:p w14:paraId="1085A1E3" w14:textId="09B51CFB">
                  <w:pPr>
                    <w:shd w:val="clear" w:color="auto" w:fill="FFFFFF"/>
                    <w:tabs>
                      <w:tab w:val="left" w:pos="9072"/>
                    </w:tabs>
                    <w:overflowPunct w:val="0"/>
                    <w:spacing w:line="360" w:lineRule="auto"/>
                    <w:ind w:right="283" w:firstLine="709"/>
                    <w:jc w:val="both"/>
                    <w:textAlignment w:val="baseline"/>
                    <w:rPr>
                      <w:color w:val="000000"/>
                      <w:szCs w:val="24"/>
                    </w:rPr>
                  </w:pPr>
                  <w:sdt>
                    <w:sdtPr>
                      <w:alias w:val="Numeris"/>
                      <w:tag w:val="nr_72ebb51c364448b0bcf4d43c652d97d6"/>
                      <w:lock w:val="sdtLocked"/>
                      <w:richText/>
                    </w:sdtPr>
                    <w:sdtContent>
                      <w:r>
                        <w:rPr>
                          <w:color w:val="000000"/>
                          <w:szCs w:val="24"/>
                        </w:rPr>
                        <w:t>2.8</w:t>
                      </w:r>
                    </w:sdtContent>
                  </w:sdt>
                  <w:r>
                    <w:rPr>
                      <w:color w:val="000000"/>
                      <w:szCs w:val="24"/>
                    </w:rPr>
                    <w:t>. pakeičiu 22.6 papunktį ir jį išdėstau taip:</w:t>
                  </w:r>
                </w:p>
                <w:sdt>
                  <w:sdtPr>
                    <w:alias w:val="citata"/>
                    <w:tag w:val="part_3c5c8c052a8b44ce90a829e78befca3c"/>
                    <w:lock w:val="sdtLocked"/>
                    <w:richText/>
                  </w:sdtPr>
                  <w:sdtContent>
                    <w:sdt>
                      <w:sdtPr>
                        <w:alias w:val="22.6 pp."/>
                        <w:tag w:val="part_33abd54d392a412fae72f0f8fdfed218"/>
                        <w:lock w:val="sdtLocked"/>
                        <w:richText/>
                      </w:sdtPr>
                      <w:sdtContent>
                        <w:p w14:paraId="71A030E4" w14:textId="0DA9C867">
                          <w:pPr>
                            <w:overflowPunct w:val="0"/>
                            <w:spacing w:line="360" w:lineRule="auto"/>
                            <w:ind w:firstLine="709"/>
                            <w:jc w:val="both"/>
                            <w:textAlignment w:val="baseline"/>
                          </w:pPr>
                          <w:r>
                            <w:t>„</w:t>
                          </w:r>
                          <w:sdt>
                            <w:sdtPr>
                              <w:alias w:val="Numeris"/>
                              <w:tag w:val="nr_33abd54d392a412fae72f0f8fdfed218"/>
                              <w:lock w:val="sdtLocked"/>
                              <w:richText/>
                            </w:sdtPr>
                            <w:sdtContent>
                              <w:r>
                                <w:t>22.6</w:t>
                              </w:r>
                            </w:sdtContent>
                          </w:sdt>
                          <w:r>
                            <w:t xml:space="preserve">. per įsipareigojimų laikotarpį </w:t>
                          </w:r>
                          <w:r>
                            <w:rPr>
                              <w:b/>
                              <w:bCs/>
                            </w:rPr>
                            <w:t>2021–2022 m.</w:t>
                          </w:r>
                          <w:r>
                            <w:t>, nuo pirmos paraiškos pateikimo datos nesumažinti paramos paraiškoje nurodytų plotų daugiau kaip 10 proc. pagal Priemonę. K</w:t>
                          </w:r>
                          <w:r>
                            <w:rPr>
                              <w:color w:val="000000"/>
                              <w:szCs w:val="24"/>
                            </w:rPr>
                            <w:t xml:space="preserve">ai pareiškėjas ir (arba) paramos gavėjas </w:t>
                          </w:r>
                          <w:r>
                            <w:rPr>
                              <w:strike/>
                              <w:color w:val="000000"/>
                              <w:szCs w:val="24"/>
                              <w:lang w:val="en-US"/>
                            </w:rPr>
                            <w:t>2020 m.</w:t>
                          </w:r>
                          <w:r>
                            <w:rPr>
                              <w:color w:val="000000"/>
                              <w:szCs w:val="24"/>
                            </w:rPr>
                            <w:t xml:space="preserve"> </w:t>
                          </w:r>
                          <w:r>
                            <w:rPr>
                              <w:b/>
                              <w:bCs/>
                              <w:color w:val="000000"/>
                              <w:szCs w:val="24"/>
                            </w:rPr>
                            <w:t xml:space="preserve">2022 m. </w:t>
                          </w:r>
                          <w:r>
                            <w:rPr>
                              <w:color w:val="000000"/>
                              <w:szCs w:val="24"/>
                            </w:rPr>
                            <w:t>nesilaikė įsipareigojimų dėl objektyvių aplinkybių (kai lauke ar jo dalyje buvo tvarkomas valstybės turtas (melioracijos grioviai) ir pan.) ir jeigu pareiškėjas ir (</w:t>
                          </w:r>
                          <w:r>
                            <w:rPr>
                              <w:szCs w:val="24"/>
                            </w:rPr>
                            <w:t>arba) paramos gavėjas nuo šiame papunktyje nurodytų aplinkybių sužinojimo ne vėliau kaip per 15 darbo dienų raštu informavo Agentūrą, sankcijos dėl įsipareigoto ploto sumažėjimo netaikomos</w:t>
                          </w:r>
                          <w:r>
                            <w:t>;“</w:t>
                          </w:r>
                        </w:p>
                      </w:sdtContent>
                    </w:sdt>
                  </w:sdtContent>
                </w:sdt>
              </w:sdtContent>
            </w:sdt>
            <w:sdt>
              <w:sdtPr>
                <w:alias w:val="2.9 pp."/>
                <w:tag w:val="part_8d402791d6f84838b54c5e34fb5630eb"/>
                <w:lock w:val="sdtLocked"/>
                <w:richText/>
              </w:sdtPr>
              <w:sdtContent>
                <w:p w14:paraId="29809A35" w14:textId="4579CB1E">
                  <w:pPr>
                    <w:shd w:val="clear" w:color="auto" w:fill="FFFFFF"/>
                    <w:tabs>
                      <w:tab w:val="left" w:pos="9072"/>
                    </w:tabs>
                    <w:overflowPunct w:val="0"/>
                    <w:spacing w:line="360" w:lineRule="auto"/>
                    <w:ind w:right="283" w:firstLine="709"/>
                    <w:jc w:val="both"/>
                    <w:textAlignment w:val="baseline"/>
                    <w:rPr>
                      <w:color w:val="000000"/>
                      <w:szCs w:val="24"/>
                    </w:rPr>
                  </w:pPr>
                  <w:sdt>
                    <w:sdtPr>
                      <w:alias w:val="Numeris"/>
                      <w:tag w:val="nr_8d402791d6f84838b54c5e34fb5630eb"/>
                      <w:lock w:val="sdtLocked"/>
                      <w:richText/>
                    </w:sdtPr>
                    <w:sdtContent>
                      <w:r>
                        <w:rPr>
                          <w:color w:val="000000"/>
                          <w:szCs w:val="24"/>
                        </w:rPr>
                        <w:t>2.9</w:t>
                      </w:r>
                    </w:sdtContent>
                  </w:sdt>
                  <w:r>
                    <w:rPr>
                      <w:color w:val="000000"/>
                      <w:szCs w:val="24"/>
                    </w:rPr>
                    <w:t>. pripažįstu netekusiu galios 22.13 papunktį;</w:t>
                  </w:r>
                </w:p>
              </w:sdtContent>
            </w:sdt>
            <w:sdt>
              <w:sdtPr>
                <w:alias w:val="22.13 pp."/>
                <w:tag w:val="part_d7019be0364948bcb3d37921c9a55c3f"/>
                <w:lock w:val="sdtLocked"/>
                <w:richText/>
              </w:sdtPr>
              <w:sdtContent>
                <w:p w14:paraId="6C722479" w14:textId="77291F34">
                  <w:pPr>
                    <w:shd w:val="clear" w:color="auto" w:fill="FFFFFF"/>
                    <w:tabs>
                      <w:tab w:val="left" w:pos="9072"/>
                    </w:tabs>
                    <w:overflowPunct w:val="0"/>
                    <w:spacing w:line="360" w:lineRule="auto"/>
                    <w:ind w:right="283" w:firstLine="709"/>
                    <w:jc w:val="both"/>
                    <w:textAlignment w:val="baseline"/>
                    <w:rPr>
                      <w:color w:val="000000"/>
                      <w:szCs w:val="24"/>
                    </w:rPr>
                  </w:pPr>
                  <w:sdt>
                    <w:sdtPr>
                      <w:alias w:val="Numeris"/>
                      <w:tag w:val="nr_d7019be0364948bcb3d37921c9a55c3f"/>
                      <w:lock w:val="sdtLocked"/>
                      <w:richText/>
                    </w:sdtPr>
                    <w:sdtContent>
                      <w:r>
                        <w:rPr>
                          <w:strike/>
                          <w:color w:val="000000"/>
                          <w:szCs w:val="24"/>
                        </w:rPr>
                        <w:t>22.13</w:t>
                      </w:r>
                    </w:sdtContent>
                  </w:sdt>
                  <w:r>
                    <w:rPr>
                      <w:strike/>
                      <w:color w:val="000000"/>
                      <w:szCs w:val="24"/>
                    </w:rPr>
                    <w:t>. plotuose, kuriuose bent metus auginami prie javų arba javų pašaro grupių priskiriami augalai kartą per įsipareigojimų laikotarpį, privalu auginti augalus, nurodytus 26 punkte. Netaikoma pareiškėjams, kuriems 2019 m. pasibaigė penkerių metų įsipareigojimų laikotarpis ir kurie 2020 m. tuose plotuose tęsia prisiimtus įsipareigojimus;“.</w:t>
                  </w:r>
                </w:p>
              </w:sdtContent>
            </w:sdt>
            <w:sdt>
              <w:sdtPr>
                <w:alias w:val="2.10 pp."/>
                <w:tag w:val="part_e5c71cb7b7454d16aa3c5788539e93b1"/>
                <w:lock w:val="sdtLocked"/>
                <w:richText/>
              </w:sdtPr>
              <w:sdtContent>
                <w:p w14:paraId="7434A15B" w14:textId="093755BA">
                  <w:pPr>
                    <w:shd w:val="clear" w:color="auto" w:fill="FFFFFF"/>
                    <w:tabs>
                      <w:tab w:val="left" w:pos="9072"/>
                    </w:tabs>
                    <w:overflowPunct w:val="0"/>
                    <w:spacing w:line="360" w:lineRule="auto"/>
                    <w:ind w:right="283" w:firstLine="709"/>
                    <w:jc w:val="both"/>
                    <w:textAlignment w:val="baseline"/>
                    <w:rPr>
                      <w:color w:val="000000"/>
                      <w:szCs w:val="24"/>
                    </w:rPr>
                  </w:pPr>
                  <w:sdt>
                    <w:sdtPr>
                      <w:alias w:val="Numeris"/>
                      <w:tag w:val="nr_e5c71cb7b7454d16aa3c5788539e93b1"/>
                      <w:lock w:val="sdtLocked"/>
                      <w:richText/>
                    </w:sdtPr>
                    <w:sdtContent>
                      <w:r>
                        <w:rPr>
                          <w:color w:val="000000"/>
                          <w:szCs w:val="24"/>
                        </w:rPr>
                        <w:t>2.10</w:t>
                      </w:r>
                    </w:sdtContent>
                  </w:sdt>
                  <w:r>
                    <w:rPr>
                      <w:color w:val="000000"/>
                      <w:szCs w:val="24"/>
                    </w:rPr>
                    <w:t>. pakeičiu 22.16 papunktį ir jį išdėstau taip:</w:t>
                  </w:r>
                </w:p>
                <w:sdt>
                  <w:sdtPr>
                    <w:alias w:val="citata"/>
                    <w:tag w:val="part_3524c8046d8843a28b8ef85d7395af3c"/>
                    <w:lock w:val="sdtLocked"/>
                    <w:richText/>
                  </w:sdtPr>
                  <w:sdtContent>
                    <w:sdt>
                      <w:sdtPr>
                        <w:alias w:val="22.16 pp."/>
                        <w:tag w:val="part_f945fa20024c4229961edddc783ef6f6"/>
                        <w:lock w:val="sdtLocked"/>
                        <w:richText/>
                      </w:sdtPr>
                      <w:sdtContent>
                        <w:p w14:paraId="221F1087" w14:textId="68B553AF">
                          <w:pPr>
                            <w:overflowPunct w:val="0"/>
                            <w:spacing w:line="360" w:lineRule="auto"/>
                            <w:ind w:firstLine="709"/>
                            <w:jc w:val="both"/>
                            <w:textAlignment w:val="baseline"/>
                            <w:rPr>
                              <w:szCs w:val="24"/>
                            </w:rPr>
                          </w:pPr>
                          <w:r>
                            <w:rPr>
                              <w:color w:val="000000"/>
                              <w:szCs w:val="24"/>
                            </w:rPr>
                            <w:t>„</w:t>
                          </w:r>
                          <w:sdt>
                            <w:sdtPr>
                              <w:alias w:val="Numeris"/>
                              <w:tag w:val="nr_f945fa20024c4229961edddc783ef6f6"/>
                              <w:lock w:val="sdtLocked"/>
                              <w:richText/>
                            </w:sdtPr>
                            <w:sdtContent>
                              <w:r>
                                <w:rPr>
                                  <w:bCs/>
                                  <w:color w:val="000000"/>
                                  <w:szCs w:val="24"/>
                                </w:rPr>
                                <w:t>22.16</w:t>
                              </w:r>
                            </w:sdtContent>
                          </w:sdt>
                          <w:r>
                            <w:rPr>
                              <w:bCs/>
                              <w:color w:val="000000"/>
                              <w:szCs w:val="24"/>
                            </w:rPr>
                            <w:t xml:space="preserve">. </w:t>
                          </w:r>
                          <w:r>
                            <w:rPr>
                              <w:color w:val="000000"/>
                            </w:rPr>
                            <w:t xml:space="preserve">visoje valdoje laikytis žemės ūkio veiklos vykdymo kriterijų, nurodytų Tiesioginių išmokų administravimo bei kontrolės taisyklių III skyriuje, išskyrus </w:t>
                          </w:r>
                          <w:r>
                            <w:rPr>
                              <w:b/>
                              <w:bCs/>
                              <w:color w:val="000000"/>
                            </w:rPr>
                            <w:t>5.4</w:t>
                          </w:r>
                          <w:r>
                            <w:rPr>
                              <w:color w:val="000000"/>
                            </w:rPr>
                            <w:t xml:space="preserve"> </w:t>
                          </w:r>
                          <w:r>
                            <w:rPr>
                              <w:strike/>
                              <w:color w:val="000000"/>
                            </w:rPr>
                            <w:t>6.6.</w:t>
                          </w:r>
                          <w:r>
                            <w:rPr>
                              <w:color w:val="000000"/>
                            </w:rPr>
                            <w:t xml:space="preserve"> papunktyje nurodytus reikalavimus, taikomus žaliajam ir juodajam pūdymui</w:t>
                          </w:r>
                          <w:r>
                            <w:rPr>
                              <w:bCs/>
                              <w:color w:val="000000"/>
                              <w:szCs w:val="24"/>
                            </w:rPr>
                            <w:t>.“;</w:t>
                          </w:r>
                        </w:p>
                      </w:sdtContent>
                    </w:sdt>
                  </w:sdtContent>
                </w:sdt>
              </w:sdtContent>
            </w:sdt>
            <w:sdt>
              <w:sdtPr>
                <w:alias w:val="2.11 pp."/>
                <w:tag w:val="part_e4e85ddf03364a22b196df9fda927eff"/>
                <w:lock w:val="sdtLocked"/>
                <w:richText/>
              </w:sdtPr>
              <w:sdtContent>
                <w:p w14:paraId="1CC9D73F" w14:textId="2AE064B0">
                  <w:pPr>
                    <w:shd w:val="clear" w:color="auto" w:fill="FFFFFF"/>
                    <w:tabs>
                      <w:tab w:val="left" w:pos="9072"/>
                    </w:tabs>
                    <w:overflowPunct w:val="0"/>
                    <w:spacing w:line="360" w:lineRule="auto"/>
                    <w:ind w:right="283" w:firstLine="709"/>
                    <w:jc w:val="both"/>
                    <w:textAlignment w:val="baseline"/>
                    <w:rPr>
                      <w:color w:val="000000"/>
                      <w:szCs w:val="24"/>
                    </w:rPr>
                  </w:pPr>
                  <w:sdt>
                    <w:sdtPr>
                      <w:alias w:val="Numeris"/>
                      <w:tag w:val="nr_e4e85ddf03364a22b196df9fda927eff"/>
                      <w:lock w:val="sdtLocked"/>
                      <w:richText/>
                    </w:sdtPr>
                    <w:sdtContent>
                      <w:r>
                        <w:rPr>
                          <w:color w:val="000000"/>
                          <w:szCs w:val="24"/>
                        </w:rPr>
                        <w:t>2.11</w:t>
                      </w:r>
                    </w:sdtContent>
                  </w:sdt>
                  <w:r>
                    <w:rPr>
                      <w:color w:val="000000"/>
                      <w:szCs w:val="24"/>
                    </w:rPr>
                    <w:t>. pakeičiu 23 punktą ir jį išdėstau taip:</w:t>
                  </w:r>
                </w:p>
                <w:sdt>
                  <w:sdtPr>
                    <w:alias w:val="citata"/>
                    <w:tag w:val="part_6cb5b22a99e84619a76464b6770e8b45"/>
                    <w:lock w:val="sdtLocked"/>
                    <w:richText/>
                  </w:sdtPr>
                  <w:sdtContent>
                    <w:sdt>
                      <w:sdtPr>
                        <w:alias w:val="23 p."/>
                        <w:tag w:val="part_6ea5b256e39e4cfab333897c2f381076"/>
                        <w:lock w:val="sdtLocked"/>
                        <w:richText/>
                      </w:sdtPr>
                      <w:sdtContent>
                        <w:p w14:paraId="06535B51" w14:textId="48434B16">
                          <w:pPr>
                            <w:overflowPunct w:val="0"/>
                            <w:spacing w:line="360" w:lineRule="auto"/>
                            <w:ind w:firstLine="709"/>
                            <w:jc w:val="both"/>
                            <w:textAlignment w:val="baseline"/>
                            <w:rPr>
                              <w:color w:val="000000"/>
                              <w:spacing w:val="-6"/>
                              <w:szCs w:val="24"/>
                            </w:rPr>
                          </w:pPr>
                          <w:r>
                            <w:rPr>
                              <w:color w:val="000000"/>
                              <w:szCs w:val="24"/>
                            </w:rPr>
                            <w:t>„</w:t>
                          </w:r>
                          <w:sdt>
                            <w:sdtPr>
                              <w:alias w:val="Numeris"/>
                              <w:tag w:val="nr_6ea5b256e39e4cfab333897c2f381076"/>
                              <w:lock w:val="sdtLocked"/>
                              <w:richText/>
                            </w:sdtPr>
                            <w:sdtContent>
                              <w:r>
                                <w:rPr>
                                  <w:color w:val="000000"/>
                                  <w:szCs w:val="24"/>
                                </w:rPr>
                                <w:t>23</w:t>
                              </w:r>
                            </w:sdtContent>
                          </w:sdt>
                          <w:r>
                            <w:rPr>
                              <w:color w:val="000000"/>
                              <w:szCs w:val="24"/>
                            </w:rPr>
                            <w:t xml:space="preserve">. </w:t>
                          </w:r>
                          <w:r>
                            <w:rPr>
                              <w:color w:val="000000"/>
                              <w:spacing w:val="-6"/>
                              <w:szCs w:val="24"/>
                            </w:rPr>
                            <w:t xml:space="preserve">Paramos gavėjams, įgyvendinantiems Priemonę, parama už daugiametes žoles (tinkami augalai šiai pasėlių grupei nurodyti šių taisyklių 2 priede) mokama tik auginantiems jas pagal reglamento (EB) Nr. 834/2007 ir pagal Ekologinio žemės ūkio taisyklių reikalavimus sertifikuotame plote ir laikantiems gyvulius, nurodytus šių taisyklių 1 priede. Vienam sertifikuotam pagal reglamento (EB) Nr. 834/2007 ir Ekologinio žemės ūkio taisyklių reikalavimus sutartiniam gyvuliui (toliau – SG) vietovėse, kuriose esama gamtinių ar kitų specifinių kliūčių (arba vietovėse, kurios neteko mažiau palankių ūkininkauti vietovių statuso pereinamuoju (angl. phasing out scheme) </w:t>
                          </w:r>
                          <w:r>
                            <w:rPr>
                              <w:strike/>
                              <w:color w:val="000000"/>
                              <w:spacing w:val="-6"/>
                              <w:szCs w:val="24"/>
                            </w:rPr>
                            <w:t>2018–2020</w:t>
                          </w:r>
                          <w:r>
                            <w:rPr>
                              <w:color w:val="000000"/>
                              <w:spacing w:val="-6"/>
                              <w:szCs w:val="24"/>
                            </w:rPr>
                            <w:t xml:space="preserve">  </w:t>
                          </w:r>
                          <w:r>
                            <w:rPr>
                              <w:b/>
                              <w:bCs/>
                              <w:color w:val="000000"/>
                              <w:spacing w:val="-6"/>
                              <w:szCs w:val="24"/>
                            </w:rPr>
                            <w:t>2018–2121 m.</w:t>
                          </w:r>
                          <w:r>
                            <w:rPr>
                              <w:color w:val="000000"/>
                              <w:spacing w:val="-6"/>
                              <w:szCs w:val="24"/>
                            </w:rPr>
                            <w:t xml:space="preserve">  laikotarpiu), turi tekti ne daugiau kaip 2 ha, kitose teritorijose – ne daugiau kaip 1,5 ha. Tais atvejais, kai pareiškėjai, teikdami paramos paraišką, prašo paramos už daugiametes žoles, tačiau šiam plotui tenka mažiau SG, nei nustatyta šiame punkte, išmoka mokama tik už tą daugiamečių žolių plotą, kuriam tenka šiame punkte nustatytas SG skaičius:</w:t>
                          </w:r>
                        </w:p>
                        <w:sdt>
                          <w:sdtPr>
                            <w:alias w:val="23.1 pp."/>
                            <w:tag w:val="part_185f7232ca624986a59f9b9ca35a8977"/>
                            <w:lock w:val="sdtLocked"/>
                            <w:richText/>
                          </w:sdtPr>
                          <w:sdtContent>
                            <w:p w14:paraId="46E2D438" w14:textId="3A599B67">
                              <w:pPr>
                                <w:overflowPunct w:val="0"/>
                                <w:spacing w:line="360" w:lineRule="auto"/>
                                <w:ind w:firstLine="709"/>
                                <w:jc w:val="both"/>
                                <w:textAlignment w:val="baseline"/>
                                <w:rPr>
                                  <w:color w:val="000000"/>
                                  <w:spacing w:val="-6"/>
                                  <w:szCs w:val="24"/>
                                </w:rPr>
                              </w:pPr>
                              <w:sdt>
                                <w:sdtPr>
                                  <w:alias w:val="Numeris"/>
                                  <w:tag w:val="nr_185f7232ca624986a59f9b9ca35a8977"/>
                                  <w:lock w:val="sdtLocked"/>
                                  <w:richText/>
                                </w:sdtPr>
                                <w:sdtContent>
                                  <w:r>
                                    <w:rPr>
                                      <w:color w:val="000000"/>
                                      <w:spacing w:val="-6"/>
                                      <w:szCs w:val="24"/>
                                    </w:rPr>
                                    <w:t>23.1</w:t>
                                  </w:r>
                                </w:sdtContent>
                              </w:sdt>
                              <w:r>
                                <w:rPr>
                                  <w:color w:val="000000"/>
                                  <w:spacing w:val="-6"/>
                                  <w:szCs w:val="24"/>
                                </w:rPr>
                                <w:t xml:space="preserve">. jei pareiškėjas prašo paramos už sertifikuotą daugiamečių žolių plotą pagal abi Priemonės veiklas, o daugiamečių žolių hektarui tenka mažiau SG, nei nustatyta šiame punkte, pirmiausia parama skiriama už daugiametes žoles pagal Priemonės veiklą „Parama ekologiniam ūkininkavimui“. Jei dalis pareiškėjo laukų, kuriuose deklaruojamos daugiametės žolės, patenka į vietoves, kuriose esama gamtinių ar kitų specifinių kliūčių (arba į vietoves, kurios neteko mažiau palankių ūkininkauti vietovių statuso pereinamuoju </w:t>
                              </w:r>
                              <w:r>
                                <w:rPr>
                                  <w:strike/>
                                  <w:color w:val="000000"/>
                                  <w:spacing w:val="-6"/>
                                  <w:szCs w:val="24"/>
                                </w:rPr>
                                <w:t>2018–2020</w:t>
                              </w:r>
                              <w:r>
                                <w:rPr>
                                  <w:color w:val="000000"/>
                                  <w:spacing w:val="-6"/>
                                  <w:szCs w:val="24"/>
                                </w:rPr>
                                <w:t xml:space="preserve"> </w:t>
                              </w:r>
                              <w:r>
                                <w:rPr>
                                  <w:b/>
                                  <w:bCs/>
                                  <w:color w:val="000000"/>
                                  <w:spacing w:val="-6"/>
                                  <w:szCs w:val="24"/>
                                </w:rPr>
                                <w:t xml:space="preserve">2018–2021 m. </w:t>
                              </w:r>
                              <w:r>
                                <w:rPr>
                                  <w:color w:val="000000"/>
                                  <w:spacing w:val="-6"/>
                                  <w:szCs w:val="24"/>
                                </w:rPr>
                                <w:t xml:space="preserve">laikotarpiu), o atitinkančių pagal paramos taisykles hektarui tenka mažiau SG, nei nustatyta šiame punkte, pirmiausia parama skiriama už daugiametes žoles, patenkančias į vietoves, kuriose esama gamtinių ar kitų specifinių kliūčių (arba į vietoves, kurios neteko mažiau palankių ūkininkauti vietovių statuso pereinamuoju </w:t>
                              </w:r>
                              <w:r>
                                <w:rPr>
                                  <w:strike/>
                                  <w:color w:val="000000"/>
                                  <w:spacing w:val="-6"/>
                                  <w:szCs w:val="24"/>
                                </w:rPr>
                                <w:t>2018–2020</w:t>
                              </w:r>
                              <w:r>
                                <w:rPr>
                                  <w:color w:val="000000"/>
                                  <w:spacing w:val="-6"/>
                                  <w:szCs w:val="24"/>
                                </w:rPr>
                                <w:t xml:space="preserve"> </w:t>
                              </w:r>
                              <w:r>
                                <w:rPr>
                                  <w:b/>
                                  <w:bCs/>
                                  <w:color w:val="000000"/>
                                  <w:spacing w:val="-6"/>
                                  <w:szCs w:val="24"/>
                                </w:rPr>
                                <w:t>20</w:t>
                              </w:r>
                              <w:r>
                                <w:rPr>
                                  <w:b/>
                                  <w:bCs/>
                                  <w:color w:val="000000"/>
                                  <w:spacing w:val="-6"/>
                                  <w:szCs w:val="24"/>
                                  <w:lang w:val="en-US"/>
                                </w:rPr>
                                <w:t>2</w:t>
                              </w:r>
                              <w:r>
                                <w:rPr>
                                  <w:b/>
                                  <w:bCs/>
                                  <w:color w:val="000000"/>
                                  <w:spacing w:val="-6"/>
                                  <w:szCs w:val="24"/>
                                </w:rPr>
                                <w:t>1–2022 m.</w:t>
                              </w:r>
                              <w:r>
                                <w:rPr>
                                  <w:color w:val="000000"/>
                                  <w:spacing w:val="-6"/>
                                  <w:szCs w:val="24"/>
                                </w:rPr>
                                <w:t xml:space="preserve"> laikotarpiu);</w:t>
                              </w:r>
                            </w:p>
                          </w:sdtContent>
                        </w:sdt>
                        <w:sdt>
                          <w:sdtPr>
                            <w:alias w:val="23.2 pp."/>
                            <w:tag w:val="part_deac4f4fa24141848b1f7273b563fb06"/>
                            <w:lock w:val="sdtLocked"/>
                            <w:richText/>
                          </w:sdtPr>
                          <w:sdtContent>
                            <w:p w14:paraId="06F43F1D" w14:textId="3124274D">
                              <w:pPr>
                                <w:overflowPunct w:val="0"/>
                                <w:spacing w:line="360" w:lineRule="auto"/>
                                <w:ind w:firstLine="709"/>
                                <w:jc w:val="both"/>
                                <w:textAlignment w:val="baseline"/>
                                <w:rPr>
                                  <w:szCs w:val="24"/>
                                </w:rPr>
                              </w:pPr>
                              <w:sdt>
                                <w:sdtPr>
                                  <w:alias w:val="Numeris"/>
                                  <w:tag w:val="nr_deac4f4fa24141848b1f7273b563fb06"/>
                                  <w:lock w:val="sdtLocked"/>
                                  <w:richText/>
                                </w:sdtPr>
                                <w:sdtContent>
                                  <w:r>
                                    <w:rPr>
                                      <w:color w:val="000000"/>
                                      <w:spacing w:val="-6"/>
                                      <w:szCs w:val="24"/>
                                    </w:rPr>
                                    <w:t>23.2</w:t>
                                  </w:r>
                                </w:sdtContent>
                              </w:sdt>
                              <w:r>
                                <w:rPr>
                                  <w:color w:val="000000"/>
                                  <w:spacing w:val="-6"/>
                                  <w:szCs w:val="24"/>
                                </w:rPr>
                                <w:t>. skaičiuojant SG, imami sertifikavimo įstaigos išduotame nutarimo dėl ekologinės gamybos išraše nurodyti tų metų, už kuriuos skaičiuojama parama, duomenys apie valdytojo ir (ar) partnerio vardu sertifikuotus gyvūnus. Įsipareigojimų laikotarpiu, nustatant ploto priskyrimą prie vietovių, kuriose esama gamtinių ar kitų specifinių kliūčių, imami 2018 m. duomenys</w:t>
                              </w:r>
                              <w:r>
                                <w:rPr>
                                  <w:szCs w:val="24"/>
                                </w:rPr>
                                <w:t>.“;</w:t>
                              </w:r>
                            </w:p>
                          </w:sdtContent>
                        </w:sdt>
                      </w:sdtContent>
                    </w:sdt>
                  </w:sdtContent>
                </w:sdt>
              </w:sdtContent>
            </w:sdt>
            <w:sdt>
              <w:sdtPr>
                <w:alias w:val="2.12 pp."/>
                <w:tag w:val="part_540667317a664efaafb910dbf7a14eb2"/>
                <w:lock w:val="sdtLocked"/>
                <w:richText/>
              </w:sdtPr>
              <w:sdtContent>
                <w:p w14:paraId="6325FC0C" w14:textId="7D837C8A">
                  <w:pPr>
                    <w:shd w:val="clear" w:color="auto" w:fill="FFFFFF"/>
                    <w:tabs>
                      <w:tab w:val="left" w:pos="9072"/>
                    </w:tabs>
                    <w:overflowPunct w:val="0"/>
                    <w:spacing w:line="360" w:lineRule="auto"/>
                    <w:ind w:right="283" w:firstLine="709"/>
                    <w:jc w:val="both"/>
                    <w:textAlignment w:val="baseline"/>
                    <w:rPr>
                      <w:color w:val="000000"/>
                      <w:szCs w:val="24"/>
                    </w:rPr>
                  </w:pPr>
                  <w:sdt>
                    <w:sdtPr>
                      <w:alias w:val="Numeris"/>
                      <w:tag w:val="nr_540667317a664efaafb910dbf7a14eb2"/>
                      <w:lock w:val="sdtLocked"/>
                      <w:richText/>
                    </w:sdtPr>
                    <w:sdtContent>
                      <w:r>
                        <w:rPr>
                          <w:color w:val="000000"/>
                          <w:szCs w:val="24"/>
                        </w:rPr>
                        <w:t>2.12</w:t>
                      </w:r>
                    </w:sdtContent>
                  </w:sdt>
                  <w:r>
                    <w:rPr>
                      <w:color w:val="000000"/>
                      <w:szCs w:val="24"/>
                    </w:rPr>
                    <w:t>. pakeičiu 26 punktą ir jį išdėstau taip:</w:t>
                  </w:r>
                </w:p>
                <w:sdt>
                  <w:sdtPr>
                    <w:alias w:val="citata"/>
                    <w:tag w:val="part_efce2fa411c14722a44446f77b9768e3"/>
                    <w:lock w:val="sdtLocked"/>
                    <w:richText/>
                  </w:sdtPr>
                  <w:sdtContent>
                    <w:sdt>
                      <w:sdtPr>
                        <w:alias w:val="26 p."/>
                        <w:tag w:val="part_b1c700d37e3340c588d5216bb2186497"/>
                        <w:lock w:val="sdtLocked"/>
                        <w:richText/>
                      </w:sdtPr>
                      <w:sdtContent>
                        <w:p w14:paraId="626DE444" w14:textId="400270BE">
                          <w:pPr>
                            <w:suppressAutoHyphens/>
                            <w:overflowPunct w:val="0"/>
                            <w:spacing w:line="360" w:lineRule="auto"/>
                            <w:ind w:firstLine="709"/>
                            <w:jc w:val="both"/>
                            <w:textAlignment w:val="center"/>
                            <w:rPr>
                              <w:strike/>
                            </w:rPr>
                          </w:pPr>
                          <w:r>
                            <w:t>„</w:t>
                          </w:r>
                          <w:sdt>
                            <w:sdtPr>
                              <w:alias w:val="Numeris"/>
                              <w:tag w:val="nr_b1c700d37e3340c588d5216bb2186497"/>
                              <w:lock w:val="sdtLocked"/>
                              <w:richText/>
                            </w:sdtPr>
                            <w:sdtContent>
                              <w:r>
                                <w:t>26</w:t>
                              </w:r>
                            </w:sdtContent>
                          </w:sdt>
                          <w:r>
                            <w:t xml:space="preserve">. </w:t>
                          </w:r>
                          <w:r>
                            <w:rPr>
                              <w:color w:val="000000"/>
                              <w:szCs w:val="24"/>
                            </w:rPr>
                            <w:t xml:space="preserve">Kompensacinė išmoka už daugiamečių žolių įsėlį mokama už tuos laukus, kuriuose auginami prie šios grupės priskirti augalai, nurodyti šių taisyklių 2 </w:t>
                          </w:r>
                          <w:r>
                            <w:rPr>
                              <w:strike/>
                              <w:color w:val="000000"/>
                              <w:szCs w:val="24"/>
                            </w:rPr>
                            <w:t>priede</w:t>
                          </w:r>
                          <w:r>
                            <w:rPr>
                              <w:color w:val="000000"/>
                              <w:szCs w:val="24"/>
                            </w:rPr>
                            <w:t xml:space="preserve"> </w:t>
                          </w:r>
                          <w:r>
                            <w:rPr>
                              <w:b/>
                              <w:bCs/>
                              <w:color w:val="000000"/>
                              <w:szCs w:val="24"/>
                            </w:rPr>
                            <w:t>priedo VII skyriuje</w:t>
                          </w:r>
                          <w:r>
                            <w:rPr>
                              <w:color w:val="000000"/>
                              <w:szCs w:val="24"/>
                            </w:rPr>
                            <w:t xml:space="preserve">, arba jame nurodytų daugiamečių žolių mišiniai. </w:t>
                          </w:r>
                          <w:r>
                            <w:rPr>
                              <w:strike/>
                              <w:color w:val="000000"/>
                              <w:szCs w:val="24"/>
                            </w:rPr>
                            <w:t>Pareiškėjai</w:t>
                          </w:r>
                          <w:r>
                            <w:rPr>
                              <w:strike/>
                            </w:rPr>
                            <w:t xml:space="preserve"> </w:t>
                          </w:r>
                          <w:r>
                            <w:rPr>
                              <w:strike/>
                              <w:color w:val="000000"/>
                              <w:szCs w:val="24"/>
                            </w:rPr>
                            <w:t>arba paramos gavėjai, kurių laukuose bent metus auginami prie javų arba javų pašaro grupių priskiriami augalai, per 5 metų įsipareigojimų laikotarpį ne trumpiau nei 1 metus, bet ne ilgiau nei 2 metus, nurodytuose laukuose privalo įsėti daugiamečių žolių įsėlį.</w:t>
                          </w:r>
                          <w:r>
                            <w:rPr>
                              <w:color w:val="000000"/>
                              <w:szCs w:val="24"/>
                            </w:rPr>
                            <w:t xml:space="preserve"> Parama už daugiamečių žolių įsėlį bus mokama tais metais, kai jos bus auginamos ir deklaruojamos paramai gauti. Daugiametes žoles galima įsėti į pasėlį arba sėti einamaisiais metais, tačiau tokiu atveju sėja turi būti atliekama ne vėliau kaip iki liepos 10 d.</w:t>
                          </w:r>
                          <w:r>
                            <w:rPr>
                              <w:strike/>
                              <w:color w:val="000000"/>
                              <w:szCs w:val="24"/>
                            </w:rPr>
                            <w:t xml:space="preserve"> Šių Taisyklių 26 punkte nurodytas reikalavimas laikomas įgyvendintas ir tuose laukuose, kuriuose pareiškėjai arba </w:t>
                          </w:r>
                        </w:p>
                        <w:p w14:paraId="2CDAFBD7" w14:textId="77777777">
                          <w:pPr>
                            <w:suppressAutoHyphens/>
                            <w:overflowPunct w:val="0"/>
                            <w:spacing w:line="360" w:lineRule="auto"/>
                            <w:jc w:val="both"/>
                            <w:textAlignment w:val="center"/>
                            <w:rPr>
                              <w:strike/>
                              <w:color w:val="000000"/>
                              <w:szCs w:val="24"/>
                            </w:rPr>
                          </w:pPr>
                          <w:r>
                            <w:rPr>
                              <w:strike/>
                              <w:color w:val="000000"/>
                              <w:szCs w:val="24"/>
                            </w:rPr>
                            <w:t xml:space="preserve">paramos gavėjai: </w:t>
                          </w:r>
                        </w:p>
                        <w:sdt>
                          <w:sdtPr>
                            <w:alias w:val="26.1 pp."/>
                            <w:tag w:val="part_8a2743c63d884aa6b478d66890f6d842"/>
                            <w:lock w:val="sdtLocked"/>
                            <w:richText/>
                          </w:sdtPr>
                          <w:sdtContent>
                            <w:p w14:paraId="67FC3999" w14:textId="77777777">
                              <w:pPr>
                                <w:suppressAutoHyphens/>
                                <w:overflowPunct w:val="0"/>
                                <w:spacing w:line="360" w:lineRule="auto"/>
                                <w:ind w:firstLine="720"/>
                                <w:jc w:val="both"/>
                                <w:textAlignment w:val="center"/>
                                <w:rPr>
                                  <w:strike/>
                                  <w:color w:val="000000"/>
                                  <w:szCs w:val="24"/>
                                </w:rPr>
                              </w:pPr>
                              <w:sdt>
                                <w:sdtPr>
                                  <w:alias w:val="Numeris"/>
                                  <w:tag w:val="nr_8a2743c63d884aa6b478d66890f6d842"/>
                                  <w:lock w:val="sdtLocked"/>
                                  <w:richText/>
                                </w:sdtPr>
                                <w:sdtContent>
                                  <w:r>
                                    <w:rPr>
                                      <w:strike/>
                                      <w:color w:val="000000"/>
                                      <w:szCs w:val="24"/>
                                    </w:rPr>
                                    <w:t>26.1</w:t>
                                  </w:r>
                                </w:sdtContent>
                              </w:sdt>
                              <w:r>
                                <w:rPr>
                                  <w:strike/>
                                  <w:color w:val="000000"/>
                                  <w:szCs w:val="24"/>
                                </w:rPr>
                                <w:t xml:space="preserve">. paramos paraiškoje yra deklaravę šių taisyklių 2 priedo VII skyriuje nurodytas daugiametes žoles sėklai ir yra įtraukti į atestuotų dauginamosios medžiagos tiekėjų sąrašą arba yra pasirašę </w:t>
                              </w:r>
                              <w:r>
                                <w:rPr>
                                  <w:strike/>
                                  <w:szCs w:val="24"/>
                                </w:rPr>
                                <w:t xml:space="preserve">augalų dauginamosios medžiagos auginimo ir supirkimo </w:t>
                              </w:r>
                              <w:r>
                                <w:rPr>
                                  <w:strike/>
                                  <w:color w:val="000000"/>
                                  <w:szCs w:val="24"/>
                                </w:rPr>
                                <w:t xml:space="preserve">sutartis su dauginamosios medžiagos tiekėjais ir turi deklaruotų daugiamečių žolių sėklai plotų (už kuriuos prašo paramos) pasėlio aprobavimo aktą, išduotą Valstybinės augalininkystės tarnybos prie Žemės ūkio ministerijos (toliau – VATŽŪM), tačiau neturi VATŽŪM pagal dauginamajai medžiagai keliamus teisės aktų reikalavimus išduoto „Sėklos sertifikato“ (patvirtinančio galutinį arba negalutinį sėklos sertifikavimą). Tokiu atveju, kompensacinė išmoka už deklaruotų daugiamečių žolių sėklai plotą mokama kaip už daugiamečių žolių įsėlį; </w:t>
                              </w:r>
                            </w:p>
                          </w:sdtContent>
                        </w:sdt>
                        <w:sdt>
                          <w:sdtPr>
                            <w:alias w:val="26.2 pp."/>
                            <w:tag w:val="part_1aa11daac48e40eab62528c8489fdfaf"/>
                            <w:lock w:val="sdtLocked"/>
                            <w:richText/>
                          </w:sdtPr>
                          <w:sdtContent>
                            <w:p w14:paraId="523AA242" w14:textId="77777777">
                              <w:pPr>
                                <w:suppressAutoHyphens/>
                                <w:overflowPunct w:val="0"/>
                                <w:spacing w:line="360" w:lineRule="auto"/>
                                <w:ind w:firstLine="720"/>
                                <w:jc w:val="both"/>
                                <w:textAlignment w:val="center"/>
                                <w:rPr>
                                  <w:strike/>
                                </w:rPr>
                              </w:pPr>
                              <w:sdt>
                                <w:sdtPr>
                                  <w:alias w:val="Numeris"/>
                                  <w:tag w:val="nr_1aa11daac48e40eab62528c8489fdfaf"/>
                                  <w:lock w:val="sdtLocked"/>
                                  <w:richText/>
                                </w:sdtPr>
                                <w:sdtContent>
                                  <w:r>
                                    <w:rPr>
                                      <w:strike/>
                                      <w:color w:val="000000"/>
                                      <w:szCs w:val="24"/>
                                    </w:rPr>
                                    <w:t>26.2</w:t>
                                  </w:r>
                                </w:sdtContent>
                              </w:sdt>
                              <w:r>
                                <w:rPr>
                                  <w:strike/>
                                  <w:color w:val="000000"/>
                                  <w:szCs w:val="24"/>
                                </w:rPr>
                                <w:t xml:space="preserve">. paramos paraiškoje yra deklaravę šių taisyklių 2 priedo VII skyriuje nurodytų daugiametes žoles sėklai ir yra įtraukti į atestuotų dauginamosios medžiagos tiekėjų sąrašą arba yra pasirašę augalų dauginamosios medžiagos auginimo ir supirkimo sutartis su dauginamosios medžiagos tiekėjais ir turi deklaruotų daugiamečių žolių sėklai plotų pasėlio aprobavimo aktą ir dauginamajai medžiagai keliamus teisės aktų reikalavimus atitinkantį „Sėklos sertifikatą“ (patvirtinantį galutinį arba negalutinį sėklos sertifikavimą), išduotą VATŽŪM. </w:t>
                              </w:r>
                              <w:r>
                                <w:rPr>
                                  <w:strike/>
                                </w:rPr>
                                <w:t>Tokiu atveju, kompensacinė išmoka skiriama kaip už deklaruotų daugiamečių žolių sėklai plotą, jei</w:t>
                              </w:r>
                              <w:r>
                                <w:rPr>
                                  <w:strike/>
                                  <w:color w:val="000000"/>
                                  <w:szCs w:val="24"/>
                                </w:rPr>
                                <w:t xml:space="preserve"> pareiškėjas atitinka ir 27 punkte nurodytus reikalavimus</w:t>
                              </w:r>
                              <w:r>
                                <w:rPr>
                                  <w:strike/>
                                </w:rPr>
                                <w:t>;</w:t>
                              </w:r>
                            </w:p>
                          </w:sdtContent>
                        </w:sdt>
                        <w:sdt>
                          <w:sdtPr>
                            <w:alias w:val="26.3 pp."/>
                            <w:tag w:val="part_d2e7a6f99c924a668b610c85bf48e83f"/>
                            <w:lock w:val="sdtLocked"/>
                            <w:richText/>
                          </w:sdtPr>
                          <w:sdtContent>
                            <w:p w14:paraId="2E6FAB99" w14:textId="77777777">
                              <w:pPr>
                                <w:suppressAutoHyphens/>
                                <w:overflowPunct w:val="0"/>
                                <w:spacing w:line="360" w:lineRule="auto"/>
                                <w:ind w:firstLine="720"/>
                                <w:jc w:val="both"/>
                                <w:textAlignment w:val="center"/>
                                <w:rPr>
                                  <w:strike/>
                                </w:rPr>
                              </w:pPr>
                              <w:sdt>
                                <w:sdtPr>
                                  <w:alias w:val="Numeris"/>
                                  <w:tag w:val="nr_d2e7a6f99c924a668b610c85bf48e83f"/>
                                  <w:lock w:val="sdtLocked"/>
                                  <w:richText/>
                                </w:sdtPr>
                                <w:sdtContent>
                                  <w:r>
                                    <w:rPr>
                                      <w:strike/>
                                    </w:rPr>
                                    <w:t>26.3</w:t>
                                  </w:r>
                                </w:sdtContent>
                              </w:sdt>
                              <w:r>
                                <w:rPr>
                                  <w:strike/>
                                </w:rPr>
                                <w:t xml:space="preserve">. </w:t>
                              </w:r>
                              <w:r>
                                <w:rPr>
                                  <w:strike/>
                                  <w:spacing w:val="-6"/>
                                  <w:szCs w:val="24"/>
                                </w:rPr>
                                <w:t>deklaravę šių taisyklių 2 priedo VII skyriuje nurodytas daugiametes žoles ir (arba) daugiamečių žolių mišinius, kuriuose šių taisyklių 2 priedo VII skyriuje nurodytos žolės yra vyraujančios. Reikalavimas laikomas įgyvendintu tik tuose laukuose, kurie yra vietovėse, kuriose esama gamtinių ar kitų specifinių kliūčių (arba vietovėse, kurios neteko mažiau palankių ūkininkauti vietovių statuso pereinamuoju 2018–2020 m. laikotarpiu), ir ne daugiau kaip 2 ha tenka vienam, šių Taisyklių 1 priede įvardytam, pagal reglamento (EB) Nr. 834/2007 ir Ekologinio žemės ūkio taisyklių reikalavimus sertifikuotam SG, kitose teritorijose – ne daugiau kaip 1,5 ha. Tokiu atveju skiriama kompensacinė išmoka už deklaruotų daugiamečių žolių plotą, atitinkantį 23 punkto reikalavimus. Tais atvejais, kai pareiškėjai laiko SG ir prašo paramos už sertifikuotą šių taisyklių 2 priedo VII skyriuje nurodytą daugiamečių žolių ir (arba) daugiamečių žolių mišinių plotą, išmoka pirmiausia mokama už tą daugiamečių žolių ir (arba) daugiamečių žolių mišinių plotą, kuriam pakanka šiame punkte nustatytų SG</w:t>
                              </w:r>
                              <w:r>
                                <w:rPr>
                                  <w:strike/>
                                  <w:szCs w:val="24"/>
                                </w:rPr>
                                <w:t>;</w:t>
                              </w:r>
                            </w:p>
                          </w:sdtContent>
                        </w:sdt>
                        <w:sdt>
                          <w:sdtPr>
                            <w:alias w:val="26.4 pp."/>
                            <w:tag w:val="part_6ba19942fe264a168039236ee3d34d6b"/>
                            <w:lock w:val="sdtLocked"/>
                            <w:richText/>
                          </w:sdtPr>
                          <w:sdtContent>
                            <w:p w14:paraId="0D16DC76" w14:textId="77777777">
                              <w:pPr>
                                <w:suppressAutoHyphens/>
                                <w:overflowPunct w:val="0"/>
                                <w:spacing w:line="360" w:lineRule="auto"/>
                                <w:ind w:firstLine="720"/>
                                <w:jc w:val="both"/>
                                <w:textAlignment w:val="center"/>
                                <w:rPr>
                                  <w:strike/>
                                </w:rPr>
                              </w:pPr>
                              <w:sdt>
                                <w:sdtPr>
                                  <w:alias w:val="Numeris"/>
                                  <w:tag w:val="nr_6ba19942fe264a168039236ee3d34d6b"/>
                                  <w:lock w:val="sdtLocked"/>
                                  <w:richText/>
                                </w:sdtPr>
                                <w:sdtContent>
                                  <w:r>
                                    <w:rPr>
                                      <w:strike/>
                                      <w:szCs w:val="24"/>
                                    </w:rPr>
                                    <w:t>26.4</w:t>
                                  </w:r>
                                </w:sdtContent>
                              </w:sdt>
                              <w:r>
                                <w:rPr>
                                  <w:strike/>
                                  <w:szCs w:val="24"/>
                                </w:rPr>
                                <w:t>. kai paramos teikimo laikotarpiu pagal abi Priemonės veiklas dirvos gerinimui ekologiniuose laukuose augino įsėlines kultūras, nurodytas šių taisyklių 2 priedo VII skyriuje, arba daugiamečių žolių mišinius, kuriuose šių taisyklių 2 priedo VII skyriuje nurodytos žolės yra vyraujančios, tačiau deklaravimo metu šiems laukams nenurodė sutartinio kodo „ĮS“, laikoma, kad šis plotas atitinka įsėlio reikalavimą</w:t>
                              </w:r>
                              <w:r>
                                <w:rPr>
                                  <w:strike/>
                                </w:rPr>
                                <w:t>;</w:t>
                              </w:r>
                            </w:p>
                          </w:sdtContent>
                        </w:sdt>
                        <w:sdt>
                          <w:sdtPr>
                            <w:alias w:val="26.5 pp."/>
                            <w:tag w:val="part_7062f1faffa347d3ac2851c3b519f54c"/>
                            <w:lock w:val="sdtLocked"/>
                            <w:richText/>
                          </w:sdtPr>
                          <w:sdtContent>
                            <w:p w14:paraId="31F649E3" w14:textId="5AF4A67B">
                              <w:pPr>
                                <w:suppressAutoHyphens/>
                                <w:overflowPunct w:val="0"/>
                                <w:spacing w:line="360" w:lineRule="auto"/>
                                <w:ind w:firstLine="720"/>
                                <w:jc w:val="both"/>
                                <w:textAlignment w:val="center"/>
                                <w:rPr>
                                  <w:strike/>
                                </w:rPr>
                              </w:pPr>
                              <w:sdt>
                                <w:sdtPr>
                                  <w:alias w:val="Numeris"/>
                                  <w:tag w:val="nr_7062f1faffa347d3ac2851c3b519f54c"/>
                                  <w:lock w:val="sdtLocked"/>
                                  <w:richText/>
                                </w:sdtPr>
                                <w:sdtContent>
                                  <w:r>
                                    <w:rPr>
                                      <w:strike/>
                                      <w:szCs w:val="24"/>
                                    </w:rPr>
                                    <w:t>26.5</w:t>
                                  </w:r>
                                </w:sdtContent>
                              </w:sdt>
                              <w:r>
                                <w:rPr>
                                  <w:strike/>
                                  <w:szCs w:val="24"/>
                                </w:rPr>
                                <w:t xml:space="preserve">. </w:t>
                              </w:r>
                              <w:r>
                                <w:rPr>
                                  <w:strike/>
                                  <w:color w:val="000000"/>
                                  <w:spacing w:val="-6"/>
                                  <w:szCs w:val="24"/>
                                </w:rPr>
                                <w:t xml:space="preserve">žaliajame pūdyme augina augalų mišinius, kuriuose vyrauja vienas iš šių augalų: facelijos, barkūnai, dobilai, esparcetai, liucernos, lubinai, paprastieji gargždeniai, lęšiai, ožiarūčiai, pupos, seradelės, vikiai, žirniai. Nurodyti augalai turi būti auginami mišinyje su migliniais ir (arba) bastutiniais augalais. Tokiame pūdyme neturi būti vykdoma žemės ūkio gamyba einamųjų metų produkcijai gauti (t. y. ganomi gyvuliai, šienaujama žolė, išskyrus žaliosios masės susmulkinimą ir įterpimą į dirvą). Šis pūdymas turi būti deklaruojamas „PDŽ“ kodu bei nurodant sutartinį kodą „ĮS“. </w:t>
                              </w:r>
                              <w:r>
                                <w:rPr>
                                  <w:bCs/>
                                  <w:strike/>
                                  <w:color w:val="000000"/>
                                  <w:spacing w:val="-6"/>
                                  <w:szCs w:val="24"/>
                                </w:rPr>
                                <w:t>Žaliojo pūdymo atitiktis daugiamečių žolių įsėliui bus taikoma nuo 2015 m. pateiktoms paraiškoms</w:t>
                              </w:r>
                              <w:r>
                                <w:rPr>
                                  <w:strike/>
                                  <w:szCs w:val="24"/>
                                </w:rPr>
                                <w:t>.</w:t>
                              </w:r>
                              <w:r>
                                <w:rPr>
                                  <w:color w:val="000000"/>
                                  <w:szCs w:val="24"/>
                                </w:rPr>
                                <w:t xml:space="preserve">“; </w:t>
                              </w:r>
                            </w:p>
                          </w:sdtContent>
                        </w:sdt>
                      </w:sdtContent>
                    </w:sdt>
                  </w:sdtContent>
                </w:sdt>
              </w:sdtContent>
            </w:sdt>
            <w:sdt>
              <w:sdtPr>
                <w:alias w:val="2.13 pp."/>
                <w:tag w:val="part_350ed05fbd354ae894efeffafe76babd"/>
                <w:lock w:val="sdtLocked"/>
                <w:richText/>
              </w:sdtPr>
              <w:sdtContent>
                <w:p w14:paraId="507D5A16" w14:textId="384DBAB6">
                  <w:pPr>
                    <w:suppressAutoHyphens/>
                    <w:overflowPunct w:val="0"/>
                    <w:spacing w:line="360" w:lineRule="auto"/>
                    <w:ind w:firstLine="709"/>
                    <w:jc w:val="both"/>
                    <w:textAlignment w:val="center"/>
                    <w:rPr>
                      <w:color w:val="000000"/>
                      <w:szCs w:val="24"/>
                    </w:rPr>
                  </w:pPr>
                  <w:sdt>
                    <w:sdtPr>
                      <w:alias w:val="Numeris"/>
                      <w:tag w:val="nr_350ed05fbd354ae894efeffafe76babd"/>
                      <w:lock w:val="sdtLocked"/>
                      <w:richText/>
                    </w:sdtPr>
                    <w:sdtContent>
                      <w:r>
                        <w:rPr>
                          <w:color w:val="000000"/>
                          <w:szCs w:val="24"/>
                        </w:rPr>
                        <w:t>2.13</w:t>
                      </w:r>
                    </w:sdtContent>
                  </w:sdt>
                  <w:r>
                    <w:rPr>
                      <w:color w:val="000000"/>
                      <w:szCs w:val="24"/>
                    </w:rPr>
                    <w:t>. pakeičiu 35</w:t>
                  </w:r>
                  <w:r>
                    <w:rPr>
                      <w:color w:val="000000"/>
                      <w:szCs w:val="24"/>
                      <w:vertAlign w:val="superscript"/>
                    </w:rPr>
                    <w:t>1</w:t>
                  </w:r>
                  <w:r>
                    <w:rPr>
                      <w:color w:val="000000"/>
                      <w:szCs w:val="24"/>
                    </w:rPr>
                    <w:t xml:space="preserve"> punktą ir jį išdėstau taip:</w:t>
                  </w:r>
                </w:p>
                <w:sdt>
                  <w:sdtPr>
                    <w:alias w:val="citata"/>
                    <w:tag w:val="part_e3c1ba2ba910484eafac94ea4a682f38"/>
                    <w:lock w:val="sdtLocked"/>
                    <w:richText/>
                  </w:sdtPr>
                  <w:sdtContent>
                    <w:sdt>
                      <w:sdtPr>
                        <w:alias w:val="35-1 p."/>
                        <w:tag w:val="part_0e531d6e358140038571845b2846ceb5"/>
                        <w:lock w:val="sdtLocked"/>
                        <w:richText/>
                      </w:sdtPr>
                      <w:sdtContent>
                        <w:p w14:paraId="73F5E8E9" w14:textId="4034393B">
                          <w:pPr>
                            <w:suppressAutoHyphens/>
                            <w:overflowPunct w:val="0"/>
                            <w:spacing w:line="360" w:lineRule="auto"/>
                            <w:ind w:firstLine="709"/>
                            <w:jc w:val="both"/>
                            <w:textAlignment w:val="center"/>
                            <w:rPr>
                              <w:b/>
                              <w:bCs/>
                            </w:rPr>
                          </w:pPr>
                          <w:r>
                            <w:rPr>
                              <w:color w:val="000000"/>
                              <w:szCs w:val="24"/>
                            </w:rPr>
                            <w:t>„</w:t>
                          </w:r>
                          <w:sdt>
                            <w:sdtPr>
                              <w:alias w:val="Numeris"/>
                              <w:tag w:val="nr_0e531d6e358140038571845b2846ceb5"/>
                              <w:lock w:val="sdtLocked"/>
                              <w:richText/>
                            </w:sdtPr>
                            <w:sdtContent>
                              <w:r>
                                <w:rPr>
                                  <w:color w:val="000000"/>
                                  <w:szCs w:val="24"/>
                                </w:rPr>
                                <w:t>35</w:t>
                              </w:r>
                              <w:r>
                                <w:rPr>
                                  <w:color w:val="000000"/>
                                  <w:szCs w:val="24"/>
                                  <w:vertAlign w:val="superscript"/>
                                </w:rPr>
                                <w:t>1</w:t>
                              </w:r>
                            </w:sdtContent>
                          </w:sdt>
                          <w:r>
                            <w:rPr>
                              <w:color w:val="000000"/>
                              <w:szCs w:val="24"/>
                            </w:rPr>
                            <w:t xml:space="preserve">. Pateikę paraiškas pareiškėjai vertinami, ar yra susijusios įmonės / kartu veikiančių fizinių asmenų grupė </w:t>
                          </w:r>
                          <w:r>
                            <w:rPr>
                              <w:strike/>
                              <w:color w:val="000000"/>
                              <w:szCs w:val="24"/>
                            </w:rPr>
                            <w:t>, vertindama pareiškėjų atitiktį šiam reikalavimui, vadovaujasi reglamentu (EB) Nr. 2988/95, reglamentu (ES) Nr. 1305/2013, reglamentu (ES) Nr. 1306/2013, Lietuvos Respublikos pridėtinės vertės mokesčio įstatymu, SVVPĮ</w:t>
                          </w:r>
                          <w:r>
                            <w:rPr>
                              <w:color w:val="000000"/>
                              <w:szCs w:val="24"/>
                            </w:rPr>
                            <w:t xml:space="preserve">, </w:t>
                          </w:r>
                          <w:r>
                            <w:rPr>
                              <w:b/>
                              <w:bCs/>
                              <w:color w:val="000000"/>
                              <w:szCs w:val="24"/>
                            </w:rPr>
                            <w:t>vadovaujantis Pareiškėjų sąsajų ir valdų skaidymo nustatymo metodika, patvirtinta Lietuvos Respublikos žemės ūkio ministro 2020 m. kovo 5 d. įsakymu Nr. 3D-154 „Dėl Pareiškėjų sąsajų ir galimo žemės ūkio valdų skaidymo nustatymo metodikos patvirtinimo</w:t>
                          </w:r>
                          <w:r>
                            <w:rPr>
                              <w:color w:val="000000"/>
                              <w:szCs w:val="24"/>
                            </w:rPr>
                            <w:t>.“;</w:t>
                          </w:r>
                        </w:p>
                        <w:sdt>
                          <w:sdtPr>
                            <w:alias w:val="2.14 pp."/>
                            <w:tag w:val="part_281448afdbc0413eb45cfaced545d58a"/>
                            <w:lock w:val="sdtLocked"/>
                            <w:richText/>
                          </w:sdtPr>
                          <w:sdtContent>
                            <w:p w14:paraId="3BF53A91" w14:textId="1900A645">
                              <w:pPr>
                                <w:shd w:val="clear" w:color="auto" w:fill="FFFFFF"/>
                                <w:tabs>
                                  <w:tab w:val="left" w:pos="9072"/>
                                </w:tabs>
                                <w:overflowPunct w:val="0"/>
                                <w:spacing w:line="360" w:lineRule="auto"/>
                                <w:ind w:firstLine="709"/>
                                <w:jc w:val="both"/>
                                <w:textAlignment w:val="baseline"/>
                                <w:rPr>
                                  <w:color w:val="000000"/>
                                  <w:szCs w:val="24"/>
                                </w:rPr>
                              </w:pPr>
                              <w:sdt>
                                <w:sdtPr>
                                  <w:alias w:val="Numeris"/>
                                  <w:tag w:val="nr_281448afdbc0413eb45cfaced545d58a"/>
                                  <w:lock w:val="sdtLocked"/>
                                  <w:richText/>
                                </w:sdtPr>
                                <w:sdtContent>
                                  <w:r>
                                    <w:rPr>
                                      <w:color w:val="000000"/>
                                      <w:szCs w:val="24"/>
                                    </w:rPr>
                                    <w:t>2.14</w:t>
                                  </w:r>
                                </w:sdtContent>
                              </w:sdt>
                              <w:r>
                                <w:rPr>
                                  <w:color w:val="000000"/>
                                  <w:szCs w:val="24"/>
                                </w:rPr>
                                <w:t>. pripažįstu netekusiu galios 43 punktą;</w:t>
                              </w:r>
                            </w:p>
                          </w:sdtContent>
                        </w:sdt>
                      </w:sdtContent>
                    </w:sdt>
                    <w:sdt>
                      <w:sdtPr>
                        <w:alias w:val="43 p."/>
                        <w:tag w:val="part_56f6146cdcdb49629da66cfc39ff0c89"/>
                        <w:lock w:val="sdtLocked"/>
                        <w:richText/>
                      </w:sdtPr>
                      <w:sdtContent>
                        <w:p w14:paraId="66ED50DE" w14:textId="77777777">
                          <w:pPr>
                            <w:suppressAutoHyphens/>
                            <w:overflowPunct w:val="0"/>
                            <w:spacing w:line="360" w:lineRule="auto"/>
                            <w:ind w:firstLine="709"/>
                            <w:jc w:val="both"/>
                            <w:textAlignment w:val="center"/>
                            <w:rPr>
                              <w:strike/>
                            </w:rPr>
                          </w:pPr>
                          <w:r>
                            <w:rPr>
                              <w:strike/>
                              <w:color w:val="000000"/>
                              <w:szCs w:val="24"/>
                            </w:rPr>
                            <w:t>„</w:t>
                          </w:r>
                          <w:sdt>
                            <w:sdtPr>
                              <w:alias w:val="Numeris"/>
                              <w:tag w:val="nr_56f6146cdcdb49629da66cfc39ff0c89"/>
                              <w:lock w:val="sdtLocked"/>
                              <w:richText/>
                            </w:sdtPr>
                            <w:sdtContent>
                              <w:r>
                                <w:rPr>
                                  <w:strike/>
                                  <w:color w:val="000000"/>
                                  <w:szCs w:val="24"/>
                                </w:rPr>
                                <w:t>43</w:t>
                              </w:r>
                            </w:sdtContent>
                          </w:sdt>
                          <w:r>
                            <w:rPr>
                              <w:strike/>
                              <w:color w:val="000000"/>
                              <w:szCs w:val="24"/>
                            </w:rPr>
                            <w:t xml:space="preserve">. </w:t>
                          </w:r>
                          <w:r>
                            <w:rPr>
                              <w:strike/>
                            </w:rPr>
                            <w:t>Parama pareiškėjams mokama taip:</w:t>
                          </w:r>
                        </w:p>
                        <w:p w14:paraId="39444830" w14:textId="77777777">
                          <w:pPr>
                            <w:overflowPunct w:val="0"/>
                            <w:spacing w:line="360" w:lineRule="auto"/>
                            <w:ind w:firstLine="709"/>
                            <w:jc w:val="both"/>
                            <w:rPr>
                              <w:strike/>
                            </w:rPr>
                          </w:pPr>
                          <w:r>
                            <w:rPr>
                              <w:strike/>
                            </w:rPr>
                            <w:t xml:space="preserve">„43.1. </w:t>
                          </w:r>
                          <w:r>
                            <w:rPr>
                              <w:strike/>
                              <w:szCs w:val="24"/>
                            </w:rPr>
                            <w:t xml:space="preserve">kompensacinė išmoka pagal Priemonės veiklą „Parama ekologiniam ūkininkavimui“ mokama 100 proc., įvertinus paraišką (nenustačius neatitikčių, vėliausiai iki kitų metų </w:t>
                          </w:r>
                          <w:r>
                            <w:rPr>
                              <w:strike/>
                              <w:color w:val="000000"/>
                              <w:szCs w:val="24"/>
                            </w:rPr>
                            <w:t>balandžio 30</w:t>
                          </w:r>
                          <w:r>
                            <w:rPr>
                              <w:strike/>
                              <w:szCs w:val="24"/>
                            </w:rPr>
                            <w:t xml:space="preserve"> d.), o jeigu buvo nustatyta neatitikčių, išmoka mokama vėliausiai iki kitų metų birželio 30 d.</w:t>
                          </w:r>
                          <w:r>
                            <w:rPr>
                              <w:strike/>
                            </w:rPr>
                            <w:t xml:space="preserve">; </w:t>
                          </w:r>
                        </w:p>
                        <w:sdt>
                          <w:sdtPr>
                            <w:alias w:val="43.2 pp."/>
                            <w:tag w:val="part_70bec048edfb49b89c3f016f0d14cf80"/>
                            <w:lock w:val="sdtLocked"/>
                            <w:richText/>
                          </w:sdtPr>
                          <w:sdtContent>
                            <w:p w14:paraId="0B9236BA" w14:textId="77777777">
                              <w:pPr>
                                <w:overflowPunct w:val="0"/>
                                <w:spacing w:line="360" w:lineRule="auto"/>
                                <w:ind w:firstLine="709"/>
                                <w:jc w:val="both"/>
                                <w:rPr>
                                  <w:strike/>
                                </w:rPr>
                              </w:pPr>
                              <w:sdt>
                                <w:sdtPr>
                                  <w:alias w:val="Numeris"/>
                                  <w:tag w:val="nr_70bec048edfb49b89c3f016f0d14cf80"/>
                                  <w:lock w:val="sdtLocked"/>
                                  <w:richText/>
                                </w:sdtPr>
                                <w:sdtContent>
                                  <w:r>
                                    <w:rPr>
                                      <w:strike/>
                                    </w:rPr>
                                    <w:t>43.2</w:t>
                                  </w:r>
                                </w:sdtContent>
                              </w:sdt>
                              <w:r>
                                <w:rPr>
                                  <w:strike/>
                                </w:rPr>
                                <w:t xml:space="preserve">. </w:t>
                              </w:r>
                              <w:r>
                                <w:rPr>
                                  <w:strike/>
                                  <w:szCs w:val="24"/>
                                </w:rPr>
                                <w:t xml:space="preserve">kompensacinė išmoka pagal Priemonės veiklą „Parama perėjimui prie ekologinio ūkininkavimo“ mokama 100 proc., įvertinus paraišką (nenustačius neatitikčių, vėliausiai iki kitų metų </w:t>
                              </w:r>
                              <w:r>
                                <w:rPr>
                                  <w:strike/>
                                  <w:color w:val="000000"/>
                                  <w:szCs w:val="24"/>
                                </w:rPr>
                                <w:t>balandžio 30</w:t>
                              </w:r>
                              <w:r>
                                <w:rPr>
                                  <w:b/>
                                  <w:strike/>
                                  <w:color w:val="000000"/>
                                  <w:szCs w:val="24"/>
                                </w:rPr>
                                <w:t xml:space="preserve"> </w:t>
                              </w:r>
                              <w:r>
                                <w:rPr>
                                  <w:strike/>
                                  <w:szCs w:val="24"/>
                                </w:rPr>
                                <w:t>d.), o jeigu buvo nustatyta neatitikčių, išmoka mokama vėliausiai iki kitų metų birželio 30 d.“</w:t>
                              </w:r>
                            </w:p>
                          </w:sdtContent>
                        </w:sdt>
                      </w:sdtContent>
                    </w:sdt>
                  </w:sdtContent>
                </w:sdt>
              </w:sdtContent>
            </w:sdt>
            <w:sdt>
              <w:sdtPr>
                <w:alias w:val="2.15 pp."/>
                <w:tag w:val="part_9339b05ae40546c88104c4b84d99157c"/>
                <w:lock w:val="sdtLocked"/>
                <w:richText/>
              </w:sdtPr>
              <w:sdtContent>
                <w:p w14:paraId="0BE76859" w14:textId="7004563A">
                  <w:pPr>
                    <w:shd w:val="clear" w:color="auto" w:fill="FFFFFF"/>
                    <w:tabs>
                      <w:tab w:val="left" w:pos="9072"/>
                    </w:tabs>
                    <w:overflowPunct w:val="0"/>
                    <w:spacing w:line="360" w:lineRule="auto"/>
                    <w:ind w:firstLine="709"/>
                    <w:jc w:val="both"/>
                    <w:textAlignment w:val="baseline"/>
                    <w:rPr>
                      <w:color w:val="000000"/>
                      <w:szCs w:val="24"/>
                    </w:rPr>
                  </w:pPr>
                  <w:sdt>
                    <w:sdtPr>
                      <w:alias w:val="Numeris"/>
                      <w:tag w:val="nr_9339b05ae40546c88104c4b84d99157c"/>
                      <w:lock w:val="sdtLocked"/>
                      <w:richText/>
                    </w:sdtPr>
                    <w:sdtContent>
                      <w:r>
                        <w:rPr>
                          <w:color w:val="000000"/>
                          <w:szCs w:val="24"/>
                        </w:rPr>
                        <w:t>2.15</w:t>
                      </w:r>
                    </w:sdtContent>
                  </w:sdt>
                  <w:r>
                    <w:rPr>
                      <w:color w:val="000000"/>
                      <w:szCs w:val="24"/>
                    </w:rPr>
                    <w:t>. papildau 49.1–49.2 papunkčiais:</w:t>
                  </w:r>
                </w:p>
                <w:sdt>
                  <w:sdtPr>
                    <w:alias w:val="citata"/>
                    <w:tag w:val="part_87413fd1f2f44b33aaa3751c354af704"/>
                    <w:lock w:val="sdtLocked"/>
                    <w:richText/>
                  </w:sdtPr>
                  <w:sdtContent>
                    <w:sdt>
                      <w:sdtPr>
                        <w:alias w:val="49.1 pp."/>
                        <w:tag w:val="part_37852c36071b485c8ea6bbf1142f7e9f"/>
                        <w:lock w:val="sdtLocked"/>
                        <w:richText/>
                      </w:sdtPr>
                      <w:sdtContent>
                        <w:p w14:paraId="479ADDDF" w14:textId="28842A40">
                          <w:pPr>
                            <w:overflowPunct w:val="0"/>
                            <w:spacing w:line="360" w:lineRule="auto"/>
                            <w:ind w:firstLine="709"/>
                            <w:jc w:val="both"/>
                            <w:textAlignment w:val="baseline"/>
                            <w:rPr>
                              <w:b/>
                              <w:bCs/>
                            </w:rPr>
                          </w:pPr>
                          <w:r>
                            <w:rPr>
                              <w:b/>
                              <w:bCs/>
                            </w:rPr>
                            <w:t>„</w:t>
                          </w:r>
                          <w:sdt>
                            <w:sdtPr>
                              <w:alias w:val="Numeris"/>
                              <w:tag w:val="nr_37852c36071b485c8ea6bbf1142f7e9f"/>
                              <w:lock w:val="sdtLocked"/>
                              <w:richText/>
                            </w:sdtPr>
                            <w:sdtContent>
                              <w:r>
                                <w:rPr>
                                  <w:b/>
                                  <w:bCs/>
                                </w:rPr>
                                <w:t>49.1</w:t>
                              </w:r>
                            </w:sdtContent>
                          </w:sdt>
                          <w:r>
                            <w:rPr>
                              <w:b/>
                              <w:bCs/>
                            </w:rPr>
                            <w:t>. viršijus Priemonei įgyvendinti skirtas lėšas 2021 m. pateiktoms paraiškoms, papildomas paramos paraiškų vertinimas atliekamas reitinguojant. Reitingavimas taikomas tik naujai deklaruotiems plotams, kurie praėjusiais metais nebuvo sertifikuoti VšĮ „Ekoagros“. Pirmenybė teikiama mažiausiam pagal Priemonę naujai deklaruotam plotui (didėjimo linkme), už kurį praėjusiais metais nebuvo prašyta paramos;</w:t>
                          </w:r>
                        </w:p>
                      </w:sdtContent>
                    </w:sdt>
                    <w:sdt>
                      <w:sdtPr>
                        <w:alias w:val="49.2 pp."/>
                        <w:tag w:val="part_dd9da8e3a5314987821c69ef3bbc534f"/>
                        <w:lock w:val="sdtLocked"/>
                        <w:richText/>
                      </w:sdtPr>
                      <w:sdtContent>
                        <w:p w14:paraId="1B3E8F0D" w14:textId="1BD1AEA5">
                          <w:pPr>
                            <w:overflowPunct w:val="0"/>
                            <w:spacing w:line="360" w:lineRule="auto"/>
                            <w:ind w:firstLine="709"/>
                            <w:jc w:val="both"/>
                            <w:textAlignment w:val="baseline"/>
                            <w:rPr>
                              <w:b/>
                              <w:bCs/>
                            </w:rPr>
                          </w:pPr>
                          <w:sdt>
                            <w:sdtPr>
                              <w:alias w:val="Numeris"/>
                              <w:tag w:val="nr_dd9da8e3a5314987821c69ef3bbc534f"/>
                              <w:lock w:val="sdtLocked"/>
                              <w:richText/>
                            </w:sdtPr>
                            <w:sdtContent>
                              <w:r>
                                <w:rPr>
                                  <w:b/>
                                  <w:bCs/>
                                </w:rPr>
                                <w:t>49.2</w:t>
                              </w:r>
                            </w:sdtContent>
                          </w:sdt>
                          <w:r>
                            <w:rPr>
                              <w:b/>
                              <w:bCs/>
                            </w:rPr>
                            <w:t>. Agentūra, atlikusi 2021 m. pareiškėjų paraiškose deklaruoto ploto reitingavimą, per 20 darbo dienų informuoja pareiškėjus, kad vertinant jų paraiškas bei apskaičiuojant paramą pagal Priemonę bus taikomas reitingavimas.“;</w:t>
                          </w:r>
                        </w:p>
                      </w:sdtContent>
                    </w:sdt>
                  </w:sdtContent>
                </w:sdt>
              </w:sdtContent>
            </w:sdt>
            <w:sdt>
              <w:sdtPr>
                <w:alias w:val="2.16 pp."/>
                <w:tag w:val="part_8c64601d9d4b4ebc9d84384109564c9b"/>
                <w:lock w:val="sdtLocked"/>
                <w:richText/>
              </w:sdtPr>
              <w:sdtContent>
                <w:p w14:paraId="4A02B3CC" w14:textId="56A4A04B">
                  <w:pPr>
                    <w:shd w:val="clear" w:color="auto" w:fill="FFFFFF"/>
                    <w:overflowPunct w:val="0"/>
                    <w:spacing w:line="360" w:lineRule="auto"/>
                    <w:ind w:firstLine="709"/>
                    <w:jc w:val="both"/>
                    <w:textAlignment w:val="baseline"/>
                    <w:rPr>
                      <w:color w:val="000000"/>
                      <w:szCs w:val="24"/>
                    </w:rPr>
                  </w:pPr>
                  <w:sdt>
                    <w:sdtPr>
                      <w:alias w:val="Numeris"/>
                      <w:tag w:val="nr_8c64601d9d4b4ebc9d84384109564c9b"/>
                      <w:lock w:val="sdtLocked"/>
                      <w:richText/>
                    </w:sdtPr>
                    <w:sdtContent>
                      <w:r>
                        <w:rPr>
                          <w:color w:val="000000"/>
                          <w:szCs w:val="24"/>
                        </w:rPr>
                        <w:t>2.16</w:t>
                      </w:r>
                    </w:sdtContent>
                  </w:sdt>
                  <w:r>
                    <w:rPr>
                      <w:color w:val="000000"/>
                      <w:szCs w:val="24"/>
                    </w:rPr>
                    <w:t>. pakeičiu 52 punktą ir jį išdėstau taip:</w:t>
                  </w:r>
                </w:p>
                <w:sdt>
                  <w:sdtPr>
                    <w:alias w:val="citata"/>
                    <w:tag w:val="part_7a6b44f5dda9478ea0d7f2b785120993"/>
                    <w:lock w:val="sdtLocked"/>
                    <w:richText/>
                  </w:sdtPr>
                  <w:sdtContent>
                    <w:sdt>
                      <w:sdtPr>
                        <w:alias w:val="52 p."/>
                        <w:tag w:val="part_b49755b565324aaf88c16012a1818a01"/>
                        <w:lock w:val="sdtLocked"/>
                        <w:richText/>
                      </w:sdtPr>
                      <w:sdtContent>
                        <w:p w14:paraId="64B87D49" w14:textId="4620BD7E">
                          <w:pPr>
                            <w:shd w:val="clear" w:color="auto" w:fill="FFFFFF"/>
                            <w:overflowPunct w:val="0"/>
                            <w:spacing w:line="360" w:lineRule="auto"/>
                            <w:ind w:firstLine="709"/>
                            <w:jc w:val="both"/>
                            <w:textAlignment w:val="baseline"/>
                            <w:rPr>
                              <w:color w:val="000000"/>
                              <w:szCs w:val="24"/>
                            </w:rPr>
                          </w:pPr>
                          <w:r>
                            <w:rPr>
                              <w:color w:val="000000"/>
                              <w:szCs w:val="24"/>
                            </w:rPr>
                            <w:t>„</w:t>
                          </w:r>
                          <w:sdt>
                            <w:sdtPr>
                              <w:alias w:val="Numeris"/>
                              <w:tag w:val="nr_b49755b565324aaf88c16012a1818a01"/>
                              <w:lock w:val="sdtLocked"/>
                              <w:richText/>
                            </w:sdtPr>
                            <w:sdtContent>
                              <w:r>
                                <w:rPr>
                                  <w:color w:val="000000"/>
                                  <w:szCs w:val="24"/>
                                </w:rPr>
                                <w:t>52</w:t>
                              </w:r>
                            </w:sdtContent>
                          </w:sdt>
                          <w:r>
                            <w:rPr>
                              <w:color w:val="000000"/>
                              <w:szCs w:val="24"/>
                            </w:rPr>
                            <w:t xml:space="preserve">. Sankcijos dėl vėlavimo pateikti paramos paraiškas, taip pat dėl deklaruoto per didelio ploto taikomos pagal 2014 m. kovo 11 d. Komisijos deleguotojo reglamento (ES) Nr. 640/2014, kuriuo papildomos Europos Parlamento ir Tarybos reglamento (ES) Nr. 1306/2013 nuostatos dėl integruotos administravimo ir kontrolės sistemos ir dėl išmokų neskyrimo arba atšaukimo sąlygų bei administracinių nuobaudų, taikomų tiesioginėms išmokoms, paramai kaimo plėtrai ir kompleksinei paramai </w:t>
                          </w:r>
                          <w:r>
                            <w:rPr>
                              <w:strike/>
                              <w:color w:val="000000"/>
                              <w:szCs w:val="24"/>
                            </w:rPr>
                            <w:t>(OL 2014 L181, p. 48)</w:t>
                          </w:r>
                          <w:r>
                            <w:rPr>
                              <w:color w:val="000000"/>
                              <w:szCs w:val="24"/>
                            </w:rPr>
                            <w:t xml:space="preserve">, su </w:t>
                          </w:r>
                          <w:r>
                            <w:rPr>
                              <w:strike/>
                              <w:color w:val="000000"/>
                              <w:szCs w:val="24"/>
                            </w:rPr>
                            <w:t xml:space="preserve">paskutiniais </w:t>
                          </w:r>
                          <w:r>
                            <w:rPr>
                              <w:b/>
                              <w:bCs/>
                              <w:color w:val="000000"/>
                              <w:szCs w:val="24"/>
                            </w:rPr>
                            <w:t xml:space="preserve">visais </w:t>
                          </w:r>
                          <w:r>
                            <w:rPr>
                              <w:color w:val="000000"/>
                              <w:szCs w:val="24"/>
                            </w:rPr>
                            <w:t xml:space="preserve">pakeitimais, </w:t>
                          </w:r>
                          <w:r>
                            <w:rPr>
                              <w:strike/>
                              <w:color w:val="000000"/>
                              <w:szCs w:val="24"/>
                            </w:rPr>
                            <w:t>padarytais 2016 m. gegužės 4 d. Komisijos deleguotuoju reglamentu (ES) 2016/1393 (OL 2016 L225, p. 41)</w:t>
                          </w:r>
                          <w:r>
                            <w:rPr>
                              <w:color w:val="000000"/>
                              <w:szCs w:val="24"/>
                            </w:rPr>
                            <w:t>, II antraštinės dalies III skyriaus 13 straipsnį, IV skyriaus 16 ir 19 straipsnius.“;</w:t>
                          </w:r>
                        </w:p>
                      </w:sdtContent>
                    </w:sdt>
                  </w:sdtContent>
                </w:sdt>
              </w:sdtContent>
            </w:sdt>
            <w:sdt>
              <w:sdtPr>
                <w:alias w:val="2.17 pp."/>
                <w:tag w:val="part_08d6be2c49404c039b85f0b550565b83"/>
                <w:lock w:val="sdtLocked"/>
                <w:richText/>
              </w:sdtPr>
              <w:sdtContent>
                <w:p w14:paraId="14AB541B" w14:textId="10E5DB6B">
                  <w:pPr>
                    <w:shd w:val="clear" w:color="auto" w:fill="FFFFFF"/>
                    <w:overflowPunct w:val="0"/>
                    <w:spacing w:line="360" w:lineRule="auto"/>
                    <w:ind w:firstLine="709"/>
                    <w:jc w:val="both"/>
                    <w:textAlignment w:val="baseline"/>
                    <w:rPr>
                      <w:color w:val="000000"/>
                      <w:szCs w:val="24"/>
                    </w:rPr>
                  </w:pPr>
                  <w:sdt>
                    <w:sdtPr>
                      <w:alias w:val="Numeris"/>
                      <w:tag w:val="nr_08d6be2c49404c039b85f0b550565b83"/>
                      <w:lock w:val="sdtLocked"/>
                      <w:richText/>
                    </w:sdtPr>
                    <w:sdtContent>
                      <w:r>
                        <w:rPr>
                          <w:color w:val="000000"/>
                          <w:szCs w:val="24"/>
                        </w:rPr>
                        <w:t>2.17</w:t>
                      </w:r>
                    </w:sdtContent>
                  </w:sdt>
                  <w:r>
                    <w:rPr>
                      <w:color w:val="000000"/>
                      <w:szCs w:val="24"/>
                    </w:rPr>
                    <w:t>.</w:t>
                  </w:r>
                  <w:r>
                    <w:t xml:space="preserve"> pakeičiu </w:t>
                  </w:r>
                  <w:r>
                    <w:rPr>
                      <w:color w:val="000000"/>
                      <w:szCs w:val="24"/>
                    </w:rPr>
                    <w:t>53.5 papunktį ir jį išdėstau taip:</w:t>
                  </w:r>
                </w:p>
                <w:sdt>
                  <w:sdtPr>
                    <w:alias w:val="citata"/>
                    <w:tag w:val="part_d3511c464c3342819a6c8d702c55b545"/>
                    <w:lock w:val="sdtLocked"/>
                    <w:richText/>
                  </w:sdtPr>
                  <w:sdtContent>
                    <w:sdt>
                      <w:sdtPr>
                        <w:alias w:val="53.5 pp."/>
                        <w:tag w:val="part_a9fe33cc762b4cd390ba14611c6008ff"/>
                        <w:lock w:val="sdtLocked"/>
                        <w:richText/>
                      </w:sdtPr>
                      <w:sdtContent>
                        <w:p w14:paraId="0BC64995" w14:textId="67943545">
                          <w:pPr>
                            <w:suppressAutoHyphens/>
                            <w:overflowPunct w:val="0"/>
                            <w:spacing w:line="360" w:lineRule="auto"/>
                            <w:ind w:firstLine="709"/>
                            <w:jc w:val="both"/>
                            <w:textAlignment w:val="center"/>
                          </w:pPr>
                          <w:r>
                            <w:rPr>
                              <w:color w:val="000000"/>
                              <w:szCs w:val="24"/>
                            </w:rPr>
                            <w:t>„</w:t>
                          </w:r>
                          <w:sdt>
                            <w:sdtPr>
                              <w:alias w:val="Numeris"/>
                              <w:tag w:val="nr_a9fe33cc762b4cd390ba14611c6008ff"/>
                              <w:lock w:val="sdtLocked"/>
                              <w:richText/>
                            </w:sdtPr>
                            <w:sdtContent>
                              <w:r>
                                <w:rPr>
                                  <w:color w:val="000000"/>
                                  <w:szCs w:val="24"/>
                                </w:rPr>
                                <w:t>53.5</w:t>
                              </w:r>
                            </w:sdtContent>
                          </w:sdt>
                          <w:r>
                            <w:rPr>
                              <w:color w:val="000000"/>
                              <w:szCs w:val="24"/>
                            </w:rPr>
                            <w:t>.</w:t>
                          </w:r>
                          <w:r>
                            <w:t xml:space="preserve"> jei nesilaikoma 22.4 papunktyje nustatyto reikalavimo pasibaigus nurodytam įsipareigojimų laikotarpiui pagal Priemonės veiklą „Parama perėjimui prie ekologinio ūkininkavimo“ vykdyti tęstinę veiklą pagal veiklą „Parama ekologiniam ūkininkavimui“, jau išmokėta paramos suma už</w:t>
                          </w:r>
                          <w:r>
                            <w:rPr>
                              <w:b/>
                              <w:bCs/>
                            </w:rPr>
                            <w:t xml:space="preserve"> 2</w:t>
                          </w:r>
                          <w:r>
                            <w:t xml:space="preserve"> </w:t>
                          </w:r>
                          <w:r>
                            <w:rPr>
                              <w:strike/>
                            </w:rPr>
                            <w:t xml:space="preserve">3 </w:t>
                          </w:r>
                          <w:r>
                            <w:rPr>
                              <w:b/>
                              <w:bCs/>
                              <w:strike/>
                            </w:rPr>
                            <w:t>metų</w:t>
                          </w:r>
                          <w:r>
                            <w:t xml:space="preserve"> </w:t>
                          </w:r>
                          <w:r>
                            <w:rPr>
                              <w:b/>
                              <w:bCs/>
                            </w:rPr>
                            <w:t>metus</w:t>
                          </w:r>
                          <w:r>
                            <w:t xml:space="preserve"> laikotarpį susigrąžinama;“ </w:t>
                          </w:r>
                        </w:p>
                      </w:sdtContent>
                    </w:sdt>
                  </w:sdtContent>
                </w:sdt>
              </w:sdtContent>
            </w:sdt>
            <w:sdt>
              <w:sdtPr>
                <w:alias w:val="2.18 pp."/>
                <w:tag w:val="part_d823132278fd4b22ad5a9d0765630233"/>
                <w:lock w:val="sdtLocked"/>
                <w:richText/>
              </w:sdtPr>
              <w:sdtContent>
                <w:p w14:paraId="51018E54" w14:textId="366A10AA">
                  <w:pPr>
                    <w:shd w:val="clear" w:color="auto" w:fill="FFFFFF"/>
                    <w:overflowPunct w:val="0"/>
                    <w:spacing w:line="360" w:lineRule="auto"/>
                    <w:ind w:firstLine="709"/>
                    <w:jc w:val="both"/>
                    <w:textAlignment w:val="baseline"/>
                    <w:rPr>
                      <w:color w:val="000000"/>
                      <w:szCs w:val="24"/>
                    </w:rPr>
                  </w:pPr>
                  <w:sdt>
                    <w:sdtPr>
                      <w:alias w:val="Numeris"/>
                      <w:tag w:val="nr_d823132278fd4b22ad5a9d0765630233"/>
                      <w:lock w:val="sdtLocked"/>
                      <w:richText/>
                    </w:sdtPr>
                    <w:sdtContent>
                      <w:r>
                        <w:rPr>
                          <w:color w:val="000000"/>
                          <w:szCs w:val="24"/>
                        </w:rPr>
                        <w:t>2.18</w:t>
                      </w:r>
                    </w:sdtContent>
                  </w:sdt>
                  <w:r>
                    <w:rPr>
                      <w:color w:val="000000"/>
                      <w:szCs w:val="24"/>
                    </w:rPr>
                    <w:t>. pakeičiu 53.11 papunktį ir jį išdėstau taip:</w:t>
                  </w:r>
                </w:p>
                <w:sdt>
                  <w:sdtPr>
                    <w:alias w:val="citata"/>
                    <w:tag w:val="part_3130f04d5ef249d89c8fa9bc12b20b3c"/>
                    <w:lock w:val="sdtLocked"/>
                    <w:richText/>
                  </w:sdtPr>
                  <w:sdtContent>
                    <w:sdt>
                      <w:sdtPr>
                        <w:alias w:val="53.11 pp."/>
                        <w:tag w:val="part_5b52e5102a6d4db7b2d16ad4c8e60661"/>
                        <w:lock w:val="sdtLocked"/>
                        <w:richText/>
                      </w:sdtPr>
                      <w:sdtContent>
                        <w:p w14:paraId="43BE0502" w14:textId="5FE63B0C">
                          <w:pPr>
                            <w:suppressAutoHyphens/>
                            <w:overflowPunct w:val="0"/>
                            <w:spacing w:line="360" w:lineRule="auto"/>
                            <w:ind w:firstLine="709"/>
                            <w:jc w:val="both"/>
                            <w:textAlignment w:val="center"/>
                          </w:pPr>
                          <w:r>
                            <w:rPr>
                              <w:szCs w:val="24"/>
                            </w:rPr>
                            <w:t>„</w:t>
                          </w:r>
                          <w:sdt>
                            <w:sdtPr>
                              <w:alias w:val="Numeris"/>
                              <w:tag w:val="nr_5b52e5102a6d4db7b2d16ad4c8e60661"/>
                              <w:lock w:val="sdtLocked"/>
                              <w:richText/>
                            </w:sdtPr>
                            <w:sdtContent>
                              <w:r>
                                <w:rPr>
                                  <w:szCs w:val="24"/>
                                </w:rPr>
                                <w:t>53.11</w:t>
                              </w:r>
                            </w:sdtContent>
                          </w:sdt>
                          <w:r>
                            <w:rPr>
                              <w:szCs w:val="24"/>
                            </w:rPr>
                            <w:t>. jei pareiškėjai nesilaiko žemės ūkio veiklos vykdymo kriterijų (bent vieno iš jų), nurodytų Tiesioginių išmokų administravimo bei kontrolės taisyklių III skyriuje, išskyrus</w:t>
                          </w:r>
                          <w:r>
                            <w:rPr>
                              <w:szCs w:val="24"/>
                              <w:lang w:val="en-US"/>
                            </w:rPr>
                            <w:t xml:space="preserve"> </w:t>
                          </w:r>
                          <w:r>
                            <w:rPr>
                              <w:strike/>
                              <w:szCs w:val="24"/>
                              <w:lang w:val="en-US"/>
                            </w:rPr>
                            <w:t>6.6</w:t>
                          </w:r>
                          <w:r>
                            <w:rPr>
                              <w:szCs w:val="24"/>
                            </w:rPr>
                            <w:t xml:space="preserve"> </w:t>
                          </w:r>
                          <w:r>
                            <w:rPr>
                              <w:b/>
                              <w:bCs/>
                              <w:szCs w:val="24"/>
                            </w:rPr>
                            <w:t xml:space="preserve">5.4 </w:t>
                          </w:r>
                          <w:r>
                            <w:rPr>
                              <w:szCs w:val="24"/>
                            </w:rPr>
                            <w:t>papunktyje taikomus reikalavimus žaliajam ir juodajam pūdymui, taikomi reglamente (ES) Nr. 640/2014 nustatyti sankcijų dydžiai;“</w:t>
                          </w:r>
                        </w:p>
                      </w:sdtContent>
                    </w:sdt>
                  </w:sdtContent>
                </w:sdt>
              </w:sdtContent>
            </w:sdt>
            <w:sdt>
              <w:sdtPr>
                <w:alias w:val="1.2.19 pp."/>
                <w:tag w:val="part_d2abb9c491c54b83a869a5708aaa9c47"/>
                <w:lock w:val="sdtLocked"/>
                <w:richText/>
              </w:sdtPr>
              <w:sdtContent>
                <w:p w14:paraId="6BD2E50E" w14:textId="1E742130">
                  <w:pPr>
                    <w:shd w:val="clear" w:color="auto" w:fill="FFFFFF"/>
                    <w:overflowPunct w:val="0"/>
                    <w:spacing w:line="360" w:lineRule="auto"/>
                    <w:ind w:firstLine="709"/>
                    <w:jc w:val="both"/>
                    <w:textAlignment w:val="baseline"/>
                    <w:rPr>
                      <w:color w:val="000000"/>
                      <w:szCs w:val="24"/>
                    </w:rPr>
                  </w:pPr>
                  <w:sdt>
                    <w:sdtPr>
                      <w:alias w:val="Numeris"/>
                      <w:tag w:val="nr_d2abb9c491c54b83a869a5708aaa9c47"/>
                      <w:lock w:val="sdtLocked"/>
                      <w:richText/>
                    </w:sdtPr>
                    <w:sdtContent>
                      <w:r>
                        <w:rPr>
                          <w:color w:val="000000"/>
                          <w:szCs w:val="24"/>
                        </w:rPr>
                        <w:t>1.2.19</w:t>
                      </w:r>
                    </w:sdtContent>
                  </w:sdt>
                  <w:r>
                    <w:rPr>
                      <w:color w:val="000000"/>
                      <w:szCs w:val="24"/>
                    </w:rPr>
                    <w:t>. pripažįstu netekusiu galios 54.4 papunktį;</w:t>
                  </w:r>
                </w:p>
              </w:sdtContent>
            </w:sdt>
            <w:sdt>
              <w:sdtPr>
                <w:alias w:val="54.4 pp."/>
                <w:tag w:val="part_351ab5c199064427a694b593ef7a71a6"/>
                <w:lock w:val="sdtLocked"/>
                <w:richText/>
              </w:sdtPr>
              <w:sdtContent>
                <w:p w14:paraId="4CB9C127" w14:textId="77777777">
                  <w:pPr>
                    <w:suppressAutoHyphens/>
                    <w:overflowPunct w:val="0"/>
                    <w:spacing w:line="360" w:lineRule="auto"/>
                    <w:ind w:firstLine="709"/>
                    <w:jc w:val="both"/>
                    <w:textAlignment w:val="center"/>
                    <w:rPr>
                      <w:strike/>
                    </w:rPr>
                  </w:pPr>
                  <w:r>
                    <w:rPr>
                      <w:color w:val="000000"/>
                      <w:szCs w:val="24"/>
                    </w:rPr>
                    <w:t>„</w:t>
                  </w:r>
                  <w:sdt>
                    <w:sdtPr>
                      <w:alias w:val="Numeris"/>
                      <w:tag w:val="nr_351ab5c199064427a694b593ef7a71a6"/>
                      <w:lock w:val="sdtLocked"/>
                      <w:richText/>
                    </w:sdtPr>
                    <w:sdtContent>
                      <w:r>
                        <w:rPr>
                          <w:strike/>
                        </w:rPr>
                        <w:t>54.4</w:t>
                      </w:r>
                    </w:sdtContent>
                  </w:sdt>
                  <w:r>
                    <w:rPr>
                      <w:strike/>
                    </w:rPr>
                    <w:t>. kai nesilaikoma 26 punkte nurodyto reikalavimo, parama einamaisiais metais už tuos laukus neskiriama;“.</w:t>
                  </w:r>
                </w:p>
              </w:sdtContent>
            </w:sdt>
            <w:sdt>
              <w:sdtPr>
                <w:alias w:val="2.20 pp."/>
                <w:tag w:val="part_abbc53422bbe4224bf20c62274e935ab"/>
                <w:lock w:val="sdtLocked"/>
                <w:richText/>
              </w:sdtPr>
              <w:sdtContent>
                <w:p w14:paraId="637DCFCD" w14:textId="4912B985">
                  <w:pPr>
                    <w:shd w:val="clear" w:color="auto" w:fill="FFFFFF"/>
                    <w:overflowPunct w:val="0"/>
                    <w:spacing w:line="360" w:lineRule="auto"/>
                    <w:ind w:firstLine="709"/>
                    <w:jc w:val="both"/>
                    <w:textAlignment w:val="baseline"/>
                    <w:rPr>
                      <w:color w:val="000000"/>
                      <w:szCs w:val="24"/>
                    </w:rPr>
                  </w:pPr>
                  <w:sdt>
                    <w:sdtPr>
                      <w:alias w:val="Numeris"/>
                      <w:tag w:val="nr_abbc53422bbe4224bf20c62274e935ab"/>
                      <w:lock w:val="sdtLocked"/>
                      <w:richText/>
                    </w:sdtPr>
                    <w:sdtContent>
                      <w:r>
                        <w:rPr>
                          <w:color w:val="000000"/>
                          <w:szCs w:val="24"/>
                        </w:rPr>
                        <w:t>2.20</w:t>
                      </w:r>
                    </w:sdtContent>
                  </w:sdt>
                  <w:r>
                    <w:rPr>
                      <w:color w:val="000000"/>
                      <w:szCs w:val="24"/>
                    </w:rPr>
                    <w:t>. pakeičiu 54.5 papunktį ir jį išdėstau taip:</w:t>
                  </w:r>
                </w:p>
                <w:sdt>
                  <w:sdtPr>
                    <w:alias w:val="citata"/>
                    <w:tag w:val="part_3f60204e9d49468da844162694cb8de2"/>
                    <w:lock w:val="sdtLocked"/>
                    <w:richText/>
                  </w:sdtPr>
                  <w:sdtContent>
                    <w:sdt>
                      <w:sdtPr>
                        <w:alias w:val="54.5 pp."/>
                        <w:tag w:val="part_36b047632eb443cfa5f3e5d9dea0df47"/>
                        <w:lock w:val="sdtLocked"/>
                        <w:richText/>
                      </w:sdtPr>
                      <w:sdtContent>
                        <w:p w14:paraId="6C99D738" w14:textId="60E03AB9">
                          <w:pPr>
                            <w:overflowPunct w:val="0"/>
                            <w:spacing w:line="360" w:lineRule="auto"/>
                            <w:ind w:firstLine="709"/>
                            <w:jc w:val="both"/>
                            <w:textAlignment w:val="baseline"/>
                            <w:rPr>
                              <w:szCs w:val="24"/>
                            </w:rPr>
                          </w:pPr>
                          <w:r>
                            <w:rPr>
                              <w:color w:val="000000"/>
                              <w:szCs w:val="24"/>
                            </w:rPr>
                            <w:t>„</w:t>
                          </w:r>
                          <w:sdt>
                            <w:sdtPr>
                              <w:alias w:val="Numeris"/>
                              <w:tag w:val="nr_36b047632eb443cfa5f3e5d9dea0df47"/>
                              <w:lock w:val="sdtLocked"/>
                              <w:richText/>
                            </w:sdtPr>
                            <w:sdtContent>
                              <w:r>
                                <w:rPr>
                                  <w:color w:val="000000"/>
                                  <w:szCs w:val="24"/>
                                </w:rPr>
                                <w:t>54.5</w:t>
                              </w:r>
                            </w:sdtContent>
                          </w:sdt>
                          <w:r>
                            <w:rPr>
                              <w:color w:val="000000"/>
                              <w:szCs w:val="24"/>
                            </w:rPr>
                            <w:t xml:space="preserve">. </w:t>
                          </w:r>
                          <w:r>
                            <w:rPr>
                              <w:szCs w:val="24"/>
                            </w:rPr>
                            <w:t xml:space="preserve">jeigu sertifikavimo įstaiga sertifikuodama lauką jį įvardija kaip „neauginami kultūriniai augalai“, „neįdirbtas juodasis pūdymas“, „ypatingai mažas derlius“, „derliaus nėra“, sodai, uogynai „neatitinkantys technologinių reikalavimų“, „nenuimtas derlius“ (pažeidimas „nenuimtas derlius“ netaikomas laukams, kuriuose auginami prie daugiamečių žolių įsėlio grupės priskirti augalai, nurodyti šių taisyklių 2 priedo VII skyriuje, arba daugiamečių žolių mišiniai su vyraujančiais šių taisyklių 2 priedo VII skyriuje nurodytais augalais), „neatitinkantys sėjomainos reikalavimų“, „nesilaikoma dirvožemio gerinimo reikalavimų“, „neatitinkantys augalų tankio reikalavimų“ </w:t>
                          </w:r>
                          <w:r>
                            <w:rPr>
                              <w:b/>
                              <w:bCs/>
                              <w:szCs w:val="24"/>
                            </w:rPr>
                            <w:t>(pažeidimas „neatitinkantys augalų tankio reikalavimų“ netaikomas laukams, kuriuose auginami prie javų grupės ar javų pašarams grupės priskirti augalai, nurodyti šių taisyklių 2 priedo II ir III skyriuose)</w:t>
                          </w:r>
                          <w:r>
                            <w:rPr>
                              <w:szCs w:val="24"/>
                            </w:rPr>
                            <w:t>, antrus metus iš eilės pareiškėjo valdoje sertifikuodama laukus įvardija kaip „nesilaikoma dauginamajai medžiagai keliamų reikalavimų“, parama einamaisiais metais už šiuos laukus neskiriama.</w:t>
                          </w:r>
                        </w:p>
                        <w:p w14:paraId="64E260D3" w14:textId="5D1A6889">
                          <w:pPr>
                            <w:shd w:val="clear" w:color="auto" w:fill="FFFFFF"/>
                            <w:overflowPunct w:val="0"/>
                            <w:spacing w:line="360" w:lineRule="auto"/>
                            <w:ind w:firstLine="709"/>
                            <w:jc w:val="both"/>
                            <w:textAlignment w:val="baseline"/>
                            <w:rPr>
                              <w:color w:val="000000"/>
                              <w:szCs w:val="24"/>
                            </w:rPr>
                          </w:pPr>
                          <w:r>
                            <w:rPr>
                              <w:color w:val="000000"/>
                              <w:szCs w:val="24"/>
                            </w:rPr>
                            <w:t xml:space="preserve">Tais atvejais, kai pareiškėjo laukai sertifikuojant įvardyti kaip „ypatingai mažas derlius“, tačiau jie buvo paveikti nenugalimos jėgos (force majeure) ir išimtinių aplinkybių, nurodytų 2013 m. gruodžio 17 d. Europos Parlamento ir Tarybos reglamento (ES) Nr. 1306/2013 dėl bendros žemės ūkio politikos finansavimo, valdymo ir stebėsenos, kuriuo panaikinami Tarybos reglamentai (EEB) Nr. 352/78, (EB) Nr. 165/94, (EB) Nr. 2799/98, (EB) Nr. 814/2000, (EB) Nr. 1290/2005 ir (EB) Nr. 485/2008 </w:t>
                          </w:r>
                          <w:r>
                            <w:rPr>
                              <w:strike/>
                              <w:color w:val="000000"/>
                              <w:szCs w:val="24"/>
                            </w:rPr>
                            <w:t>(OL 2013 L 347, p. 549)</w:t>
                          </w:r>
                          <w:r>
                            <w:rPr>
                              <w:color w:val="000000"/>
                              <w:szCs w:val="24"/>
                            </w:rPr>
                            <w:t xml:space="preserve">, su </w:t>
                          </w:r>
                          <w:r>
                            <w:rPr>
                              <w:strike/>
                              <w:color w:val="000000"/>
                              <w:szCs w:val="24"/>
                            </w:rPr>
                            <w:t xml:space="preserve">paskutiniais </w:t>
                          </w:r>
                          <w:r>
                            <w:rPr>
                              <w:b/>
                              <w:bCs/>
                              <w:color w:val="000000"/>
                              <w:szCs w:val="24"/>
                            </w:rPr>
                            <w:t xml:space="preserve">visais </w:t>
                          </w:r>
                          <w:r>
                            <w:rPr>
                              <w:color w:val="000000"/>
                              <w:szCs w:val="24"/>
                            </w:rPr>
                            <w:t xml:space="preserve">pakeitimais, </w:t>
                          </w:r>
                          <w:r>
                            <w:rPr>
                              <w:strike/>
                              <w:color w:val="000000"/>
                              <w:szCs w:val="24"/>
                            </w:rPr>
                            <w:t>padarytais 2017 m. gruodžio 13 d. Europos Parlamento ir Tarybos reglamentu (ES) Nr. 2017/2393 (OL 2017 L 350, p. 15)</w:t>
                          </w:r>
                          <w:r>
                            <w:rPr>
                              <w:color w:val="000000"/>
                              <w:szCs w:val="24"/>
                            </w:rPr>
                            <w:t xml:space="preserve"> (toliau – reglamentas (EB) Nr. 1306/2013) 2 straipsnio 2 dalies c papunktyje ir susijusių su meteorologiniais ar hidrologiniais reiškiniais, ūkio subjektas sertifikavimo įstaigai turi pateikti pažymą apie ypatingai mažą derlių ir (arba) apie derliaus nebuvimą, išduotą savivaldybės. Tačiau, jei dėl tos pačios priežasties buvo paskelbta valstybės ar savivaldybės lygio ekstremali situacija, sertifikavimo įstaigai pateikti tai patvirtinančių dokumentų nereikia.</w:t>
                          </w:r>
                        </w:p>
                        <w:p w14:paraId="68B976D3" w14:textId="77777777">
                          <w:pPr>
                            <w:shd w:val="clear" w:color="auto" w:fill="FFFFFF"/>
                            <w:overflowPunct w:val="0"/>
                            <w:spacing w:line="360" w:lineRule="auto"/>
                            <w:ind w:firstLine="709"/>
                            <w:jc w:val="both"/>
                            <w:textAlignment w:val="baseline"/>
                            <w:rPr>
                              <w:color w:val="000000"/>
                              <w:szCs w:val="24"/>
                            </w:rPr>
                          </w:pPr>
                          <w:r>
                            <w:rPr>
                              <w:color w:val="000000"/>
                              <w:szCs w:val="24"/>
                            </w:rPr>
                            <w:t>Jei vertinamoje teritorijoje buvo paskelbta valstybės ar savivaldybės lygio ekstremali situacija arba ūkio subjektas sertifikavimo įstaigai pateikė pažymą dėl meteorologinių ar hidrologinių reiškinių paveiktų laukų, derlius įvardijamas kaip „ypatingai mažas derlius dėl meteorologinių ar hidrologinių reiškinių“ arba „derliaus nėra dėl meteorologinių ar hidrologinių reiškinių“, arba „nenuimtas derlius dėl meteorologinių ar hidrologinių reiškinių“. Tokiais atvejais pareiškėjai Agentūros neinformuoja ir jiems šiame papunktyje nurodyta sankcija netaikoma.</w:t>
                          </w:r>
                        </w:p>
                        <w:p w14:paraId="487A1A11" w14:textId="0DF0ADD3">
                          <w:pPr>
                            <w:shd w:val="clear" w:color="auto" w:fill="FFFFFF"/>
                            <w:overflowPunct w:val="0"/>
                            <w:spacing w:line="360" w:lineRule="auto"/>
                            <w:ind w:firstLine="709"/>
                            <w:jc w:val="both"/>
                            <w:textAlignment w:val="baseline"/>
                            <w:rPr>
                              <w:color w:val="000000"/>
                              <w:szCs w:val="24"/>
                            </w:rPr>
                          </w:pPr>
                          <w:r>
                            <w:rPr>
                              <w:color w:val="000000"/>
                              <w:szCs w:val="24"/>
                            </w:rPr>
                            <w:t>Kitais atvejais, kai pareiškėjo laukai sertifikuojant buvo įvardyti kaip „ypatingai mažas derlius“, tačiau jie buvo paveikti nenugalimos jėgos (force majeure) aplinkybių, nurodytų reglamento (EB) Nr. 1306/2013 2 straipsnio 2 dalies c papunktyje, ir pareiškėjas per 15 darbo dienų nuo dienos, kurią pareiškėjui ar jo įgaliotam asmeniui atsiranda galimybė tai padaryti, pateikė Agentūrai nenugalimos jėgos (force majeure) aplinkybių patvirtinimo dokumentus (paaiškinimą ir informaciją pagrindžiančius dokumentus), pareiškėjui šiame papunktyje nurodyta sankcija netaikoma;“</w:t>
                          </w:r>
                        </w:p>
                      </w:sdtContent>
                    </w:sdt>
                  </w:sdtContent>
                </w:sdt>
              </w:sdtContent>
            </w:sdt>
            <w:sdt>
              <w:sdtPr>
                <w:alias w:val="2.21 pp."/>
                <w:tag w:val="part_28f3ad77bb544562ac817732bfa34af9"/>
                <w:lock w:val="sdtLocked"/>
                <w:richText/>
              </w:sdtPr>
              <w:sdtContent>
                <w:p w14:paraId="5BA964A1" w14:textId="50FBA470">
                  <w:pPr>
                    <w:shd w:val="clear" w:color="auto" w:fill="FFFFFF"/>
                    <w:overflowPunct w:val="0"/>
                    <w:spacing w:line="360" w:lineRule="auto"/>
                    <w:ind w:firstLine="709"/>
                    <w:jc w:val="both"/>
                    <w:textAlignment w:val="baseline"/>
                    <w:rPr>
                      <w:color w:val="000000"/>
                      <w:szCs w:val="24"/>
                    </w:rPr>
                  </w:pPr>
                  <w:sdt>
                    <w:sdtPr>
                      <w:alias w:val="Numeris"/>
                      <w:tag w:val="nr_28f3ad77bb544562ac817732bfa34af9"/>
                      <w:lock w:val="sdtLocked"/>
                      <w:richText/>
                    </w:sdtPr>
                    <w:sdtContent>
                      <w:r>
                        <w:rPr>
                          <w:color w:val="000000"/>
                          <w:szCs w:val="24"/>
                        </w:rPr>
                        <w:t>2.21</w:t>
                      </w:r>
                    </w:sdtContent>
                  </w:sdt>
                  <w:r>
                    <w:rPr>
                      <w:color w:val="000000"/>
                      <w:szCs w:val="24"/>
                    </w:rPr>
                    <w:t>. pakeičiu 54.9 papunktį ir jį išdėstau taip:</w:t>
                  </w:r>
                </w:p>
                <w:sdt>
                  <w:sdtPr>
                    <w:alias w:val="citata"/>
                    <w:tag w:val="part_d6eccb23e8a14ad28030b0d2eb12fc0d"/>
                    <w:lock w:val="sdtLocked"/>
                    <w:richText/>
                  </w:sdtPr>
                  <w:sdtContent>
                    <w:sdt>
                      <w:sdtPr>
                        <w:alias w:val="54.9 pp."/>
                        <w:tag w:val="part_8cf1d726710f4758bb3741be73fe1835"/>
                        <w:lock w:val="sdtLocked"/>
                        <w:richText/>
                      </w:sdtPr>
                      <w:sdtContent>
                        <w:p w14:paraId="0C86567F" w14:textId="2F47637F">
                          <w:pPr>
                            <w:suppressAutoHyphens/>
                            <w:overflowPunct w:val="0"/>
                            <w:spacing w:line="360" w:lineRule="auto"/>
                            <w:ind w:firstLine="709"/>
                            <w:jc w:val="both"/>
                            <w:textAlignment w:val="center"/>
                          </w:pPr>
                          <w:r>
                            <w:rPr>
                              <w:color w:val="000000"/>
                              <w:szCs w:val="24"/>
                            </w:rPr>
                            <w:t>„</w:t>
                          </w:r>
                          <w:sdt>
                            <w:sdtPr>
                              <w:alias w:val="Numeris"/>
                              <w:tag w:val="nr_8cf1d726710f4758bb3741be73fe1835"/>
                              <w:lock w:val="sdtLocked"/>
                              <w:richText/>
                            </w:sdtPr>
                            <w:sdtContent>
                              <w:r>
                                <w:t>54.9</w:t>
                              </w:r>
                            </w:sdtContent>
                          </w:sdt>
                          <w:r>
                            <w:t>. jei nustatomas šių taisyklių 11.</w:t>
                          </w:r>
                          <w:r>
                            <w:rPr>
                              <w:b/>
                              <w:bCs/>
                            </w:rPr>
                            <w:t>1</w:t>
                          </w:r>
                          <w:r>
                            <w:t xml:space="preserve"> papunktyje nurodytų reikalavimų pažeidimas, </w:t>
                          </w:r>
                          <w:r>
                            <w:rPr>
                              <w:szCs w:val="24"/>
                            </w:rPr>
                            <w:t>parama pagal Priemonę nemokama</w:t>
                          </w:r>
                          <w:r>
                            <w:t>;“</w:t>
                          </w:r>
                        </w:p>
                      </w:sdtContent>
                    </w:sdt>
                  </w:sdtContent>
                </w:sdt>
              </w:sdtContent>
            </w:sdt>
            <w:sdt>
              <w:sdtPr>
                <w:alias w:val="2.22 pp."/>
                <w:tag w:val="part_1120a9d195294f719a8cdc0f5668cf43"/>
                <w:lock w:val="sdtLocked"/>
                <w:richText/>
              </w:sdtPr>
              <w:sdtContent>
                <w:p w14:paraId="18B11018" w14:textId="5929476E">
                  <w:pPr>
                    <w:shd w:val="clear" w:color="auto" w:fill="FFFFFF"/>
                    <w:overflowPunct w:val="0"/>
                    <w:spacing w:line="360" w:lineRule="auto"/>
                    <w:ind w:firstLine="709"/>
                    <w:jc w:val="both"/>
                    <w:textAlignment w:val="baseline"/>
                    <w:rPr>
                      <w:color w:val="000000"/>
                      <w:szCs w:val="24"/>
                    </w:rPr>
                  </w:pPr>
                  <w:sdt>
                    <w:sdtPr>
                      <w:alias w:val="Numeris"/>
                      <w:tag w:val="nr_1120a9d195294f719a8cdc0f5668cf43"/>
                      <w:lock w:val="sdtLocked"/>
                      <w:richText/>
                    </w:sdtPr>
                    <w:sdtContent>
                      <w:r>
                        <w:rPr>
                          <w:color w:val="000000"/>
                          <w:szCs w:val="24"/>
                        </w:rPr>
                        <w:t>2.22</w:t>
                      </w:r>
                    </w:sdtContent>
                  </w:sdt>
                  <w:r>
                    <w:rPr>
                      <w:color w:val="000000"/>
                      <w:szCs w:val="24"/>
                    </w:rPr>
                    <w:t>. pripažįstu netekusiu galios 54.11 papunktį;</w:t>
                  </w:r>
                </w:p>
              </w:sdtContent>
            </w:sdt>
            <w:sdt>
              <w:sdtPr>
                <w:alias w:val="54.11 pp."/>
                <w:tag w:val="part_48565ad024ee4a4ca42cc16b81d072cc"/>
                <w:lock w:val="sdtLocked"/>
                <w:richText/>
              </w:sdtPr>
              <w:sdtContent>
                <w:p w14:paraId="7AFF2345" w14:textId="77777777">
                  <w:pPr>
                    <w:suppressAutoHyphens/>
                    <w:overflowPunct w:val="0"/>
                    <w:spacing w:line="360" w:lineRule="auto"/>
                    <w:ind w:firstLine="709"/>
                    <w:jc w:val="both"/>
                    <w:textAlignment w:val="center"/>
                    <w:rPr>
                      <w:strike/>
                      <w:szCs w:val="24"/>
                    </w:rPr>
                  </w:pPr>
                  <w:r>
                    <w:rPr>
                      <w:strike/>
                      <w:szCs w:val="24"/>
                    </w:rPr>
                    <w:t>„</w:t>
                  </w:r>
                  <w:sdt>
                    <w:sdtPr>
                      <w:alias w:val="Numeris"/>
                      <w:tag w:val="nr_48565ad024ee4a4ca42cc16b81d072cc"/>
                      <w:lock w:val="sdtLocked"/>
                      <w:richText/>
                    </w:sdtPr>
                    <w:sdtContent>
                      <w:r>
                        <w:rPr>
                          <w:strike/>
                          <w:szCs w:val="24"/>
                        </w:rPr>
                        <w:t>54.11</w:t>
                      </w:r>
                    </w:sdtContent>
                  </w:sdt>
                  <w:r>
                    <w:rPr>
                      <w:strike/>
                      <w:szCs w:val="24"/>
                    </w:rPr>
                    <w:t>. jei nesilaikoma 2016 metais pareiškėjų prisiimto įsipareigojimo vykdyti ekologinę gamybą visoje valdoje (išskyrus mokslo ir studijų įstaigas ir profesinio mokymo įstaigas ar jų įsteigtus mokomuosius ūkius) ir plotas, kuriame vykdoma neekologinė gamyba sudaro daugiau kaip 10 proc. visos valdos ploto, kompensacinės išmokos paramos paraiškos pateikimo metais už deklaruotus pagal Priemonę plotus neskiriamos;“.</w:t>
                  </w:r>
                </w:p>
              </w:sdtContent>
            </w:sdt>
            <w:sdt>
              <w:sdtPr>
                <w:alias w:val="2.23 pp."/>
                <w:tag w:val="part_20e95dacef624708966ad277c5d02e0c"/>
                <w:lock w:val="sdtLocked"/>
                <w:richText/>
              </w:sdtPr>
              <w:sdtContent>
                <w:p w14:paraId="713E320B" w14:textId="77777777">
                  <w:pPr>
                    <w:suppressAutoHyphens/>
                    <w:overflowPunct w:val="0"/>
                    <w:spacing w:line="360" w:lineRule="auto"/>
                    <w:ind w:firstLine="709"/>
                    <w:jc w:val="both"/>
                    <w:textAlignment w:val="center"/>
                    <w:rPr>
                      <w:color w:val="000000"/>
                      <w:szCs w:val="24"/>
                    </w:rPr>
                  </w:pPr>
                  <w:sdt>
                    <w:sdtPr>
                      <w:alias w:val="Numeris"/>
                      <w:tag w:val="nr_20e95dacef624708966ad277c5d02e0c"/>
                      <w:lock w:val="sdtLocked"/>
                      <w:richText/>
                    </w:sdtPr>
                    <w:sdtContent>
                      <w:r>
                        <w:rPr>
                          <w:color w:val="000000"/>
                          <w:szCs w:val="24"/>
                        </w:rPr>
                        <w:t>2.23</w:t>
                      </w:r>
                    </w:sdtContent>
                  </w:sdt>
                  <w:r>
                    <w:rPr>
                      <w:color w:val="000000"/>
                      <w:szCs w:val="24"/>
                    </w:rPr>
                    <w:t>. pripažįstu netekusiu galios 54.14 papunktį;</w:t>
                  </w:r>
                </w:p>
              </w:sdtContent>
            </w:sdt>
            <w:sdt>
              <w:sdtPr>
                <w:alias w:val="54.14 pp."/>
                <w:tag w:val="part_4794da7b4afe473083a1c164eac08c98"/>
                <w:lock w:val="sdtLocked"/>
                <w:richText/>
              </w:sdtPr>
              <w:sdtContent>
                <w:p w14:paraId="5B077E4A" w14:textId="77777777">
                  <w:pPr>
                    <w:overflowPunct w:val="0"/>
                    <w:spacing w:line="360" w:lineRule="auto"/>
                    <w:ind w:firstLine="720"/>
                    <w:jc w:val="both"/>
                    <w:rPr>
                      <w:strike/>
                      <w:color w:val="000000"/>
                      <w:szCs w:val="24"/>
                    </w:rPr>
                  </w:pPr>
                  <w:r>
                    <w:rPr>
                      <w:color w:val="000000"/>
                      <w:szCs w:val="24"/>
                    </w:rPr>
                    <w:t>„</w:t>
                  </w:r>
                  <w:sdt>
                    <w:sdtPr>
                      <w:alias w:val="Numeris"/>
                      <w:tag w:val="nr_4794da7b4afe473083a1c164eac08c98"/>
                      <w:lock w:val="sdtLocked"/>
                      <w:richText/>
                    </w:sdtPr>
                    <w:sdtContent>
                      <w:r>
                        <w:rPr>
                          <w:strike/>
                          <w:color w:val="000000"/>
                          <w:szCs w:val="24"/>
                        </w:rPr>
                        <w:t>54.14</w:t>
                      </w:r>
                    </w:sdtContent>
                  </w:sdt>
                  <w:r>
                    <w:rPr>
                      <w:strike/>
                      <w:color w:val="000000"/>
                      <w:szCs w:val="24"/>
                    </w:rPr>
                    <w:t>. jei nesilaikoma šių taisyklių 8.3 papunktyje nurodytų reikalavimų, kompensacinės išmokos už plotus, kuriuose auginami ne sodai, uogynai, daržovės ir bulvės, kaip buvo įsipareigota 2016 m., paramos paraiškos pateikimo metais už deklaruotus pagal Priemonę plotus neskiriamos;“.</w:t>
                  </w:r>
                </w:p>
              </w:sdtContent>
            </w:sdt>
            <w:sdt>
              <w:sdtPr>
                <w:alias w:val="2.24 pp."/>
                <w:tag w:val="part_28257db95541439eaba3e1bf78bbb757"/>
                <w:lock w:val="sdtLocked"/>
                <w:richText/>
              </w:sdtPr>
              <w:sdtContent>
                <w:p w14:paraId="7BDAA592" w14:textId="699E9BF5">
                  <w:pPr>
                    <w:shd w:val="clear" w:color="auto" w:fill="FFFFFF"/>
                    <w:overflowPunct w:val="0"/>
                    <w:spacing w:line="360" w:lineRule="auto"/>
                    <w:ind w:firstLine="709"/>
                    <w:jc w:val="both"/>
                    <w:textAlignment w:val="baseline"/>
                    <w:rPr>
                      <w:color w:val="000000"/>
                      <w:szCs w:val="24"/>
                    </w:rPr>
                  </w:pPr>
                  <w:sdt>
                    <w:sdtPr>
                      <w:alias w:val="Numeris"/>
                      <w:tag w:val="nr_28257db95541439eaba3e1bf78bbb757"/>
                      <w:lock w:val="sdtLocked"/>
                      <w:richText/>
                    </w:sdtPr>
                    <w:sdtContent>
                      <w:r>
                        <w:rPr>
                          <w:color w:val="000000"/>
                          <w:szCs w:val="24"/>
                        </w:rPr>
                        <w:t>2.24</w:t>
                      </w:r>
                    </w:sdtContent>
                  </w:sdt>
                  <w:r>
                    <w:rPr>
                      <w:color w:val="000000"/>
                      <w:szCs w:val="24"/>
                    </w:rPr>
                    <w:t>. papildau 56.5 papunkčiu:</w:t>
                  </w:r>
                </w:p>
                <w:sdt>
                  <w:sdtPr>
                    <w:alias w:val="citata"/>
                    <w:tag w:val="part_a2bbea3223be441a9ca0ff713f4f1dde"/>
                    <w:lock w:val="sdtLocked"/>
                    <w:richText/>
                  </w:sdtPr>
                  <w:sdtContent>
                    <w:sdt>
                      <w:sdtPr>
                        <w:alias w:val="56.5 pp."/>
                        <w:tag w:val="part_0124411cb5364a0d8b2fb34429bdc744"/>
                        <w:lock w:val="sdtLocked"/>
                        <w:richText/>
                      </w:sdtPr>
                      <w:sdtContent>
                        <w:p w14:paraId="0E0EBF4A" w14:textId="7DFF9612">
                          <w:pPr>
                            <w:shd w:val="clear" w:color="auto" w:fill="FFFFFF"/>
                            <w:overflowPunct w:val="0"/>
                            <w:spacing w:line="360" w:lineRule="auto"/>
                            <w:ind w:firstLine="709"/>
                            <w:jc w:val="both"/>
                            <w:textAlignment w:val="baseline"/>
                            <w:rPr>
                              <w:b/>
                              <w:bCs/>
                              <w:color w:val="000000"/>
                              <w:szCs w:val="24"/>
                            </w:rPr>
                          </w:pPr>
                          <w:r>
                            <w:rPr>
                              <w:b/>
                              <w:bCs/>
                              <w:color w:val="000000"/>
                              <w:szCs w:val="24"/>
                            </w:rPr>
                            <w:t>„</w:t>
                          </w:r>
                          <w:sdt>
                            <w:sdtPr>
                              <w:alias w:val="Numeris"/>
                              <w:tag w:val="nr_0124411cb5364a0d8b2fb34429bdc744"/>
                              <w:lock w:val="sdtLocked"/>
                              <w:richText/>
                            </w:sdtPr>
                            <w:sdtContent>
                              <w:r>
                                <w:rPr>
                                  <w:b/>
                                  <w:bCs/>
                                  <w:color w:val="000000"/>
                                  <w:szCs w:val="24"/>
                                </w:rPr>
                                <w:t>56.5</w:t>
                              </w:r>
                            </w:sdtContent>
                          </w:sdt>
                          <w:r>
                            <w:rPr>
                              <w:b/>
                              <w:bCs/>
                              <w:color w:val="000000"/>
                              <w:szCs w:val="24"/>
                            </w:rPr>
                            <w:t>. kai atnaujinamas KŽS_DR5LT, ploto būklė vietovėje nepakinta, o minėtas plotas tampa paramai netinkamas dėl pasikeitusių teisės aktų reikalavimų ir dėl to sumažėja deklaruoti plotai.“;</w:t>
                          </w:r>
                        </w:p>
                      </w:sdtContent>
                    </w:sdt>
                  </w:sdtContent>
                </w:sdt>
              </w:sdtContent>
            </w:sdt>
            <w:sdt>
              <w:sdtPr>
                <w:alias w:val="2.25 pp."/>
                <w:tag w:val="part_6ed4f452bc794e1db0825dba2af7cca4"/>
                <w:lock w:val="sdtLocked"/>
                <w:richText/>
              </w:sdtPr>
              <w:sdtContent>
                <w:p w14:paraId="66CD2710" w14:textId="631E4F97">
                  <w:pPr>
                    <w:shd w:val="clear" w:color="auto" w:fill="FFFFFF"/>
                    <w:overflowPunct w:val="0"/>
                    <w:spacing w:line="360" w:lineRule="auto"/>
                    <w:ind w:firstLine="709"/>
                    <w:jc w:val="both"/>
                    <w:textAlignment w:val="baseline"/>
                    <w:rPr>
                      <w:color w:val="000000"/>
                      <w:szCs w:val="24"/>
                    </w:rPr>
                  </w:pPr>
                  <w:sdt>
                    <w:sdtPr>
                      <w:alias w:val="Numeris"/>
                      <w:tag w:val="nr_6ed4f452bc794e1db0825dba2af7cca4"/>
                      <w:lock w:val="sdtLocked"/>
                      <w:richText/>
                    </w:sdtPr>
                    <w:sdtContent>
                      <w:r>
                        <w:rPr>
                          <w:color w:val="000000"/>
                          <w:szCs w:val="24"/>
                        </w:rPr>
                        <w:t>2.25</w:t>
                      </w:r>
                    </w:sdtContent>
                  </w:sdt>
                  <w:r>
                    <w:rPr>
                      <w:color w:val="000000"/>
                      <w:szCs w:val="24"/>
                    </w:rPr>
                    <w:t>. pakeičiu 61 punktą ir jį išdėstau taip:</w:t>
                  </w:r>
                </w:p>
                <w:sdt>
                  <w:sdtPr>
                    <w:alias w:val="citata"/>
                    <w:tag w:val="part_db5fdf98c31c4c30b095915d71d165de"/>
                    <w:lock w:val="sdtLocked"/>
                    <w:richText/>
                  </w:sdtPr>
                  <w:sdtContent>
                    <w:sdt>
                      <w:sdtPr>
                        <w:alias w:val="61 p."/>
                        <w:tag w:val="part_25e1b9e0a1ee4ac184302bf63a9c01da"/>
                        <w:lock w:val="sdtLocked"/>
                        <w:richText/>
                      </w:sdtPr>
                      <w:sdtContent>
                        <w:p w14:paraId="1052AA10" w14:textId="77777777">
                          <w:pPr>
                            <w:shd w:val="clear" w:color="auto" w:fill="FFFFFF"/>
                            <w:overflowPunct w:val="0"/>
                            <w:spacing w:line="360" w:lineRule="auto"/>
                            <w:ind w:firstLine="709"/>
                            <w:jc w:val="both"/>
                            <w:textAlignment w:val="baseline"/>
                            <w:rPr>
                              <w:strike/>
                              <w:color w:val="000000"/>
                              <w:szCs w:val="24"/>
                            </w:rPr>
                          </w:pPr>
                          <w:r>
                            <w:rPr>
                              <w:color w:val="000000"/>
                              <w:szCs w:val="24"/>
                            </w:rPr>
                            <w:t>„</w:t>
                          </w:r>
                          <w:sdt>
                            <w:sdtPr>
                              <w:alias w:val="Numeris"/>
                              <w:tag w:val="nr_25e1b9e0a1ee4ac184302bf63a9c01da"/>
                              <w:lock w:val="sdtLocked"/>
                              <w:richText/>
                            </w:sdtPr>
                            <w:sdtContent>
                              <w:r>
                                <w:rPr>
                                  <w:color w:val="000000"/>
                                  <w:szCs w:val="24"/>
                                </w:rPr>
                                <w:t>61</w:t>
                              </w:r>
                            </w:sdtContent>
                          </w:sdt>
                          <w:r>
                            <w:rPr>
                              <w:color w:val="000000"/>
                              <w:szCs w:val="24"/>
                            </w:rPr>
                            <w:t xml:space="preserve">. </w:t>
                          </w:r>
                          <w:r>
                            <w:rPr>
                              <w:strike/>
                              <w:color w:val="000000"/>
                              <w:szCs w:val="24"/>
                            </w:rPr>
                            <w:t>Agentūra turi teisę ankstesniais ar einamaisiais metais pateiktas paraiškas administruoti iš naujo bei priimti sprendimus dėl reikalavimo grąžinti visą ar dalį išmokėtos paramos sumos ir (arba) taikyti kitas poveikio priemones už su prašoma arba gauta parama susijusių įsipareigojimų nevykdymą ir (arba) nustatytų reikalavimų nesilaikymą, atlikusi administracinį patikrinimą ir (arba) patikrą vietoje tada, kai pareiškėjas nesilaikė paramos suteikimo ar paraiškoje numatytų reikalavimų, arba pažeidė paramos gavimo ir naudojimo sąlygas. Už paramai netinkamą plotą, nustatytą atnaujinus KŽS_DB5LT arba einamųjų metų patikros vietoje metu, išmokėta parama iš deklaravusių pareiškėjų susigrąžinama už ketverius metus (arba, Agentūrai pagal jos nustatytą tvarką išnagrinėjus ir nustačius atvejus, kai plotas paramai netinkamas mažiau nei ketverius metus – už tiek metų, kiek plotas buvo netinkamas paramai) skaičiuojant nuo metų, kuriais buvo padarytas (užfiksuotas) pažeidimas, tačiau ne ilgiau nei iki paskutiniųjų prieš tai darytų ortofotografinių žemėlapių metų (arba, Agentūrai pagal jos nustatytą tvarką išnagrinėjus ir nustačius atvejus, kai plotas paramai netinkamas ilgiau nei iki paskutiniųjų prieš tai darytų ortofotografinių žemėlapių metų – už tiek metų, kiek plotas buvo netinkamas paramai, bet ne daugiau kaip už ketverius metus).</w:t>
                          </w:r>
                        </w:p>
                        <w:p w14:paraId="7BF3574A" w14:textId="4E52F045">
                          <w:pPr>
                            <w:shd w:val="clear" w:color="auto" w:fill="FFFFFF"/>
                            <w:overflowPunct w:val="0"/>
                            <w:spacing w:line="360" w:lineRule="auto"/>
                            <w:ind w:firstLine="709"/>
                            <w:jc w:val="both"/>
                            <w:textAlignment w:val="baseline"/>
                            <w:rPr>
                              <w:b/>
                              <w:color w:val="000000"/>
                              <w:shd w:val="clear" w:color="auto" w:fill="FFFFFF"/>
                            </w:rPr>
                          </w:pPr>
                          <w:r>
                            <w:rPr>
                              <w:color w:val="000000"/>
                            </w:rPr>
                            <w:t xml:space="preserve">Agentūra turi teisę ankstesniais ar einamaisiais metais pateiktas paraiškas administruoti iš naujo bei priimti sprendimus dėl reikalavimo grąžinti visą ar dalį išmokėtos paramos sumos ir (arba) taikyti kitas poveikio priemones už su prašoma arba gauta parama susijusių įsipareigojimų nevykdymą ir (arba) nustatytų reikalavimų nesilaikymą atlikusi administracinį patikrinimą ir (arba) patikrą vietoje tada, kai pareiškėjas nesilaikė paramos suteikimo ar paraiškoje numatytų reikalavimų, ar pažeidė paramos gavimo ir naudojimo sąlygas, </w:t>
                          </w:r>
                          <w:r>
                            <w:rPr>
                              <w:b/>
                              <w:color w:val="000000"/>
                            </w:rPr>
                            <w:t xml:space="preserve">kaip nurodyta </w:t>
                          </w:r>
                          <w:r>
                            <w:rPr>
                              <w:b/>
                              <w:color w:val="000000"/>
                              <w:shd w:val="clear" w:color="auto" w:fill="FFFFFF"/>
                            </w:rPr>
                            <w:t>Tiesioginių išmokų administravimo bei kontrolės taisyklių 85 punkte.“;</w:t>
                          </w:r>
                        </w:p>
                      </w:sdtContent>
                    </w:sdt>
                  </w:sdtContent>
                </w:sdt>
              </w:sdtContent>
            </w:sdt>
            <w:sdt>
              <w:sdtPr>
                <w:alias w:val="2.26 pp."/>
                <w:tag w:val="part_3c6830daca644c73b447a3198a14a153"/>
                <w:lock w:val="sdtLocked"/>
                <w:richText/>
              </w:sdtPr>
              <w:sdtContent>
                <w:p w14:paraId="4BC22E8A" w14:textId="54693465">
                  <w:pPr>
                    <w:overflowPunct w:val="0"/>
                    <w:spacing w:line="360" w:lineRule="auto"/>
                    <w:ind w:firstLine="720"/>
                    <w:jc w:val="both"/>
                    <w:textAlignment w:val="baseline"/>
                    <w:rPr>
                      <w:color w:val="000000"/>
                      <w:shd w:val="clear" w:color="auto" w:fill="FFFFFF"/>
                    </w:rPr>
                  </w:pPr>
                  <w:sdt>
                    <w:sdtPr>
                      <w:alias w:val="Numeris"/>
                      <w:tag w:val="nr_3c6830daca644c73b447a3198a14a153"/>
                      <w:lock w:val="sdtLocked"/>
                      <w:richText/>
                    </w:sdtPr>
                    <w:sdtContent>
                      <w:r>
                        <w:rPr>
                          <w:color w:val="000000"/>
                          <w:szCs w:val="24"/>
                        </w:rPr>
                        <w:t>2.26</w:t>
                      </w:r>
                    </w:sdtContent>
                  </w:sdt>
                  <w:r>
                    <w:rPr>
                      <w:color w:val="000000"/>
                      <w:szCs w:val="24"/>
                    </w:rPr>
                    <w:t xml:space="preserve">. Pakeičiu 2 priedą ir jį išdėstau nauja redakcija (pridedama). </w:t>
                  </w:r>
                </w:p>
                <w:p w14:paraId="630BF6C8" w14:textId="6B5531FE">
                  <w:pPr>
                    <w:overflowPunct w:val="0"/>
                    <w:spacing w:line="360" w:lineRule="auto"/>
                    <w:ind w:firstLine="720"/>
                    <w:jc w:val="both"/>
                    <w:textAlignment w:val="baseline"/>
                    <w:rPr>
                      <w:color w:val="000000"/>
                      <w:shd w:val="clear" w:color="auto" w:fill="FFFFFF"/>
                    </w:rPr>
                  </w:pPr>
                </w:p>
                <w:p w14:paraId="3E6BCD4B" w14:textId="77777777">
                  <w:pPr>
                    <w:overflowPunct w:val="0"/>
                    <w:spacing w:line="360" w:lineRule="auto"/>
                    <w:ind w:firstLine="720"/>
                    <w:jc w:val="both"/>
                    <w:textAlignment w:val="baseline"/>
                  </w:pPr>
                </w:p>
              </w:sdtContent>
            </w:sdt>
          </w:sdtContent>
        </w:sdt>
        <w:sdt>
          <w:sdtPr>
            <w:alias w:val="signatura"/>
            <w:tag w:val="part_e46225ece2b64a1d81945026c53334b7"/>
            <w:lock w:val="sdtLocked"/>
            <w:richText/>
          </w:sdtPr>
          <w:sdtContent>
            <w:p w14:paraId="4CB7594F" w14:textId="137389FD">
              <w:pPr>
                <w:overflowPunct w:val="0"/>
                <w:spacing w:line="360" w:lineRule="auto"/>
                <w:jc w:val="both"/>
                <w:textAlignment w:val="baseline"/>
              </w:pPr>
              <w:r>
                <w:t xml:space="preserve">Žemės ūkio ministras </w:t>
                <w:tab/>
                <w:tab/>
                <w:tab/>
                <w:tab/>
                <w:tab/>
                <w:tab/>
                <w:tab/>
                <w:tab/>
                <w:t xml:space="preserve"> </w:t>
              </w:r>
            </w:p>
            <w:p w14:paraId="40C80070" w14:textId="77777777">
              <w:pPr>
                <w:overflowPunct w:val="0"/>
                <w:spacing w:line="360" w:lineRule="auto"/>
                <w:jc w:val="both"/>
                <w:textAlignment w:val="baseline"/>
              </w:pPr>
            </w:p>
            <w:p w14:paraId="53C5AC1E" w14:textId="77777777">
              <w:pPr>
                <w:overflowPunct w:val="0"/>
                <w:spacing w:line="360" w:lineRule="auto"/>
                <w:jc w:val="both"/>
                <w:textAlignment w:val="baseline"/>
              </w:pPr>
            </w:p>
            <w:p w14:paraId="4F6FFA31" w14:textId="77777777">
              <w:pPr>
                <w:overflowPunct w:val="0"/>
                <w:spacing w:line="360" w:lineRule="auto"/>
                <w:jc w:val="both"/>
                <w:textAlignment w:val="baseline"/>
              </w:pPr>
            </w:p>
            <w:p w14:paraId="15DDFF26" w14:textId="77777777">
              <w:pPr>
                <w:overflowPunct w:val="0"/>
                <w:spacing w:line="360" w:lineRule="auto"/>
                <w:jc w:val="both"/>
                <w:textAlignment w:val="baseline"/>
              </w:pPr>
            </w:p>
            <w:p w14:paraId="68BD2185" w14:textId="77777777">
              <w:pPr>
                <w:overflowPunct w:val="0"/>
                <w:spacing w:line="360" w:lineRule="auto"/>
                <w:jc w:val="both"/>
                <w:textAlignment w:val="baseline"/>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pgMar w:top="1134" w:right="1134"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BE147B" w14:textId="77777777">
      <w:pPr>
        <w:overflowPunct w:val="0"/>
        <w:jc w:val="both"/>
        <w:textAlignment w:val="baseline"/>
        <w:rPr>
          <w:lang w:val="en-GB"/>
        </w:rPr>
      </w:pPr>
      <w:r>
        <w:rPr>
          <w:lang w:val="en-GB"/>
        </w:rPr>
        <w:separator/>
      </w:r>
    </w:p>
  </w:endnote>
  <w:endnote w:type="continuationSeparator" w:id="0">
    <w:p w14:paraId="0F3EA43D" w14:textId="77777777">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888AD7" w14:textId="77777777">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7AE722" w14:textId="77777777">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C8C7D3" w14:textId="77777777">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842392" w14:textId="77777777">
      <w:pPr>
        <w:overflowPunct w:val="0"/>
        <w:jc w:val="both"/>
        <w:textAlignment w:val="baseline"/>
        <w:rPr>
          <w:lang w:val="en-GB"/>
        </w:rPr>
      </w:pPr>
      <w:r>
        <w:rPr>
          <w:lang w:val="en-GB"/>
        </w:rPr>
        <w:separator/>
      </w:r>
    </w:p>
  </w:footnote>
  <w:footnote w:type="continuationSeparator" w:id="0">
    <w:p w14:paraId="2485DBD8" w14:textId="77777777">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9E9762" w14:textId="77777777">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0FB147" w14:textId="77777777">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12</w:t>
    </w:r>
    <w:r>
      <w:rPr>
        <w:lang w:val="en-GB"/>
      </w:rPr>
      <w:fldChar w:fldCharType="end"/>
    </w:r>
  </w:p>
  <w:p w14:paraId="3810B0DC" w14:textId="77777777">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753C9F" w14:textId="77777777">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7AB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14B263F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10516426">
      <w:bodyDiv w:val="1"/>
      <w:marLeft w:val="0"/>
      <w:marRight w:val="0"/>
      <w:marTop w:val="0"/>
      <w:marBottom w:val="0"/>
      <w:divBdr>
        <w:top w:val="none" w:sz="0" w:space="0" w:color="auto"/>
        <w:left w:val="none" w:sz="0" w:space="0" w:color="auto"/>
        <w:bottom w:val="none" w:sz="0" w:space="0" w:color="auto"/>
        <w:right w:val="none" w:sz="0" w:space="0" w:color="auto"/>
      </w:divBdr>
    </w:div>
    <w:div w:id="375157050">
      <w:bodyDiv w:val="1"/>
      <w:marLeft w:val="0"/>
      <w:marRight w:val="0"/>
      <w:marTop w:val="0"/>
      <w:marBottom w:val="0"/>
      <w:divBdr>
        <w:top w:val="none" w:sz="0" w:space="0" w:color="auto"/>
        <w:left w:val="none" w:sz="0" w:space="0" w:color="auto"/>
        <w:bottom w:val="none" w:sz="0" w:space="0" w:color="auto"/>
        <w:right w:val="none" w:sz="0" w:space="0" w:color="auto"/>
      </w:divBdr>
    </w:div>
    <w:div w:id="776143178">
      <w:bodyDiv w:val="1"/>
      <w:marLeft w:val="0"/>
      <w:marRight w:val="0"/>
      <w:marTop w:val="0"/>
      <w:marBottom w:val="0"/>
      <w:divBdr>
        <w:top w:val="none" w:sz="0" w:space="0" w:color="auto"/>
        <w:left w:val="none" w:sz="0" w:space="0" w:color="auto"/>
        <w:bottom w:val="none" w:sz="0" w:space="0" w:color="auto"/>
        <w:right w:val="none" w:sz="0" w:space="0" w:color="auto"/>
      </w:divBdr>
    </w:div>
    <w:div w:id="1414820208">
      <w:bodyDiv w:val="1"/>
      <w:marLeft w:val="0"/>
      <w:marRight w:val="0"/>
      <w:marTop w:val="0"/>
      <w:marBottom w:val="0"/>
      <w:divBdr>
        <w:top w:val="none" w:sz="0" w:space="0" w:color="auto"/>
        <w:left w:val="none" w:sz="0" w:space="0" w:color="auto"/>
        <w:bottom w:val="none" w:sz="0" w:space="0" w:color="auto"/>
        <w:right w:val="none" w:sz="0" w:space="0" w:color="auto"/>
      </w:divBdr>
    </w:div>
    <w:div w:id="1490975419">
      <w:bodyDiv w:val="1"/>
      <w:marLeft w:val="0"/>
      <w:marRight w:val="0"/>
      <w:marTop w:val="0"/>
      <w:marBottom w:val="0"/>
      <w:divBdr>
        <w:top w:val="none" w:sz="0" w:space="0" w:color="auto"/>
        <w:left w:val="none" w:sz="0" w:space="0" w:color="auto"/>
        <w:bottom w:val="none" w:sz="0" w:space="0" w:color="auto"/>
        <w:right w:val="none" w:sz="0" w:space="0" w:color="auto"/>
      </w:divBdr>
    </w:div>
    <w:div w:id="1577544185">
      <w:bodyDiv w:val="1"/>
      <w:marLeft w:val="0"/>
      <w:marRight w:val="0"/>
      <w:marTop w:val="0"/>
      <w:marBottom w:val="0"/>
      <w:divBdr>
        <w:top w:val="none" w:sz="0" w:space="0" w:color="auto"/>
        <w:left w:val="none" w:sz="0" w:space="0" w:color="auto"/>
        <w:bottom w:val="none" w:sz="0" w:space="0" w:color="auto"/>
        <w:right w:val="none" w:sz="0" w:space="0" w:color="auto"/>
      </w:divBdr>
    </w:div>
    <w:div w:id="1782257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c3bb2238c21455f8c7569a2f33ac211" PartId="578b473ef1674fa382e132875837b4ba">
    <Part Type="preambule" DocPartId="df018a0eda584685aa5c28f6b587cdb9" PartId="3fc5f2ebf6254530b9983712eadfa0ef"/>
    <Part Type="punktas" Nr="1" Abbr="1 p." DocPartId="eaa10523d0bd45778392de061be1cf4e" PartId="41568fe007d14c3ea0d37157137147d6">
      <Part Type="citata" DocPartId="17c62cd562834bd2a3e42590edfe91b9" PartId="447276ce2cdf4fe39816a332f40c4672">
        <Part Type="pastraipa" DocPartId="8b7cbe4cbba846cc97b0e273c3c58372" PartId="2953bb10d7fe45c4aeee5c9b63e2b807"/>
        <Part Type="punktas" Nr="2" Abbr="2 p." DocPartId="db78a642b3304e1a8d8ef6f5e9d8ae59" PartId="01a67beb30e34bf49e0bc2be09f9fc65">
          <Part Type="papunktis" Nr="2.1" Abbr="2.1 pp." DocPartId="82791d515d90485b9d8bd07b942859a5" PartId="c2c825fcc75f447dad95ba3adf6e8e15"/>
          <Part Type="papunktis" Nr="2.2" Abbr="2.2 pp." Notes="Numeris ne iš eilės. Trūksta dalių? [DocDalys]" DocPartId="bcb141b101174aea8a3a908077413a45" PartId="804dff1a5cb147ef950292e93356f683"/>
        </Part>
      </Part>
    </Part>
    <Part Type="punktas" Nr="8" Abbr="8 p." Notes="Numeris ne iš eilės. Trūksta dalių? [DocDalys]" DocPartId="b029eb41cf2b46e49f3ac6b0ad09f2bd" PartId="4bfe3d2386af4fb4bc7d8e2a4d19e335">
      <Part Type="papunktis" Nr="8.1" Abbr="8.1 pp." DocPartId="dccbea694a68403fa7a8a584b9dcd8a2" PartId="2dd006dd9a664c7f820096a301b1acdd"/>
      <Part Type="papunktis" Nr="8.2" Abbr="8.2 pp." DocPartId="2cfc864407294c1c9c6ff86f279583cf" PartId="64f273826437423098dca2f0e5ffa679"/>
      <Part Type="papunktis" Nr="8.3" Abbr="8.3 pp." DocPartId="0ef6db60330b4010b69584ae29b3227a" PartId="f07019b634424a7ab63fccacbb772403"/>
      <Part Type="papunktis" Nr="2.3" Abbr="2.3 pp." Notes="Numeris ne iš eilės. Trūksta dalių? [DocDalys]" DocPartId="d8bd67fe843243fdbd686c2ef958e662" PartId="2379821edfbf4b2fae75cd3f5db68e1a">
        <Part Type="citata" DocPartId="613a4d8039be41dba5237ffa8af6619a" PartId="1e59ccdfdf2046049782e4abaadcf306">
          <Part Type="papunktis" Nr="11.3" Abbr="11.3 pp." DocPartId="0194aed49b954f6e8589c9e44835b006" PartId="c667a1f6dc8e4283baa714e49ec68864"/>
        </Part>
      </Part>
      <Part Type="papunktis" Nr="2.4" Abbr="2.4 pp." DocPartId="ef9da2e1881041bf833aa453a1da8976" PartId="0a8ac7bb14de4d9cb3fa7ca9def51828">
        <Part Type="citata" DocPartId="083b1288cce9456887fcd7a6c23b3e74" PartId="87999f0393614705acba668b542c4726">
          <Part Type="papunktis" Nr="22.1" Abbr="22.1 pp." DocPartId="a9e183eab2454e0dbbe876bd5f0b3824" PartId="251c8a0b9b5d40158ed709e5bdb5d12b"/>
        </Part>
      </Part>
      <Part Type="papunktis" Nr="2.5" Abbr="2.5 pp." DocPartId="e9a5acc5a98143d79fbfd7311b7d3c95" PartId="dfdb4584d95a44fdabf1ca002c2df261">
        <Part Type="citata" DocPartId="0f75997c6d11436ba3e964542bcc5f37" PartId="e90b3f3bc9bf49dcbc67869b15fd6fd7">
          <Part Type="papunktis" Nr="22.3" Abbr="22.3 pp." DocPartId="8b1a65294ebb4dcdb96b15bde1d9fd55" PartId="e822d9e18c19485486ecc7af651439c5"/>
          <Part Type="papunktis" Nr="2.6" Abbr="2.6 pp." Notes="Numeris ne iš eilės. Trūksta dalių? [DocDalys]" DocPartId="0e96f6a225d7489aa28466e55ca0495d" PartId="cecf2efda45844b28004c806a2aaf82d"/>
          <Part Type="papunktis" Nr="2.7" Abbr="2.7 pp." DocPartId="b6e0d5aaba1e490e8b3def7eb9367886" PartId="6e0724c8550a4069b2b7c5059254e2cd"/>
        </Part>
      </Part>
      <Part Type="papunktis" Nr="2.8" Abbr="2.8 pp." Notes="Numeris ne iš eilės. Trūksta dalių? [DocDalys]" DocPartId="900f1a98385742cb98299fb2c04ee28e" PartId="72ebb51c364448b0bcf4d43c652d97d6">
        <Part Type="citata" DocPartId="146b14782af54a1ebb9371c46f9208d5" PartId="3c5c8c052a8b44ce90a829e78befca3c">
          <Part Type="papunktis" Nr="22.6" Abbr="22.6 pp." DocPartId="4ca001ac1d9c43cca43ef1d16b5f2f08" PartId="33abd54d392a412fae72f0f8fdfed218"/>
        </Part>
      </Part>
      <Part Type="papunktis" Nr="2.9" Abbr="2.9 pp." DocPartId="0db19b94f7664346994a2ba14be63c65" PartId="8d402791d6f84838b54c5e34fb5630eb"/>
      <Part Type="papunktis" Nr="22.13" Abbr="22.13 pp." Notes="Numeris ne iš eilės. Trūksta dalių? [DocDalys]" DocPartId="00c18599b8bc46f8a5f8d0aacea3d9ee" PartId="d7019be0364948bcb3d37921c9a55c3f"/>
      <Part Type="papunktis" Nr="2.10" Abbr="2.10 pp." Notes="Numeris ne iš eilės. Trūksta dalių? [DocDalys]" DocPartId="f7141e0f18fc406a8b390caab8d27644" PartId="e5c71cb7b7454d16aa3c5788539e93b1">
        <Part Type="citata" DocPartId="4f6d0b102e594a9f8800e7c4839220f6" PartId="3524c8046d8843a28b8ef85d7395af3c">
          <Part Type="papunktis" Nr="22.16" Abbr="22.16 pp." DocPartId="d2fb329b1b8a488a84f0c51a5f1d61f2" PartId="f945fa20024c4229961edddc783ef6f6"/>
        </Part>
      </Part>
      <Part Type="papunktis" Nr="2.11" Abbr="2.11 pp." DocPartId="13bf7695e2fb4dfb876a83febb34da18" PartId="e4e85ddf03364a22b196df9fda927eff">
        <Part Type="citata" DocPartId="788be7977c0b41f0908859f437a87469" PartId="6cb5b22a99e84619a76464b6770e8b45">
          <Part Type="punktas" Nr="23" Abbr="23 p." DocPartId="216c4a7c61c44fe6a8fce9df40cdf1b6" PartId="6ea5b256e39e4cfab333897c2f381076">
            <Part Type="papunktis" Nr="23.1" Abbr="23.1 pp." DocPartId="7fd9b9329fe045469d7ab717b7deac94" PartId="185f7232ca624986a59f9b9ca35a8977"/>
            <Part Type="papunktis" Nr="23.2" Abbr="23.2 pp." DocPartId="d725efe574394a9aa10af280059334ba" PartId="deac4f4fa24141848b1f7273b563fb06"/>
          </Part>
        </Part>
      </Part>
      <Part Type="papunktis" Nr="2.12" Abbr="2.12 pp." DocPartId="a9726368f90640c282f9bc81d2071372" PartId="540667317a664efaafb910dbf7a14eb2">
        <Part Type="citata" DocPartId="85d682cbf4354829806d04a513c8152f" PartId="efce2fa411c14722a44446f77b9768e3">
          <Part Type="punktas" Nr="26" Abbr="26 p." DocPartId="336cffa765e34eaaa198dbfb073449ed" PartId="b1c700d37e3340c588d5216bb2186497">
            <Part Type="papunktis" Nr="26.1" Abbr="26.1 pp." DocPartId="3d9b7bb3fa7c4ad2940cbc5a37c45d58" PartId="8a2743c63d884aa6b478d66890f6d842"/>
            <Part Type="papunktis" Nr="26.2" Abbr="26.2 pp." DocPartId="e91e3bec912a41dd8204cc6e532f17ab" PartId="1aa11daac48e40eab62528c8489fdfaf"/>
            <Part Type="papunktis" Nr="26.3" Abbr="26.3 pp." DocPartId="edf4dde85e794c019a0350548b2060e2" PartId="d2e7a6f99c924a668b610c85bf48e83f"/>
            <Part Type="papunktis" Nr="26.4" Abbr="26.4 pp." DocPartId="ad63eca5cd574d6eacb7c36f77b761ce" PartId="6ba19942fe264a168039236ee3d34d6b"/>
            <Part Type="papunktis" Nr="26.5" Abbr="26.5 pp." DocPartId="cf926ef7998c4b17b5abbc85a6a96c49" PartId="7062f1faffa347d3ac2851c3b519f54c"/>
          </Part>
        </Part>
      </Part>
      <Part Type="papunktis" Nr="2.13" Abbr="2.13 pp." DocPartId="b8855d53fae64f1698f0219568bdf1a5" PartId="350ed05fbd354ae894efeffafe76babd">
        <Part Type="citata" DocPartId="fcb35096ab5e47608cbe8d69b1ffb32d" PartId="e3c1ba2ba910484eafac94ea4a682f38">
          <Part Type="punktas" Nr="35-1" Abbr="35-1 p." DocPartId="ab0c7e96f931422da9464633273159d9" PartId="0e531d6e358140038571845b2846ceb5">
            <Part Type="papunktis" Nr="2.14" Abbr="2.14 pp." Notes="Numeris ne iš eilės. Trūksta dalių? [DocDalys]" DocPartId="f192469f61814c0c98f0c103004fc89b" PartId="281448afdbc0413eb45cfaced545d58a"/>
          </Part>
          <Part Type="punktas" Nr="43" Abbr="43 p." Notes="Numeris ne iš eilės. Trūksta dalių? [DocDalys]" DocPartId="1e642837f26e45c381b4893f4ba8d228" PartId="56f6146cdcdb49629da66cfc39ff0c89">
            <Part Type="papunktis" Nr="43.2" Abbr="43.2 pp." Notes="Numeris ne iš eilės. Trūksta dalių? [DocDalys]" DocPartId="c147de448be94faa9c366508f6bef722" PartId="70bec048edfb49b89c3f016f0d14cf80"/>
          </Part>
        </Part>
      </Part>
      <Part Type="papunktis" Nr="2.15" Abbr="2.15 pp." Notes="Numeris ne iš eilės. Trūksta dalių? [DocDalys]" DocPartId="ee3d02b51eee4db7990d6d3d76bcc9c0" PartId="9339b05ae40546c88104c4b84d99157c">
        <Part Type="citata" DocPartId="df795f208c2d4e26a7c93a6d4a326e4d" PartId="87413fd1f2f44b33aaa3751c354af704">
          <Part Type="papunktis" Nr="49.1" Abbr="49.1 pp." DocPartId="7cd9501a00e04f9da62271b95131756c" PartId="37852c36071b485c8ea6bbf1142f7e9f"/>
          <Part Type="papunktis" Nr="49.2" Abbr="49.2 pp." DocPartId="174560e37be4430595d9aaab48c2fc39" PartId="dd9da8e3a5314987821c69ef3bbc534f"/>
        </Part>
      </Part>
      <Part Type="papunktis" Nr="2.16" Abbr="2.16 pp." DocPartId="85a83bfcec46425a89ef291d66c967b7" PartId="8c64601d9d4b4ebc9d84384109564c9b">
        <Part Type="citata" DocPartId="f640e82f68e043de9d355c2fffa8fc14" PartId="7a6b44f5dda9478ea0d7f2b785120993">
          <Part Type="punktas" Nr="52" Abbr="52 p." DocPartId="6cf45fbcd6cd400094c8c0aaa69d700e" PartId="b49755b565324aaf88c16012a1818a01"/>
        </Part>
      </Part>
      <Part Type="papunktis" Nr="2.17" Abbr="2.17 pp." DocPartId="64a45cf1e3064a83828ff81ade77d93f" PartId="08d6be2c49404c039b85f0b550565b83">
        <Part Type="citata" DocPartId="3c37d73c82ab4af7986a345a2d7b4aee" PartId="d3511c464c3342819a6c8d702c55b545">
          <Part Type="papunktis" Nr="53.5" Abbr="53.5 pp." DocPartId="a969544191f84aa0b2005be0c84c1581" PartId="a9fe33cc762b4cd390ba14611c6008ff"/>
        </Part>
      </Part>
      <Part Type="papunktis" Nr="2.18" Abbr="2.18 pp." DocPartId="9ab1081d965d4104a55cc3f1375aaae3" PartId="d823132278fd4b22ad5a9d0765630233">
        <Part Type="citata" DocPartId="a34a916989bd4fbca88ddd872b64466f" PartId="3130f04d5ef249d89c8fa9bc12b20b3c">
          <Part Type="papunktis" Nr="53.11" Abbr="53.11 pp." DocPartId="8159cc8ebd014ee3b91bb746216ffcf7" PartId="5b52e5102a6d4db7b2d16ad4c8e60661"/>
        </Part>
      </Part>
      <Part Type="papunktis" Nr="1.2.19" Abbr="1.2.19 pp." Notes="Numeris ne iš eilės. Trūksta dalių? [DocDalys]" DocPartId="19b778930af04524a46731b61e3b406f" PartId="d2abb9c491c54b83a869a5708aaa9c47"/>
      <Part Type="papunktis" Nr="54.4" Abbr="54.4 pp." Notes="Numeris ne iš eilės. Trūksta dalių? [DocDalys]" DocPartId="2b25d597048545cfae97799722bdfb97" PartId="351ab5c199064427a694b593ef7a71a6"/>
      <Part Type="papunktis" Nr="2.20" Abbr="2.20 pp." Notes="Numeris ne iš eilės. Trūksta dalių? [DocDalys]" DocPartId="3358c41399d44fa3ab7d92d2a255c94c" PartId="abbc53422bbe4224bf20c62274e935ab">
        <Part Type="citata" DocPartId="6d0af2f7ac1b41c5b67a15fcb90a9094" PartId="3f60204e9d49468da844162694cb8de2">
          <Part Type="papunktis" Nr="54.5" Abbr="54.5 pp." DocPartId="6c0c6b78b30b4cc69abd68d07f4e634c" PartId="36b047632eb443cfa5f3e5d9dea0df47"/>
        </Part>
      </Part>
      <Part Type="papunktis" Nr="2.21" Abbr="2.21 pp." DocPartId="b88bfd2881974b91962723da706c3152" PartId="28f3ad77bb544562ac817732bfa34af9">
        <Part Type="citata" DocPartId="196744a2892f42548c1e79bc71bbeac2" PartId="d6eccb23e8a14ad28030b0d2eb12fc0d">
          <Part Type="papunktis" Nr="54.9" Abbr="54.9 pp." DocPartId="74a9baf0d95948cf8862e8a10d05c2fd" PartId="8cf1d726710f4758bb3741be73fe1835"/>
        </Part>
      </Part>
      <Part Type="papunktis" Nr="2.22" Abbr="2.22 pp." DocPartId="d646e7ff429f4c65ab1c90bbecf5aad5" PartId="1120a9d195294f719a8cdc0f5668cf43"/>
      <Part Type="papunktis" Nr="54.11" Abbr="54.11 pp." Notes="Numeris ne iš eilės. Trūksta dalių? [DocDalys]" DocPartId="3447af0e28d44474b4dca0328ae0a33f" PartId="48565ad024ee4a4ca42cc16b81d072cc"/>
      <Part Type="papunktis" Nr="2.23" Abbr="2.23 pp." Notes="Numeris ne iš eilės. Trūksta dalių? [DocDalys]" DocPartId="5a3e0582b00b4a858c977ede91fb1e73" PartId="20e95dacef624708966ad277c5d02e0c"/>
      <Part Type="papunktis" Nr="54.14" Abbr="54.14 pp." Notes="Numeris ne iš eilės. Trūksta dalių? [DocDalys]" DocPartId="76a86fbd85db4db3a0e219ea0e3e1e65" PartId="4794da7b4afe473083a1c164eac08c98"/>
      <Part Type="papunktis" Nr="2.24" Abbr="2.24 pp." Notes="Numeris ne iš eilės. Trūksta dalių? [DocDalys]" DocPartId="2bfc9b8de33a4825bce7d9ac52a81929" PartId="28257db95541439eaba3e1bf78bbb757">
        <Part Type="citata" DocPartId="a21638af37d245638865910cfdff70e8" PartId="a2bbea3223be441a9ca0ff713f4f1dde">
          <Part Type="papunktis" Nr="56.5" Abbr="56.5 pp." DocPartId="6603e5bff9e2406fb1fc00f0e905d235" PartId="0124411cb5364a0d8b2fb34429bdc744"/>
        </Part>
      </Part>
      <Part Type="papunktis" Nr="2.25" Abbr="2.25 pp." DocPartId="f848c7af5ccc4abaaca74bb12006d332" PartId="6ed4f452bc794e1db0825dba2af7cca4">
        <Part Type="citata" DocPartId="69466221354d4e9ea2e834918ddb605e" PartId="db5fdf98c31c4c30b095915d71d165de">
          <Part Type="punktas" Nr="61" Abbr="61 p." DocPartId="1377f55e60264f3297fa3741fbefef49" PartId="25e1b9e0a1ee4ac184302bf63a9c01da"/>
        </Part>
      </Part>
      <Part Type="papunktis" Nr="2.26" Abbr="2.26 pp." DocPartId="ecfb21c0c9be4b6a8e15cc6bccf47dc1" PartId="3c6830daca644c73b447a3198a14a153"/>
    </Part>
    <Part Type="signatura" DocPartId="993791cdfc134a29955b5a486887df7f" PartId="e46225ece2b64a1d81945026c53334b7"/>
  </Part>
</Parts>
</file>

<file path=customXml/itemProps1.xml><?xml version="1.0" encoding="utf-8"?>
<ds:datastoreItem xmlns:ds="http://schemas.openxmlformats.org/officeDocument/2006/customXml" ds:itemID="{308E524B-0173-485A-9040-4E5780ABE1B8}">
  <ds:schemaRefs>
    <ds:schemaRef ds:uri="http://schemas.openxmlformats.org/officeDocument/2006/bibliography"/>
  </ds:schemaRefs>
</ds:datastoreItem>
</file>

<file path=customXml/itemProps2.xml><?xml version="1.0" encoding="utf-8"?>
<ds:datastoreItem xmlns:ds="http://schemas.openxmlformats.org/officeDocument/2006/customXml" ds:itemID="{11928474-D1C2-4CCD-816F-AECFF22677A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4154</Words>
  <Characters>27544</Characters>
  <Application>Microsoft Office Word</Application>
  <DocSecurity>4</DocSecurity>
  <Lines>423</Lines>
  <Paragraphs>92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31606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2021-03-16T11:02:00Z</dcterms:created>
  <dcterms:modified xsi:type="dcterms:W3CDTF">2021-03-16T11:02:00Z</dcterms:modified>
  <revision>1</revision>
</coreProperties>
</file>