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97f0938cce44ee3a85dd0355114f6cf"/>
        <w:lock w:val="sdtLocked"/>
        <w:richText/>
      </w:sdtPr>
      <w:sdtContent>
        <w:p w14:paraId="4C57A197" w14:textId="77777777">
          <w:pPr>
            <w:suppressAutoHyphens/>
          </w:pPr>
        </w:p>
        <w:sdt>
          <w:sdtPr>
            <w:alias w:val="skyrius"/>
            <w:tag w:val="part_4407f89e137246dd875b9d6b2e0458a9"/>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5FA390E3">
              <w:pPr>
                <w:suppressAutoHyphens/>
                <w:ind w:right="-87"/>
                <w:jc w:val="center"/>
                <w:rPr>
                  <w:b/>
                  <w:szCs w:val="24"/>
                  <w:lang w:eastAsia="ar-SA"/>
                </w:rPr>
              </w:pPr>
              <w:sdt>
                <w:sdtPr>
                  <w:alias w:val="Pavadinimas"/>
                  <w:tag w:val="title_4407f89e137246dd875b9d6b2e0458a9"/>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 xml:space="preserve">„DĖL PRITARIMO PASIRAŠYTI SUSITARIMĄ DĖL 1999 M. RUGSĖJO 13 D. </w:t>
                  </w:r>
                  <w:r>
                    <w:rPr>
                      <w:b/>
                      <w:szCs w:val="24"/>
                      <w:lang w:eastAsia="ar-SA"/>
                    </w:rPr>
                    <w:t>VALSTYBINĖS ŽEMĖS NUOMOS SUTARTIES NR. N29/99-0180 PAKEITIMO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551ce8618c7b4db08989995104ad2d2f"/>
                <w:lock w:val="sdtLocked"/>
                <w:richText/>
              </w:sdtPr>
              <w:sdtContent>
                <w:p w14:paraId="17BCAA1F" w14:textId="77777777">
                  <w:pPr>
                    <w:tabs>
                      <w:tab w:val="left" w:pos="851"/>
                    </w:tabs>
                    <w:suppressAutoHyphens/>
                    <w:jc w:val="center"/>
                    <w:rPr>
                      <w:b/>
                      <w:szCs w:val="24"/>
                      <w:lang w:eastAsia="lt-LT"/>
                    </w:rPr>
                  </w:pPr>
                  <w:sdt>
                    <w:sdtPr>
                      <w:alias w:val="Pavadinimas"/>
                      <w:tag w:val="title_551ce8618c7b4db08989995104ad2d2f"/>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09abe2ce30ed403da269367c64e2bbe6"/>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09abe2ce30ed403da269367c64e2bbe6"/>
                      <w:lock w:val="sdtLocked"/>
                      <w:richText/>
                    </w:sdtPr>
                    <w:sdtContent>
                      <w:r>
                        <w:rPr>
                          <w:b/>
                          <w:bCs/>
                          <w:szCs w:val="24"/>
                          <w:lang w:eastAsia="lt-LT"/>
                        </w:rPr>
                        <w:t>Parengto sprendimo projekto tikslai ir uždaviniai:</w:t>
                      </w:r>
                    </w:sdtContent>
                  </w:sdt>
                </w:p>
                <w:p w14:paraId="1935E569" w14:textId="0F439709">
                  <w:pPr>
                    <w:suppressAutoHyphens/>
                    <w:ind w:firstLine="851"/>
                    <w:jc w:val="both"/>
                    <w:rPr>
                      <w:bCs/>
                      <w:szCs w:val="24"/>
                      <w:lang w:eastAsia="lt-LT"/>
                    </w:rPr>
                  </w:pPr>
                  <w:r>
                    <w:rPr>
                      <w:bCs/>
                      <w:szCs w:val="24"/>
                      <w:lang w:eastAsia="lt-LT"/>
                    </w:rPr>
                    <w:t>Sprendimo tikslas gauti Šiaulių miesto savivaldybės tarybos pritarimą pasirašyti susitarimą dėl 1999</w:t>
                  </w:r>
                  <w:r>
                    <w:rPr>
                      <w:rFonts w:eastAsia="HG Mincho Light J"/>
                      <w:color w:val="000000"/>
                      <w:szCs w:val="24"/>
                      <w:lang w:eastAsia="lt-LT"/>
                    </w:rPr>
                    <w:t xml:space="preserve"> m. rugsėjo 13 d. nuomos sutarties Nr. N29/99-0180 (toliau – Sutartis) pakeitimo dėl 0,0946 ha ploto žemės sklypo dalies, esančios bendrai naudojamame 0,2447 ha ploto valstybinės žemės sklype Vilniaus g. 237, pratęsiant jos galiojimo terminą, pakeičiant nuomininko duomenis ir kitas sąlygas, pagal galiojančią faktinę situaciją.</w:t>
                  </w:r>
                </w:p>
              </w:sdtContent>
            </w:sdt>
            <w:sdt>
              <w:sdtPr>
                <w:alias w:val="poskyris"/>
                <w:tag w:val="part_358a397fc036471881aae191f5e57b23"/>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358a397fc036471881aae191f5e57b23"/>
                      <w:lock w:val="sdtLocked"/>
                      <w:richText/>
                    </w:sdtPr>
                    <w:sdtContent>
                      <w:r>
                        <w:rPr>
                          <w:b/>
                          <w:szCs w:val="24"/>
                          <w:lang w:eastAsia="lt-LT"/>
                        </w:rPr>
                        <w:t>Dabartinis sprendimo projekte aptariamų klausimų reguliavimas:</w:t>
                      </w:r>
                    </w:sdtContent>
                  </w:sdt>
                </w:p>
                <w:p w14:paraId="35CB0309" w14:textId="4EE8016E">
                  <w:pPr>
                    <w:tabs>
                      <w:tab w:val="left" w:pos="709"/>
                      <w:tab w:val="left" w:pos="993"/>
                    </w:tabs>
                    <w:suppressAutoHyphens/>
                    <w:ind w:firstLine="851"/>
                    <w:jc w:val="both"/>
                    <w:rPr>
                      <w:szCs w:val="24"/>
                    </w:rPr>
                  </w:pPr>
                  <w:r>
                    <w:rPr>
                      <w:szCs w:val="24"/>
                    </w:rPr>
                    <w:t>Valstybinės žemės 0,2447 ha ploto sklypo (kadastro Nr. 2901/0011:355) Vilniaus g. 237, Šiaulių mieste, 0,0946 ha ploto dalis 1999 m. rugsėjo 13 d. nuomos sutartimi išnuomota AB „Šiaulių komercija“ iki 2024-09-13.</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0C6EE412" w14:textId="01F3BC98">
                  <w:pPr>
                    <w:suppressAutoHyphens/>
                    <w:ind w:firstLine="851"/>
                    <w:jc w:val="both"/>
                    <w:rPr>
                      <w:szCs w:val="24"/>
                      <w:lang w:eastAsia="lt-LT"/>
                    </w:rPr>
                  </w:pPr>
                  <w:r>
                    <w:rPr>
                      <w:szCs w:val="24"/>
                      <w:lang w:eastAsia="lt-LT"/>
                    </w:rPr>
                    <w:t xml:space="preserve">Taisyklių 42 punkte nurodyta, kad </w:t>
                  </w:r>
                  <w:r>
                    <w:rPr>
                      <w:i/>
                      <w:iCs/>
                      <w:szCs w:val="24"/>
                      <w:lang w:eastAsia="lt-LT"/>
                    </w:rPr>
                    <w:t>žemės nuomininkas ne vėliau kaip prieš 3 mėnesius iki valstybinės žemės nuomos sutartyje nustatyto nuomos termino pabaigos gali pateikti valstybinės žemės nuomotojui prašymą pratęsti žemės nuomos terminą. Sprendimas pratęsti valstybinės žemės nuomos terminą gali būti priimamas, jeigu pagal teritorijų planavimo dokumentą ar žemės valdos projektą žemės sklypo nenumatoma naudoti kitoms reikmėms ir nuomininkas tvarkingai vykdė pagal valstybinės žemės nuomos sutartį prisiimtus įsipareigojimus. Žemės nuomos terminas gali būti pratęsiamas iki statinio ar įrenginio, esančio žemės sklype, ekonomiškai pagrįstos naudojimo trukmės termino (naudojimo termino) pabaigos.</w:t>
                  </w:r>
                </w:p>
                <w:p w14:paraId="22AF3BC0" w14:textId="4386260F">
                  <w:pPr>
                    <w:suppressAutoHyphens/>
                    <w:ind w:firstLine="851"/>
                    <w:jc w:val="both"/>
                    <w:rPr>
                      <w:lang w:eastAsia="lt-LT"/>
                    </w:rPr>
                  </w:pPr>
                  <w:r>
                    <w:rPr>
                      <w:szCs w:val="24"/>
                      <w:lang w:eastAsia="lt-LT"/>
                    </w:rPr>
                    <w:t>Taisyklių 30.5</w:t>
                  </w:r>
                  <w:r>
                    <w:t xml:space="preserve"> papunktyje nurodyta, kad valstybinės žemės sklypai nuomojami </w:t>
                  </w:r>
                  <w:r>
                    <w:rPr>
                      <w:i/>
                      <w:lang w:eastAsia="lt-LT"/>
                    </w:rPr>
                    <w:t>valstybinės žemės nuomos terminą nustatant pagal valstybinės žemės sklype esančių statinių ar įrenginių, pastatytų iki 1996 m. sausio 1 d., nekilnojamojo daikto kadastro duomenų byloje nurodytus statinio ar įrenginio nusidėvėjimo duomenis</w:t>
                  </w:r>
                  <w:r>
                    <w:rPr>
                      <w:lang w:eastAsia="lt-LT"/>
                    </w:rPr>
                    <w:t>, vadovaujantis Aplinkos ministro patvirtinta pastatų, statinių ir įrenginių, pastatytų iki 1996 m. sausio 1 d., saugaus naudojimo termino nustatymo tvarka.</w:t>
                  </w:r>
                </w:p>
                <w:p w14:paraId="4CB3B3F3" w14:textId="15B39BA3">
                  <w:pPr>
                    <w:tabs>
                      <w:tab w:val="left" w:pos="851"/>
                    </w:tabs>
                    <w:suppressAutoHyphens/>
                    <w:ind w:firstLine="851"/>
                    <w:jc w:val="both"/>
                    <w:rPr>
                      <w:b/>
                      <w:szCs w:val="24"/>
                      <w:lang w:eastAsia="lt-LT"/>
                    </w:rPr>
                  </w:pPr>
                  <w:r>
                    <w:rPr>
                      <w:szCs w:val="24"/>
                      <w:lang w:eastAsia="lt-LT"/>
                    </w:rPr>
                    <w:t>Pagal žemės sklype esančio pastato – gyvenamo namo (unikalus Nr. 2997-5010-8010) kadastro duomenis, žemės sklypo dalies nuomos terminas gali būti pratęstas iki 2081 m. rugsėjo 13 d.</w:t>
                    <w:tab/>
                  </w:r>
                  <w:r>
                    <w:rPr>
                      <w:b/>
                      <w:szCs w:val="24"/>
                      <w:lang w:eastAsia="lt-LT"/>
                    </w:rPr>
                    <w:t>Sprendimo projekte numatytos naujos teisinio reglamentavimo nuostatos:</w:t>
                  </w:r>
                </w:p>
                <w:p w14:paraId="506F50C8" w14:textId="4F55D423">
                  <w:pPr>
                    <w:tabs>
                      <w:tab w:val="left" w:pos="697"/>
                    </w:tabs>
                    <w:suppressAutoHyphens/>
                    <w:ind w:firstLine="851"/>
                    <w:jc w:val="both"/>
                    <w:rPr>
                      <w:szCs w:val="24"/>
                    </w:rPr>
                  </w:pPr>
                  <w:r>
                    <w:rPr>
                      <w:color w:val="000000"/>
                    </w:rPr>
                    <w:t>Nenumatoma</w:t>
                  </w:r>
                </w:p>
              </w:sdtContent>
            </w:sdt>
            <w:sdt>
              <w:sdtPr>
                <w:alias w:val="poskyris"/>
                <w:tag w:val="part_afe5097a2cd0452aa4951c37abbce6d0"/>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afe5097a2cd0452aa4951c37abbce6d0"/>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e47bc195237843f791afcc3111f71198"/>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e47bc195237843f791afcc3111f71198"/>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6f38dc99008c4e7e85196826d41ac3a9"/>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6f38dc99008c4e7e85196826d41ac3a9"/>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9bceee1ae264319950cd61365be86cb"/>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59bceee1ae264319950cd61365be86cb"/>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bfad2e0dafc647f58297e61515016a65"/>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bfad2e0dafc647f58297e61515016a65"/>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d05220375f3a4e28bcfe5d8aa0b93611"/>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d05220375f3a4e28bcfe5d8aa0b93611"/>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6082c195e5794341a88e18a125dde916"/>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74B984" w14:textId="77777777">
      <w:pPr>
        <w:suppressAutoHyphens/>
      </w:pPr>
      <w:r>
        <w:separator/>
      </w:r>
    </w:p>
  </w:endnote>
  <w:endnote w:type="continuationSeparator" w:id="0">
    <w:p w14:paraId="05F2123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E44E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22FC7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F53B9A" w14:textId="77777777">
      <w:pPr>
        <w:suppressAutoHyphens/>
      </w:pPr>
      <w:r>
        <w:separator/>
      </w:r>
    </w:p>
  </w:footnote>
  <w:footnote w:type="continuationSeparator" w:id="0">
    <w:p w14:paraId="03672BE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DC12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6ECF0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d7e74d051d94d6c85b259cb295349ed" PartId="297f0938cce44ee3a85dd0355114f6cf">
    <Part Type="skyrius" Nr="999" Title="SPRENDIMO „DĖL PRITARIMO PASIRAŠYTI SUSITARIMĄ DĖL 1999 M. RUGSĖJO 13 D. VALSTYBINĖS ŽEMĖS NUOMOS SUTARTIES NR. N29/99-0180 PAKEITIMO“" DocPartId="8d255a1a4e08425cb3d47d7ea29b93f4" PartId="4407f89e137246dd875b9d6b2e0458a9">
      <Part Type="poskyris" Title="AIŠKINAMASIS RAŠTAS" DocPartId="0b05a3f388c9467db6e83cc08575ffb4" PartId="551ce8618c7b4db08989995104ad2d2f"/>
      <Part Type="poskyris" Title="Parengto sprendimo projekto tikslai ir uždaviniai:" DocPartId="5b2600e873c245bcb2b898a999548f57" PartId="09abe2ce30ed403da269367c64e2bbe6"/>
      <Part Type="poskyris" Title="Dabartinis sprendimo projekte aptariamų klausimų reguliavimas:" DocPartId="6c352e1b40434b43994ab44721cc756e" PartId="358a397fc036471881aae191f5e57b23"/>
      <Part Type="poskyris" Title="Priėmus sprendimą, galimos pasekmės (tiek teigiamos, tiek neigiamos)." DocPartId="2c3ad75fa34f438ab4fa35a7fc2383d1" PartId="afe5097a2cd0452aa4951c37abbce6d0"/>
      <Part Type="poskyris" Title="Priėmus sprendimą, keičiami ar pripažįstami negaliojančiais teisės aktai." DocPartId="11e4db23a7be4041971063270f1a8d82" PartId="e47bc195237843f791afcc3111f71198"/>
      <Part Type="poskyris" Title="Sprendimui įgyvendinti reikalingi priimti papildomi teisės aktai." DocPartId="56340e1d88f44e9d8bd8c280ca748eea" PartId="6f38dc99008c4e7e85196826d41ac3a9"/>
      <Part Type="poskyris" Title="Sprendimui įgyvendinti reikalingos lėšos." DocPartId="18f488f63c084412a6a2dc56a3ad49af" PartId="59bceee1ae264319950cd61365be86cb"/>
      <Part Type="poskyris" Title="Sprendimo projekto antikorupcinis vertinimas." DocPartId="fbb274cd33f5441aa665befa6f221810" PartId="bfad2e0dafc647f58297e61515016a65"/>
      <Part Type="poskyris" Title="Numatomo teisinio reguliavimo poveikio vertinimo rezultatai." DocPartId="71f232afc2e542d59c5a461636432382" PartId="d05220375f3a4e28bcfe5d8aa0b93611"/>
    </Part>
    <Part Type="signatura" DocPartId="f9c6e614c72e40f183b593523c8f12f6" PartId="6082c195e5794341a88e18a125dde916"/>
  </Part>
</Parts>
</file>

<file path=customXml/itemProps1.xml><?xml version="1.0" encoding="utf-8"?>
<ds:datastoreItem xmlns:ds="http://schemas.openxmlformats.org/officeDocument/2006/customXml" ds:itemID="{DFDF2EA3-20A9-45C8-B737-76F9BC1F2CEC}">
  <ds:schemaRefs>
    <ds:schemaRef ds:uri="http://schemas.openxmlformats.org/officeDocument/2006/bibliography"/>
  </ds:schemaRefs>
</ds:datastoreItem>
</file>

<file path=customXml/itemProps2.xml><?xml version="1.0" encoding="utf-8"?>
<ds:datastoreItem xmlns:ds="http://schemas.openxmlformats.org/officeDocument/2006/customXml" ds:itemID="{C94EF1D2-C9C3-4072-92DB-1D5C90A172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486</Words>
  <Characters>3487</Characters>
  <Application>Microsoft Office Word</Application>
  <DocSecurity>4</DocSecurity>
  <Lines>64</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3940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2024-02-14T09:08:00Z</dcterms:created>
  <dc:creator>Žyvilė Rimšienė</dc:creator>
  <dc:language>en-GB</dc:language>
  <lastModifiedBy>adlibuser</lastModifiedBy>
  <lastPrinted>2024-02-07T14:40:00Z</lastPrinted>
  <dcterms:modified xsi:type="dcterms:W3CDTF">2024-02-14T09:08:00Z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