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2105374df24c9993ee168b6011f214"/>
        <w:lock w:val="sdtLocked"/>
        <w:richText/>
      </w:sdtPr>
      <w:sdtContent>
        <w:p>
          <w:pPr>
            <w:tabs>
              <w:tab w:val="center" w:pos="4819"/>
              <w:tab w:val="right" w:pos="9638"/>
            </w:tabs>
          </w:pPr>
        </w:p>
        <w:p>
          <w:pPr>
            <w:ind w:left="5184" w:firstLine="1296"/>
            <w:textAlignment w:val="baseline"/>
            <w:rPr>
              <w:rFonts w:ascii="Segoe UI" w:hAnsi="Segoe UI" w:cs="Segoe UI"/>
              <w:sz w:val="18"/>
              <w:szCs w:val="18"/>
              <w:lang w:eastAsia="lt-LT"/>
            </w:rPr>
          </w:pPr>
          <w:r>
            <w:rPr>
              <w:b/>
              <w:bCs/>
              <w:szCs w:val="24"/>
              <w:lang w:eastAsia="lt-LT"/>
            </w:rPr>
            <w:t>Projekto</w:t>
          </w:r>
          <w:r>
            <w:rPr>
              <w:szCs w:val="24"/>
              <w:lang w:eastAsia="lt-LT"/>
            </w:rPr>
            <w:t> </w:t>
          </w:r>
        </w:p>
        <w:p>
          <w:pPr>
            <w:ind w:left="5184" w:firstLine="1296"/>
            <w:textAlignment w:val="baseline"/>
            <w:rPr>
              <w:rFonts w:ascii="Segoe UI" w:hAnsi="Segoe UI" w:cs="Segoe UI"/>
              <w:sz w:val="18"/>
              <w:szCs w:val="18"/>
              <w:lang w:eastAsia="lt-LT"/>
            </w:rPr>
          </w:pPr>
          <w:r>
            <w:rPr>
              <w:b/>
              <w:bCs/>
              <w:szCs w:val="24"/>
              <w:lang w:eastAsia="lt-LT"/>
            </w:rPr>
            <w:t>lyginamasis variantas</w:t>
          </w:r>
        </w:p>
        <w:p>
          <w:pPr>
            <w:spacing w:line="360" w:lineRule="auto"/>
            <w:ind w:firstLine="567"/>
            <w:jc w:val="center"/>
            <w:rPr>
              <w:b/>
              <w:bCs/>
              <w:szCs w:val="24"/>
            </w:rPr>
          </w:pPr>
        </w:p>
        <w:p>
          <w:pPr>
            <w:jc w:val="center"/>
            <w:rPr>
              <w:b/>
              <w:bCs/>
              <w:caps/>
            </w:rPr>
          </w:pPr>
          <w:r>
            <w:rPr>
              <w:b/>
              <w:bCs/>
              <w:caps/>
            </w:rPr>
            <w:t>LIETUVOS RESPUBLIKOS</w:t>
          </w:r>
        </w:p>
        <w:p>
          <w:pPr>
            <w:jc w:val="center"/>
            <w:rPr>
              <w:b/>
              <w:caps/>
            </w:rPr>
          </w:pPr>
          <w:r>
            <w:rPr>
              <w:b/>
              <w:caps/>
            </w:rPr>
            <w:t xml:space="preserve">NEĮGALIŲJŲ SOCIALINĖS INTEGRACIJOS ĮSTATYMO NR. I-2044 </w:t>
          </w:r>
        </w:p>
        <w:p>
          <w:pPr>
            <w:jc w:val="center"/>
            <w:rPr>
              <w:b/>
              <w:caps/>
            </w:rPr>
          </w:pPr>
          <w:r>
            <w:rPr>
              <w:b/>
              <w:caps/>
            </w:rPr>
            <w:t>PAKEITIMO ĮSTATYMO NR. XIV-1722 2 IR 3 STRAIPSNIų PAKEITIMO</w:t>
          </w:r>
        </w:p>
        <w:p>
          <w:pPr>
            <w:jc w:val="center"/>
            <w:rPr>
              <w:b/>
              <w:caps/>
            </w:rPr>
          </w:pPr>
          <w:r>
            <w:rPr>
              <w:b/>
              <w:caps/>
            </w:rPr>
            <w:t>ĮSTATYMAS</w:t>
          </w:r>
        </w:p>
        <w:p>
          <w:pPr>
            <w:jc w:val="center"/>
            <w:rPr>
              <w:caps/>
            </w:rPr>
          </w:pPr>
        </w:p>
        <w:p>
          <w:pPr>
            <w:jc w:val="center"/>
            <w:rPr>
              <w:b/>
              <w:bCs/>
              <w:szCs w:val="24"/>
            </w:rPr>
          </w:pPr>
        </w:p>
        <w:p>
          <w:pPr>
            <w:jc w:val="center"/>
            <w:rPr>
              <w:szCs w:val="24"/>
              <w:lang w:eastAsia="lt-LT"/>
            </w:rPr>
          </w:pPr>
          <w:r>
            <w:rPr>
              <w:szCs w:val="24"/>
              <w:lang w:eastAsia="lt-LT"/>
            </w:rPr>
            <w:t xml:space="preserve">2025 m.                    d. Nr.</w:t>
          </w:r>
        </w:p>
        <w:p>
          <w:pPr>
            <w:jc w:val="center"/>
            <w:rPr>
              <w:szCs w:val="24"/>
              <w:lang w:eastAsia="lt-LT"/>
            </w:rPr>
          </w:pPr>
          <w:r>
            <w:rPr>
              <w:szCs w:val="24"/>
              <w:lang w:eastAsia="lt-LT"/>
            </w:rPr>
            <w:t>Vilnius</w:t>
          </w:r>
        </w:p>
        <w:p>
          <w:pPr>
            <w:spacing w:line="360" w:lineRule="auto"/>
            <w:ind w:firstLine="720"/>
            <w:jc w:val="both"/>
            <w:rPr>
              <w:b/>
              <w:bCs/>
              <w:szCs w:val="24"/>
            </w:rPr>
          </w:pPr>
        </w:p>
        <w:sdt>
          <w:sdtPr>
            <w:alias w:val="1 str."/>
            <w:tag w:val="part_a1be5adc1fd544dbb58cddb6a69addf1"/>
            <w:lock w:val="sdtLocked"/>
            <w:richText/>
          </w:sdtPr>
          <w:sdtContent>
            <w:p>
              <w:pPr>
                <w:spacing w:line="360" w:lineRule="auto"/>
                <w:ind w:firstLine="720"/>
                <w:jc w:val="both"/>
                <w:rPr>
                  <w:b/>
                  <w:bCs/>
                  <w:szCs w:val="24"/>
                </w:rPr>
              </w:pPr>
              <w:sdt>
                <w:sdtPr>
                  <w:alias w:val="Numeris"/>
                  <w:tag w:val="nr_a1be5adc1fd544dbb58cddb6a69addf1"/>
                  <w:lock w:val="sdtLocked"/>
                  <w:richText/>
                </w:sdtPr>
                <w:sdtContent>
                  <w:r>
                    <w:rPr>
                      <w:b/>
                      <w:bCs/>
                      <w:szCs w:val="24"/>
                    </w:rPr>
                    <w:t>1</w:t>
                  </w:r>
                </w:sdtContent>
              </w:sdt>
              <w:r>
                <w:rPr>
                  <w:b/>
                  <w:bCs/>
                  <w:szCs w:val="24"/>
                </w:rPr>
                <w:t xml:space="preserve"> straipsnis. </w:t>
              </w:r>
              <w:sdt>
                <w:sdtPr>
                  <w:alias w:val="Pavadinimas"/>
                  <w:tag w:val="title_a1be5adc1fd544dbb58cddb6a69addf1"/>
                  <w:lock w:val="sdtLocked"/>
                  <w:richText/>
                </w:sdtPr>
                <w:sdtContent>
                  <w:r>
                    <w:rPr>
                      <w:b/>
                      <w:bCs/>
                      <w:szCs w:val="24"/>
                    </w:rPr>
                    <w:t>2 straipsnio pakeitimas</w:t>
                  </w:r>
                </w:sdtContent>
              </w:sdt>
            </w:p>
            <w:sdt>
              <w:sdtPr>
                <w:alias w:val="1 str. 1 d."/>
                <w:tag w:val="part_4a9bcf64a859427891cb35514e40257a"/>
                <w:lock w:val="sdtLocked"/>
                <w:richText/>
              </w:sdtPr>
              <w:sdtContent>
                <w:p>
                  <w:pPr>
                    <w:spacing w:line="360" w:lineRule="auto"/>
                    <w:ind w:firstLine="720"/>
                    <w:jc w:val="both"/>
                    <w:rPr>
                      <w:szCs w:val="24"/>
                    </w:rPr>
                  </w:pPr>
                  <w:r>
                    <w:rPr>
                      <w:szCs w:val="24"/>
                    </w:rPr>
                    <w:t>Pakeisti 2 straipsnį ir jį išdėstyti taip:</w:t>
                  </w:r>
                </w:p>
                <w:sdt>
                  <w:sdtPr>
                    <w:alias w:val="citata"/>
                    <w:tag w:val="part_acf2af93d6634abb9f5151f88545ae10"/>
                    <w:lock w:val="sdtLocked"/>
                    <w:richText/>
                  </w:sdtPr>
                  <w:sdtContent>
                    <w:sdt>
                      <w:sdtPr>
                        <w:alias w:val="2 str."/>
                        <w:tag w:val="part_c8aa3eeaf18246feb5394fb6d0e4b0aa"/>
                        <w:lock w:val="sdtLocked"/>
                        <w:richText/>
                      </w:sdtPr>
                      <w:sdtContent>
                        <w:p>
                          <w:pPr>
                            <w:spacing w:line="360" w:lineRule="auto"/>
                            <w:ind w:firstLine="720"/>
                            <w:jc w:val="both"/>
                            <w:rPr>
                              <w:szCs w:val="24"/>
                            </w:rPr>
                          </w:pPr>
                          <w:r>
                            <w:rPr>
                              <w:szCs w:val="24"/>
                            </w:rPr>
                            <w:t>„</w:t>
                          </w:r>
                          <w:sdt>
                            <w:sdtPr>
                              <w:alias w:val="Numeris"/>
                              <w:tag w:val="nr_c8aa3eeaf18246feb5394fb6d0e4b0aa"/>
                              <w:lock w:val="sdtLocked"/>
                              <w:richText/>
                            </w:sdtPr>
                            <w:sdtContent>
                              <w:r>
                                <w:rPr>
                                  <w:szCs w:val="24"/>
                                </w:rPr>
                                <w:t>2</w:t>
                              </w:r>
                            </w:sdtContent>
                          </w:sdt>
                          <w:r>
                            <w:rPr>
                              <w:szCs w:val="24"/>
                            </w:rPr>
                            <w:t xml:space="preserve"> straipsnis. Teisių ir garantijų išsaugojimas</w:t>
                          </w:r>
                        </w:p>
                        <w:sdt>
                          <w:sdtPr>
                            <w:alias w:val="2 str. 1 d."/>
                            <w:tag w:val="part_f1e04063d0a94055bdbac809fbdd33ae"/>
                            <w:lock w:val="sdtLocked"/>
                            <w:richText/>
                          </w:sdtPr>
                          <w:sdtContent>
                            <w:p>
                              <w:pPr>
                                <w:spacing w:line="360" w:lineRule="auto"/>
                                <w:ind w:firstLine="720"/>
                                <w:jc w:val="both"/>
                                <w:rPr>
                                  <w:szCs w:val="24"/>
                                </w:rPr>
                              </w:pPr>
                              <w:sdt>
                                <w:sdtPr>
                                  <w:alias w:val="Numeris"/>
                                  <w:tag w:val="nr_f1e04063d0a94055bdbac809fbdd33ae"/>
                                  <w:lock w:val="sdtLocked"/>
                                  <w:richText/>
                                </w:sdtPr>
                                <w:sdtContent>
                                  <w:r>
                                    <w:rPr>
                                      <w:szCs w:val="24"/>
                                    </w:rPr>
                                    <w:t>1</w:t>
                                  </w:r>
                                </w:sdtContent>
                              </w:sdt>
                              <w:r>
                                <w:rPr>
                                  <w:szCs w:val="24"/>
                                </w:rPr>
                                <w:t xml:space="preserve">. Jeigu asmenims, kuriems iki </w:t>
                              </w:r>
                              <w:r>
                                <w:rPr>
                                  <w:strike/>
                                  <w:szCs w:val="24"/>
                                </w:rPr>
                                <w:t>šio įstatymo įsigaliojimo dienos</w:t>
                              </w:r>
                              <w:r>
                                <w:rPr>
                                  <w:szCs w:val="24"/>
                                </w:rPr>
                                <w:t xml:space="preserve"> </w:t>
                              </w:r>
                              <w:r>
                                <w:rPr>
                                  <w:b/>
                                  <w:bCs/>
                                  <w:szCs w:val="24"/>
                                </w:rPr>
                                <w:t>2023 m. gruodžio 31 d.</w:t>
                              </w:r>
                              <w:r>
                                <w:rPr>
                                  <w:szCs w:val="24"/>
                                </w:rPr>
                                <w:t xml:space="preserve"> buvo nustatytas darbingumo lygis arba specialiųjų poreikių lygis ir (ar) specialieji poreikiai, kiti įstatymai nustato palankesnį teisinį reguliavimą, taikomi kiti (palankesni) įstatymai.</w:t>
                              </w:r>
                            </w:p>
                          </w:sdtContent>
                        </w:sdt>
                        <w:sdt>
                          <w:sdtPr>
                            <w:alias w:val="2 str. 2 d."/>
                            <w:tag w:val="part_36936dab29094ba38934838051a95251"/>
                            <w:lock w:val="sdtLocked"/>
                            <w:richText/>
                          </w:sdtPr>
                          <w:sdtContent>
                            <w:p>
                              <w:pPr>
                                <w:spacing w:line="360" w:lineRule="auto"/>
                                <w:ind w:firstLine="720"/>
                                <w:jc w:val="both"/>
                                <w:rPr>
                                  <w:szCs w:val="24"/>
                                  <w:lang w:eastAsia="lt-LT"/>
                                </w:rPr>
                              </w:pPr>
                              <w:sdt>
                                <w:sdtPr>
                                  <w:alias w:val="Numeris"/>
                                  <w:tag w:val="nr_36936dab29094ba38934838051a95251"/>
                                  <w:lock w:val="sdtLocked"/>
                                  <w:richText/>
                                </w:sdtPr>
                                <w:sdtContent>
                                  <w:r>
                                    <w:rPr>
                                      <w:szCs w:val="24"/>
                                      <w:lang w:eastAsia="lt-LT"/>
                                    </w:rPr>
                                    <w:t>2</w:t>
                                  </w:r>
                                </w:sdtContent>
                              </w:sdt>
                              <w:r>
                                <w:rPr>
                                  <w:szCs w:val="24"/>
                                  <w:lang w:eastAsia="lt-LT"/>
                                </w:rPr>
                                <w:t xml:space="preserve">. Asmenims, kuriems iki </w:t>
                              </w:r>
                              <w:r>
                                <w:rPr>
                                  <w:strike/>
                                  <w:szCs w:val="24"/>
                                  <w:lang w:eastAsia="lt-LT"/>
                                </w:rPr>
                                <w:t>šio įstatymo įsigaliojimo dienos</w:t>
                              </w:r>
                              <w:r>
                                <w:rPr>
                                  <w:szCs w:val="24"/>
                                  <w:lang w:eastAsia="lt-LT"/>
                                </w:rPr>
                                <w:t xml:space="preserve"> </w:t>
                              </w:r>
                              <w:r>
                                <w:rPr>
                                  <w:b/>
                                  <w:bCs/>
                                  <w:szCs w:val="24"/>
                                  <w:lang w:eastAsia="lt-LT"/>
                                </w:rPr>
                                <w:t>2023 m. gruodžio 31 d.</w:t>
                              </w:r>
                              <w:r>
                                <w:rPr>
                                  <w:szCs w:val="24"/>
                                  <w:lang w:eastAsia="lt-LT"/>
                                </w:rPr>
                                <w:t xml:space="preserve">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d0bbda32464645ff90e08171b71edd9b"/>
                            <w:lock w:val="sdtLocked"/>
                            <w:richText/>
                          </w:sdtPr>
                          <w:sdtContent>
                            <w:p>
                              <w:pPr>
                                <w:spacing w:line="360" w:lineRule="auto"/>
                                <w:ind w:firstLine="720"/>
                                <w:jc w:val="both"/>
                              </w:pPr>
                              <w:sdt>
                                <w:sdtPr>
                                  <w:alias w:val="Numeris"/>
                                  <w:tag w:val="nr_d0bbda32464645ff90e08171b71edd9b"/>
                                  <w:lock w:val="sdtLocked"/>
                                  <w:richText/>
                                </w:sdtPr>
                                <w:sdtContent>
                                  <w:r>
                                    <w:rPr>
                                      <w:szCs w:val="24"/>
                                    </w:rPr>
                                    <w:t>3</w:t>
                                  </w:r>
                                </w:sdtContent>
                              </w:sdt>
                              <w:r>
                                <w:rPr>
                                  <w:szCs w:val="24"/>
                                </w:rPr>
                                <w:t xml:space="preserve">. Asmenims, kuriems iki </w:t>
                              </w:r>
                              <w:r>
                                <w:rPr>
                                  <w:strike/>
                                  <w:szCs w:val="24"/>
                                </w:rPr>
                                <w:t>šio įstatymo įsigaliojimo dienos</w:t>
                              </w:r>
                              <w:r>
                                <w:rPr>
                                  <w:szCs w:val="24"/>
                                </w:rPr>
                                <w:t xml:space="preserve"> </w:t>
                              </w:r>
                              <w:r>
                                <w:rPr>
                                  <w:b/>
                                  <w:bCs/>
                                  <w:color w:val="000000"/>
                                  <w:szCs w:val="24"/>
                                </w:rPr>
                                <w:t>2023 m. gruodžio 31 d.</w:t>
                              </w:r>
                              <w:r>
                                <w:rPr>
                                  <w:color w:val="000000"/>
                                  <w:szCs w:val="24"/>
                                </w:rPr>
                                <w:t xml:space="preserve"> </w:t>
                              </w:r>
                              <w:r>
                                <w:rPr>
                                  <w:szCs w:val="24"/>
                                </w:rPr>
                                <w:t>buvo nustatytas darbingumo lygis arba specialiųjų poreikių lygis, nustatytas darbingumo lygis arba specialiųjų poreikių lygis galioja iki nustatyto termino pabaigos</w:t>
                              </w:r>
                              <w:r>
                                <w:rPr>
                                  <w:b/>
                                  <w:bCs/>
                                  <w:szCs w:val="24"/>
                                </w:rPr>
                                <w:t xml:space="preserve">, </w:t>
                              </w:r>
                              <w:r>
                                <w:rPr>
                                  <w:b/>
                                  <w:bCs/>
                                </w:rPr>
                                <w:t>išskyrus atvejį, nurodytą šio straipsnio 5 dalyje</w:t>
                              </w:r>
                              <w:r>
                                <w:t>.</w:t>
                              </w:r>
                            </w:p>
                          </w:sdtContent>
                        </w:sdt>
                        <w:sdt>
                          <w:sdtPr>
                            <w:alias w:val="2 str. 4 d."/>
                            <w:tag w:val="part_2657c4668d8849e584ae3c22cd10d701"/>
                            <w:lock w:val="sdtLocked"/>
                            <w:richText/>
                          </w:sdtPr>
                          <w:sdtContent>
                            <w:p>
                              <w:pPr>
                                <w:spacing w:line="360" w:lineRule="auto"/>
                                <w:ind w:firstLine="720"/>
                                <w:jc w:val="both"/>
                                <w:rPr>
                                  <w:color w:val="000000"/>
                                  <w:szCs w:val="24"/>
                                </w:rPr>
                              </w:pPr>
                              <w:sdt>
                                <w:sdtPr>
                                  <w:alias w:val="Numeris"/>
                                  <w:tag w:val="nr_2657c4668d8849e584ae3c22cd10d701"/>
                                  <w:lock w:val="sdtLocked"/>
                                  <w:richText/>
                                </w:sdtPr>
                                <w:sdtContent>
                                  <w:r>
                                    <w:rPr>
                                      <w:color w:val="000000"/>
                                      <w:szCs w:val="24"/>
                                    </w:rPr>
                                    <w:t>4</w:t>
                                  </w:r>
                                </w:sdtContent>
                              </w:sdt>
                              <w:r>
                                <w:rPr>
                                  <w:color w:val="000000"/>
                                  <w:szCs w:val="24"/>
                                </w:rPr>
                                <w:t xml:space="preserve">. Neįgalių asmenų automobilio statymo kortelės, kurios iki </w:t>
                              </w:r>
                              <w:r>
                                <w:rPr>
                                  <w:strike/>
                                  <w:color w:val="000000"/>
                                  <w:szCs w:val="24"/>
                                </w:rPr>
                                <w:t>šio įstatymo įsigaliojimo dienos</w:t>
                              </w:r>
                              <w:r>
                                <w:rPr>
                                  <w:color w:val="000000"/>
                                  <w:szCs w:val="24"/>
                                </w:rPr>
                                <w:t xml:space="preserve"> </w:t>
                              </w:r>
                              <w:r>
                                <w:rPr>
                                  <w:b/>
                                  <w:bCs/>
                                  <w:color w:val="000000"/>
                                  <w:szCs w:val="24"/>
                                </w:rPr>
                                <w:t xml:space="preserve">2023 m. gruodžio  31 d.</w:t>
                              </w:r>
                              <w:r>
                                <w:rPr>
                                  <w:color w:val="000000"/>
                                  <w:szCs w:val="24"/>
                                </w:rPr>
                                <w:t xml:space="preserve"> buvo išduotos asmenims su negalia, galioja iki neįgalių asmenų automobilio statymo kortelės galiojimo termino pabaigos.</w:t>
                              </w:r>
                            </w:p>
                          </w:sdtContent>
                        </w:sdt>
                        <w:sdt>
                          <w:sdtPr>
                            <w:alias w:val="2 str. 5 d."/>
                            <w:tag w:val="part_ad2c11eb2f014287a9e845d5041bf277"/>
                            <w:lock w:val="sdtLocked"/>
                            <w:richText/>
                          </w:sdtPr>
                          <w:sdtContent>
                            <w:p>
                              <w:pPr>
                                <w:spacing w:line="360" w:lineRule="auto"/>
                                <w:ind w:firstLine="720"/>
                                <w:jc w:val="both"/>
                                <w:rPr>
                                  <w:color w:val="000000"/>
                                </w:rPr>
                              </w:pPr>
                              <w:sdt>
                                <w:sdtPr>
                                  <w:alias w:val="Numeris"/>
                                  <w:tag w:val="nr_ad2c11eb2f014287a9e845d5041bf277"/>
                                  <w:lock w:val="sdtLocked"/>
                                  <w:richText/>
                                </w:sdtPr>
                                <w:sdtContent>
                                  <w:r>
                                    <w:rPr>
                                      <w:color w:val="000000"/>
                                    </w:rPr>
                                    <w:t>5</w:t>
                                  </w:r>
                                </w:sdtContent>
                              </w:sdt>
                              <w:r>
                                <w:rPr>
                                  <w:color w:val="000000"/>
                                </w:rPr>
                                <w:t xml:space="preserve">. </w:t>
                              </w:r>
                              <w:r>
                                <w:rPr>
                                  <w:strike/>
                                  <w:color w:val="000000"/>
                                </w:rPr>
                                <w:t xml:space="preserve">Asmenims, </w:t>
                              </w:r>
                              <w:r>
                                <w:rPr>
                                  <w:b/>
                                  <w:bCs/>
                                  <w:color w:val="000000"/>
                                </w:rPr>
                                <w:t xml:space="preserve">Laikoma, kad asmenims, </w:t>
                              </w:r>
                              <w:r>
                                <w:rPr>
                                  <w:color w:val="000000"/>
                                </w:rPr>
                                <w:t xml:space="preserve">kuriems iki </w:t>
                              </w:r>
                              <w:r>
                                <w:rPr>
                                  <w:strike/>
                                  <w:color w:val="000000"/>
                                </w:rPr>
                                <w:t xml:space="preserve"> šio įstatymo įsigaliojimo dienos </w:t>
                              </w:r>
                              <w:r>
                                <w:rPr>
                                  <w:b/>
                                  <w:bCs/>
                                  <w:color w:val="000000"/>
                                </w:rPr>
                                <w:t>2023 m. gruodžio 31 d.</w:t>
                              </w:r>
                              <w:r>
                                <w:rPr>
                                  <w:color w:val="000000"/>
                                </w:rPr>
                                <w:t xml:space="preserve"> buvo nustatytas darbingumo lygis </w:t>
                              </w:r>
                              <w:r>
                                <w:rPr>
                                  <w:b/>
                                  <w:bCs/>
                                  <w:color w:val="000000"/>
                                </w:rPr>
                                <w:t>terminui</w:t>
                              </w:r>
                              <w:r>
                                <w:rPr>
                                  <w:color w:val="000000"/>
                                </w:rPr>
                                <w:t xml:space="preserve"> iki senatvės pensijos amžiaus, </w:t>
                              </w:r>
                              <w:r>
                                <w:rPr>
                                  <w:strike/>
                                  <w:color w:val="000000"/>
                                </w:rPr>
                                <w:t>dalyvumo lygis jų rašytiniu prašymu nustatomas remiantis iki šio įstatymo įsigaliojimo dienos išduotais neįgaliojo pažymėjimais</w:t>
                              </w:r>
                              <w:r>
                                <w:rPr>
                                  <w:color w:val="000000"/>
                                </w:rPr>
                                <w:t xml:space="preserve"> </w:t>
                              </w:r>
                              <w:r>
                                <w:rPr>
                                  <w:b/>
                                  <w:bCs/>
                                  <w:color w:val="000000"/>
                                </w:rPr>
                                <w:t xml:space="preserve">nustatytas darbingumo lygis yra lygus neterminuotam dalyvumo lygiui, išskyrus atvejus, kai </w:t>
                              </w:r>
                              <w:r>
                                <w:rPr>
                                  <w:b/>
                                  <w:bCs/>
                                  <w:iCs/>
                                  <w:color w:val="000000"/>
                                </w:rPr>
                                <w:t>Asmens su negalia teisių apsaugos agentūra prie Lietuvos Respublikos socialinės apsaugos ir darbo ministerijos</w:t>
                              </w:r>
                              <w:r>
                                <w:rPr>
                                  <w:b/>
                                  <w:bCs/>
                                  <w:color w:val="000000"/>
                                </w:rPr>
                                <w:t xml:space="preserve"> (toliau – Agentūra) priima sprendimus dėl jų dalyvumo lygio, jo priežasties, atsiradimo laiko, termino, netekto dalyvumo procentų (toliau – sprendimai dėl dalyvumo lygio) pagal šio įstatymo 1 straipsnyje išdėstyto Lietuvos Respublikos asmens su negalia teisių apsaugos pagrindų įstatymo nuostatas.</w:t>
                              </w:r>
                              <w:r>
                                <w:rPr>
                                  <w:b/>
                                  <w:bCs/>
                                  <w:color w:val="000000"/>
                                  <w:szCs w:val="24"/>
                                </w:rPr>
                                <w:t xml:space="preserve"> </w:t>
                              </w:r>
                              <w:r>
                                <w:rPr>
                                  <w:b/>
                                  <w:bCs/>
                                  <w:color w:val="000000"/>
                                </w:rPr>
                                <w:t>Dalyvumo lygio prilyginimas šioje dalyje nurodytiems asmenims nedaro įtakos šių asmenų pagal kitus įstatymus įgytoms teisėms ir garantijoms</w:t>
                              </w:r>
                              <w:r>
                                <w:rPr>
                                  <w:color w:val="000000"/>
                                </w:rPr>
                                <w:t>.</w:t>
                              </w:r>
                            </w:p>
                          </w:sdtContent>
                        </w:sdt>
                        <w:sdt>
                          <w:sdtPr>
                            <w:alias w:val="2 str. 6 d."/>
                            <w:tag w:val="part_00c748323ca049aaa71a3421a9623ee2"/>
                            <w:lock w:val="sdtLocked"/>
                            <w:richText/>
                          </w:sdtPr>
                          <w:sdtContent>
                            <w:p>
                              <w:pPr>
                                <w:spacing w:line="360" w:lineRule="auto"/>
                                <w:ind w:firstLine="720"/>
                                <w:jc w:val="both"/>
                                <w:rPr>
                                  <w:color w:val="000000"/>
                                  <w:szCs w:val="24"/>
                                </w:rPr>
                              </w:pPr>
                              <w:sdt>
                                <w:sdtPr>
                                  <w:alias w:val="Numeris"/>
                                  <w:tag w:val="nr_00c748323ca049aaa71a3421a9623ee2"/>
                                  <w:lock w:val="sdtLocked"/>
                                  <w:richText/>
                                </w:sdtPr>
                                <w:sdtContent>
                                  <w:r>
                                    <w:rPr>
                                      <w:color w:val="000000"/>
                                      <w:szCs w:val="24"/>
                                    </w:rPr>
                                    <w:t>6</w:t>
                                  </w:r>
                                </w:sdtContent>
                              </w:sdt>
                              <w:r>
                                <w:rPr>
                                  <w:color w:val="000000"/>
                                  <w:szCs w:val="24"/>
                                </w:rPr>
                                <w:t xml:space="preserve">. Siekiant išsaugoti asmenų, kuriems iki </w:t>
                              </w:r>
                              <w:r>
                                <w:rPr>
                                  <w:strike/>
                                  <w:color w:val="000000"/>
                                  <w:szCs w:val="24"/>
                                </w:rPr>
                                <w:t>šio įstatymo įsigaliojimo dienos</w:t>
                              </w:r>
                              <w:r>
                                <w:rPr>
                                  <w:color w:val="000000"/>
                                  <w:szCs w:val="24"/>
                                </w:rPr>
                                <w:t xml:space="preserve"> </w:t>
                              </w:r>
                              <w:r>
                                <w:rPr>
                                  <w:b/>
                                  <w:bCs/>
                                  <w:color w:val="000000"/>
                                  <w:szCs w:val="24"/>
                                </w:rPr>
                                <w:t>2023 m. gruodžio 31 d.</w:t>
                              </w:r>
                              <w:r>
                                <w:rPr>
                                  <w:color w:val="000000"/>
                                  <w:szCs w:val="24"/>
                                </w:rPr>
                                <w:t xml:space="preserve">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w:t>
                              </w:r>
                              <w:r>
                                <w:rPr>
                                  <w:strike/>
                                  <w:color w:val="000000"/>
                                  <w:szCs w:val="24"/>
                                </w:rPr>
                                <w:t>šio įstatymo įsigaliojimo dienos</w:t>
                              </w:r>
                              <w:r>
                                <w:rPr>
                                  <w:b/>
                                  <w:bCs/>
                                  <w:color w:val="000000"/>
                                  <w:szCs w:val="24"/>
                                </w:rPr>
                                <w:t xml:space="preserve"> 2023 m. gruodžio 31 d. </w:t>
                              </w:r>
                              <w:r>
                                <w:rPr>
                                  <w:color w:val="000000"/>
                                  <w:szCs w:val="24"/>
                                </w:rPr>
                                <w:t>išduotais neįgaliojo pažymėjimais, Agentūra nustato:</w:t>
                              </w:r>
                            </w:p>
                            <w:sdt>
                              <w:sdtPr>
                                <w:alias w:val="2 str. 6 d. 1 p."/>
                                <w:tag w:val="part_5bf9c1924f0b42bc99729b770a3b252b"/>
                                <w:lock w:val="sdtLocked"/>
                                <w:richText/>
                              </w:sdtPr>
                              <w:sdtContent>
                                <w:p>
                                  <w:pPr>
                                    <w:spacing w:line="360" w:lineRule="auto"/>
                                    <w:ind w:firstLine="720"/>
                                    <w:jc w:val="both"/>
                                    <w:rPr>
                                      <w:color w:val="000000"/>
                                      <w:szCs w:val="24"/>
                                    </w:rPr>
                                  </w:pPr>
                                  <w:sdt>
                                    <w:sdtPr>
                                      <w:alias w:val="Numeris"/>
                                      <w:tag w:val="nr_5bf9c1924f0b42bc99729b770a3b252b"/>
                                      <w:lock w:val="sdtLocked"/>
                                      <w:richText/>
                                    </w:sdtPr>
                                    <w:sdtContent>
                                      <w:r>
                                        <w:rPr>
                                          <w:color w:val="000000"/>
                                          <w:szCs w:val="24"/>
                                        </w:rPr>
                                        <w:t>1</w:t>
                                      </w:r>
                                    </w:sdtContent>
                                  </w:sdt>
                                  <w:r>
                                    <w:rPr>
                                      <w:color w:val="000000"/>
                                      <w:szCs w:val="24"/>
                                    </w:rPr>
                                    <w:t xml:space="preserve">) 15 procentų dalyvumo lygį – asmenims, kuriems iki </w:t>
                                  </w:r>
                                  <w:r>
                                    <w:rPr>
                                      <w:strike/>
                                      <w:color w:val="000000"/>
                                      <w:szCs w:val="24"/>
                                    </w:rPr>
                                    <w:t>šio įstatymo įsigaliojimo dienos</w:t>
                                  </w:r>
                                  <w:r>
                                    <w:rPr>
                                      <w:color w:val="000000"/>
                                      <w:szCs w:val="24"/>
                                    </w:rPr>
                                    <w:t xml:space="preserve"> </w:t>
                                  </w:r>
                                  <w:r>
                                    <w:rPr>
                                      <w:b/>
                                      <w:bCs/>
                                      <w:color w:val="000000"/>
                                      <w:szCs w:val="24"/>
                                    </w:rPr>
                                    <w:t xml:space="preserve"> 2023 m. gruodžio 31 d. </w:t>
                                  </w:r>
                                  <w:r>
                                    <w:rPr>
                                      <w:color w:val="000000"/>
                                      <w:szCs w:val="24"/>
                                    </w:rPr>
                                    <w:t>buvo nustatytas didelių specialiųjų poreikių lygis;</w:t>
                                  </w:r>
                                </w:p>
                              </w:sdtContent>
                            </w:sdt>
                            <w:sdt>
                              <w:sdtPr>
                                <w:alias w:val="2 str. 6 d. 2 p."/>
                                <w:tag w:val="part_3faf6c20b9ab4c72ac2e26eff5b1f503"/>
                                <w:lock w:val="sdtLocked"/>
                                <w:richText/>
                              </w:sdtPr>
                              <w:sdtContent>
                                <w:p>
                                  <w:pPr>
                                    <w:spacing w:line="360" w:lineRule="auto"/>
                                    <w:ind w:firstLine="720"/>
                                    <w:jc w:val="both"/>
                                    <w:rPr>
                                      <w:color w:val="000000"/>
                                      <w:szCs w:val="24"/>
                                    </w:rPr>
                                  </w:pPr>
                                  <w:sdt>
                                    <w:sdtPr>
                                      <w:alias w:val="Numeris"/>
                                      <w:tag w:val="nr_3faf6c20b9ab4c72ac2e26eff5b1f503"/>
                                      <w:lock w:val="sdtLocked"/>
                                      <w:richText/>
                                    </w:sdtPr>
                                    <w:sdtContent>
                                      <w:r>
                                        <w:rPr>
                                          <w:color w:val="000000"/>
                                          <w:szCs w:val="24"/>
                                        </w:rPr>
                                        <w:t>2</w:t>
                                      </w:r>
                                    </w:sdtContent>
                                  </w:sdt>
                                  <w:r>
                                    <w:rPr>
                                      <w:color w:val="000000"/>
                                      <w:szCs w:val="24"/>
                                    </w:rPr>
                                    <w:t xml:space="preserve">) 40 procentų dalyvumo lygį – asmenims, kuriems iki </w:t>
                                  </w:r>
                                  <w:r>
                                    <w:rPr>
                                      <w:strike/>
                                      <w:color w:val="000000"/>
                                      <w:szCs w:val="24"/>
                                    </w:rPr>
                                    <w:t>šio įstatymo įsigaliojimo dienos</w:t>
                                  </w:r>
                                  <w:r>
                                    <w:rPr>
                                      <w:color w:val="000000"/>
                                      <w:szCs w:val="24"/>
                                    </w:rPr>
                                    <w:t xml:space="preserve"> </w:t>
                                  </w:r>
                                  <w:r>
                                    <w:rPr>
                                      <w:b/>
                                      <w:bCs/>
                                      <w:color w:val="000000"/>
                                      <w:szCs w:val="24"/>
                                    </w:rPr>
                                    <w:t xml:space="preserve"> 2023 m. gruodžio 31 d. </w:t>
                                  </w:r>
                                  <w:r>
                                    <w:rPr>
                                      <w:color w:val="000000"/>
                                      <w:szCs w:val="24"/>
                                    </w:rPr>
                                    <w:t>buvo nustatytas vidutinių specialiųjų poreikių lygis.</w:t>
                                  </w:r>
                                </w:p>
                              </w:sdtContent>
                            </w:sdt>
                          </w:sdtContent>
                        </w:sdt>
                        <w:sdt>
                          <w:sdtPr>
                            <w:alias w:val="2 str. 7 d."/>
                            <w:tag w:val="part_dea4782f845f43c59c15f250d4e07fdf"/>
                            <w:lock w:val="sdtLocked"/>
                            <w:richText/>
                          </w:sdtPr>
                          <w:sdtContent>
                            <w:p>
                              <w:pPr>
                                <w:spacing w:line="360" w:lineRule="auto"/>
                                <w:ind w:firstLine="720"/>
                                <w:jc w:val="both"/>
                                <w:rPr>
                                  <w:color w:val="000000"/>
                                  <w:szCs w:val="24"/>
                                </w:rPr>
                              </w:pPr>
                              <w:sdt>
                                <w:sdtPr>
                                  <w:alias w:val="Numeris"/>
                                  <w:tag w:val="nr_dea4782f845f43c59c15f250d4e07fdf"/>
                                  <w:lock w:val="sdtLocked"/>
                                  <w:richText/>
                                </w:sdtPr>
                                <w:sdtContent>
                                  <w:r>
                                    <w:rPr>
                                      <w:color w:val="000000"/>
                                      <w:szCs w:val="24"/>
                                    </w:rPr>
                                    <w:t>7</w:t>
                                  </w:r>
                                </w:sdtContent>
                              </w:sdt>
                              <w:r>
                                <w:rPr>
                                  <w:color w:val="000000"/>
                                  <w:szCs w:val="24"/>
                                </w:rPr>
                                <w:t xml:space="preserve">. Jeigu šio straipsnio </w:t>
                              </w:r>
                              <w:r>
                                <w:rPr>
                                  <w:strike/>
                                  <w:color w:val="000000"/>
                                  <w:szCs w:val="24"/>
                                </w:rPr>
                                <w:t>5 ir</w:t>
                              </w:r>
                              <w:r>
                                <w:rPr>
                                  <w:color w:val="000000"/>
                                  <w:szCs w:val="24"/>
                                </w:rPr>
                                <w:t xml:space="preserve"> 6 </w:t>
                              </w:r>
                              <w:r>
                                <w:rPr>
                                  <w:strike/>
                                  <w:color w:val="000000"/>
                                  <w:szCs w:val="24"/>
                                </w:rPr>
                                <w:t>dalyse</w:t>
                              </w:r>
                              <w:r>
                                <w:rPr>
                                  <w:color w:val="000000"/>
                                  <w:szCs w:val="24"/>
                                </w:rPr>
                                <w:t xml:space="preserve"> </w:t>
                              </w:r>
                              <w:r>
                                <w:rPr>
                                  <w:b/>
                                  <w:bCs/>
                                  <w:color w:val="000000"/>
                                  <w:szCs w:val="24"/>
                                </w:rPr>
                                <w:t>dalyje</w:t>
                              </w:r>
                              <w:r>
                                <w:rPr>
                                  <w:color w:val="000000"/>
                                  <w:szCs w:val="24"/>
                                </w:rPr>
                                <w:t xml:space="preserve"> nurodyti asmenys nesutinka su šio straipsnio </w:t>
                              </w:r>
                              <w:r>
                                <w:rPr>
                                  <w:strike/>
                                  <w:color w:val="000000"/>
                                  <w:szCs w:val="24"/>
                                </w:rPr>
                                <w:t>5 ir (ar)</w:t>
                              </w:r>
                              <w:r>
                                <w:rPr>
                                  <w:color w:val="000000"/>
                                  <w:szCs w:val="24"/>
                                </w:rPr>
                                <w:t xml:space="preserve"> 6 dalyje nurodytu dalyvumo lygiu, nustatytu remiantis iki </w:t>
                              </w:r>
                              <w:r>
                                <w:rPr>
                                  <w:strike/>
                                  <w:color w:val="000000"/>
                                  <w:szCs w:val="24"/>
                                </w:rPr>
                                <w:t>šio įstatymo įsigaliojimo dienos</w:t>
                              </w:r>
                              <w:r>
                                <w:rPr>
                                  <w:color w:val="000000"/>
                                  <w:szCs w:val="24"/>
                                </w:rPr>
                                <w:t xml:space="preserve"> </w:t>
                              </w:r>
                              <w:r>
                                <w:rPr>
                                  <w:b/>
                                  <w:bCs/>
                                  <w:color w:val="000000"/>
                                  <w:szCs w:val="24"/>
                                </w:rPr>
                                <w:t>2023 m. gruodžio 31 d.</w:t>
                              </w:r>
                              <w:r>
                                <w:rPr>
                                  <w:color w:val="000000"/>
                                  <w:szCs w:val="24"/>
                                </w:rPr>
                                <w:t xml:space="preserve"> išduotais neįgaliojo pažymėjimais ir jų rašytiniais prašymais, jie turi teisę kreiptis į Agentūrą dėl dalyvumo lygio nustatymo.“</w:t>
                              </w:r>
                            </w:p>
                            <w:p>
                              <w:pPr>
                                <w:spacing w:line="360" w:lineRule="auto"/>
                                <w:ind w:firstLine="720"/>
                                <w:jc w:val="both"/>
                                <w:rPr>
                                  <w:color w:val="000000"/>
                                  <w:szCs w:val="24"/>
                                </w:rPr>
                              </w:pPr>
                            </w:p>
                          </w:sdtContent>
                        </w:sdt>
                      </w:sdtContent>
                    </w:sdt>
                  </w:sdtContent>
                </w:sdt>
              </w:sdtContent>
            </w:sdt>
          </w:sdtContent>
        </w:sdt>
        <w:sdt>
          <w:sdtPr>
            <w:alias w:val="2 str."/>
            <w:tag w:val="part_5c8589f123ff4afcbb3dd83d0f245291"/>
            <w:lock w:val="sdtLocked"/>
            <w:richText/>
          </w:sdtPr>
          <w:sdtContent>
            <w:p>
              <w:pPr>
                <w:spacing w:line="360" w:lineRule="auto"/>
                <w:ind w:firstLine="720"/>
                <w:jc w:val="both"/>
                <w:rPr>
                  <w:b/>
                  <w:bCs/>
                  <w:szCs w:val="24"/>
                </w:rPr>
              </w:pPr>
              <w:sdt>
                <w:sdtPr>
                  <w:alias w:val="Numeris"/>
                  <w:tag w:val="nr_5c8589f123ff4afcbb3dd83d0f245291"/>
                  <w:lock w:val="sdtLocked"/>
                  <w:richText/>
                </w:sdtPr>
                <w:sdtContent>
                  <w:r>
                    <w:rPr>
                      <w:b/>
                      <w:bCs/>
                      <w:szCs w:val="24"/>
                    </w:rPr>
                    <w:t>2</w:t>
                  </w:r>
                </w:sdtContent>
              </w:sdt>
              <w:r>
                <w:rPr>
                  <w:b/>
                  <w:bCs/>
                  <w:szCs w:val="24"/>
                </w:rPr>
                <w:t xml:space="preserve"> straipsnis. </w:t>
              </w:r>
              <w:sdt>
                <w:sdtPr>
                  <w:alias w:val="Pavadinimas"/>
                  <w:tag w:val="title_5c8589f123ff4afcbb3dd83d0f245291"/>
                  <w:lock w:val="sdtLocked"/>
                  <w:richText/>
                </w:sdtPr>
                <w:sdtContent>
                  <w:r>
                    <w:rPr>
                      <w:b/>
                      <w:bCs/>
                      <w:color w:val="000000"/>
                      <w:szCs w:val="24"/>
                    </w:rPr>
                    <w:t>3 straipsnio pakeitimas</w:t>
                  </w:r>
                </w:sdtContent>
              </w:sdt>
            </w:p>
            <w:sdt>
              <w:sdtPr>
                <w:alias w:val="2 str. 1 d."/>
                <w:tag w:val="part_fdb078a981a446be92afe03d3b302ca6"/>
                <w:lock w:val="sdtLocked"/>
                <w:richText/>
              </w:sdtPr>
              <w:sdtContent>
                <w:p>
                  <w:pPr>
                    <w:spacing w:line="360" w:lineRule="auto"/>
                    <w:ind w:firstLine="709"/>
                    <w:jc w:val="both"/>
                    <w:rPr>
                      <w:color w:val="000000"/>
                      <w:szCs w:val="24"/>
                    </w:rPr>
                  </w:pPr>
                  <w:r>
                    <w:rPr>
                      <w:color w:val="000000"/>
                      <w:szCs w:val="24"/>
                    </w:rPr>
                    <w:t>Papildyti 3 straipsnį 11–13 dalimis:</w:t>
                  </w:r>
                </w:p>
                <w:sdt>
                  <w:sdtPr>
                    <w:alias w:val="citata"/>
                    <w:tag w:val="part_f9321950d1d647049df79150d2a7daf7"/>
                    <w:lock w:val="sdtLocked"/>
                    <w:richText/>
                  </w:sdtPr>
                  <w:sdtContent>
                    <w:sdt>
                      <w:sdtPr>
                        <w:alias w:val="11 d."/>
                        <w:tag w:val="part_3a8d281333374ed4afea64beeffb9e16"/>
                        <w:lock w:val="sdtLocked"/>
                        <w:richText/>
                      </w:sdtPr>
                      <w:sdtContent>
                        <w:p>
                          <w:pPr>
                            <w:spacing w:line="360" w:lineRule="auto"/>
                            <w:ind w:firstLine="720"/>
                            <w:jc w:val="both"/>
                            <w:rPr>
                              <w:b/>
                              <w:bCs/>
                              <w:color w:val="000000"/>
                              <w:szCs w:val="24"/>
                            </w:rPr>
                          </w:pPr>
                          <w:r>
                            <w:rPr>
                              <w:color w:val="000000"/>
                            </w:rPr>
                            <w:t>„</w:t>
                          </w:r>
                          <w:sdt>
                            <w:sdtPr>
                              <w:alias w:val="Numeris"/>
                              <w:tag w:val="nr_3a8d281333374ed4afea64beeffb9e16"/>
                              <w:lock w:val="sdtLocked"/>
                              <w:richText/>
                            </w:sdtPr>
                            <w:sdtContent>
                              <w:r>
                                <w:rPr>
                                  <w:b/>
                                  <w:bCs/>
                                  <w:color w:val="000000"/>
                                </w:rPr>
                                <w:t>11</w:t>
                              </w:r>
                            </w:sdtContent>
                          </w:sdt>
                          <w:r>
                            <w:rPr>
                              <w:b/>
                              <w:bCs/>
                              <w:color w:val="000000"/>
                            </w:rPr>
                            <w:t>. Asmenims, kuriems iki 2023 m. gruodžio 31 d. buvo nustatytas darbingumo lygis terminui iki senatvės pensijos amžiaus, ir kurie šį amžių sukanka 2024 m. sausio 1 d. ir vėliau, išmokų, paskirtų pagal iki 2023 m. gruodžio 31 d. nustatytus darbingumo lygio procentus ir priežastis, galiojusius tą mėnesį, kurį šie asmenys sukako senatvės pensijos amžių, mokėjimas,</w:t>
                          </w:r>
                          <w:r>
                            <w:rPr>
                              <w:bCs/>
                              <w:iCs/>
                              <w:szCs w:val="24"/>
                              <w:lang w:eastAsia="lt-LT"/>
                            </w:rPr>
                            <w:t xml:space="preserve"> </w:t>
                          </w:r>
                          <w:r>
                            <w:rPr>
                              <w:b/>
                              <w:bCs/>
                              <w:iCs/>
                              <w:color w:val="000000"/>
                            </w:rPr>
                            <w:t>jeigu asmenys atitinka kitas išmokų skyrimą ir mokėjimą reglamentuojančiuose teisės aktuose nustatytas sąlygas išmokoms gauti,</w:t>
                          </w:r>
                          <w:r>
                            <w:rPr>
                              <w:b/>
                              <w:bCs/>
                              <w:color w:val="000000"/>
                            </w:rPr>
                            <w:t xml:space="preserve"> tęsiamas neterminuotai arba kol Agentūra priims sprendimus dėl dalyvumo lygio pagal šio įstatymo 1 straipsnyje išdėstyto  Asmens su negalia teisių apsaugos pagrindų įstatymo nuostatas.</w:t>
                          </w:r>
                        </w:p>
                      </w:sdtContent>
                    </w:sdt>
                    <w:sdt>
                      <w:sdtPr>
                        <w:alias w:val="12 d."/>
                        <w:tag w:val="part_86dedb005a554ae1ac8879a7e58d8b8f"/>
                        <w:lock w:val="sdtLocked"/>
                        <w:richText/>
                      </w:sdtPr>
                      <w:sdtContent>
                        <w:p>
                          <w:pPr>
                            <w:spacing w:line="360" w:lineRule="auto"/>
                            <w:ind w:firstLine="720"/>
                            <w:jc w:val="both"/>
                            <w:rPr>
                              <w:b/>
                              <w:bCs/>
                              <w:color w:val="000000"/>
                              <w:szCs w:val="24"/>
                            </w:rPr>
                          </w:pPr>
                          <w:sdt>
                            <w:sdtPr>
                              <w:alias w:val="Numeris"/>
                              <w:tag w:val="nr_86dedb005a554ae1ac8879a7e58d8b8f"/>
                              <w:lock w:val="sdtLocked"/>
                              <w:richText/>
                            </w:sdtPr>
                            <w:sdtContent>
                              <w:r>
                                <w:rPr>
                                  <w:b/>
                                  <w:bCs/>
                                  <w:color w:val="000000"/>
                                  <w:szCs w:val="24"/>
                                  <w:shd w:val="clear" w:color="auto" w:fill="FFFFFF"/>
                                </w:rPr>
                                <w:t>12</w:t>
                              </w:r>
                            </w:sdtContent>
                          </w:sdt>
                          <w:r>
                            <w:rPr>
                              <w:b/>
                              <w:bCs/>
                              <w:color w:val="000000"/>
                              <w:szCs w:val="24"/>
                              <w:shd w:val="clear" w:color="auto" w:fill="FFFFFF"/>
                            </w:rPr>
                            <w:t xml:space="preserve">. Asmenims, kuriems šio įstatymo 2 straipsnio 6 dalyje nustatyta tvarka nustatyto dalyvumo lygio procentai yra didesni už jiems iki 2023 m. gruodžio 31 d. nustatytus darbingumo lygio procentus, </w:t>
                          </w:r>
                          <w:r>
                            <w:rPr>
                              <w:b/>
                              <w:bCs/>
                              <w:color w:val="000000"/>
                              <w:szCs w:val="24"/>
                            </w:rPr>
                            <w:t>išmokų, paskirtų pagal iki 2023 m. gruodžio 31 d. nustatytus darbingumo lygio procentus ir priežastis, galiojusius tą mėnesį, kurį asmuo sukako senatvės pensijos amžių,</w:t>
                          </w:r>
                          <w:r>
                            <w:rPr>
                              <w:b/>
                              <w:bCs/>
                              <w:color w:val="000000"/>
                              <w:szCs w:val="24"/>
                              <w:shd w:val="clear" w:color="auto" w:fill="FFFFFF"/>
                            </w:rPr>
                            <w:t xml:space="preserve"> mokėjimas,</w:t>
                          </w:r>
                          <w:r>
                            <w:rPr>
                              <w:bCs/>
                              <w:iCs/>
                              <w:color w:val="000000"/>
                              <w:szCs w:val="24"/>
                              <w:shd w:val="clear" w:color="auto" w:fill="FFFFFF"/>
                              <w:lang w:eastAsia="lt-LT"/>
                            </w:rPr>
                            <w:t xml:space="preserve"> </w:t>
                          </w:r>
                          <w:r>
                            <w:rPr>
                              <w:b/>
                              <w:bCs/>
                              <w:iCs/>
                              <w:color w:val="000000"/>
                              <w:szCs w:val="24"/>
                              <w:shd w:val="clear" w:color="auto" w:fill="FFFFFF"/>
                            </w:rPr>
                            <w:t>jeigu asmenys atitinka kitas išmokų skyrimą ir mokėjimą reglamentuojančiuose teisės aktuose nustatytas sąlygas išmokoms gauti,</w:t>
                          </w:r>
                          <w:r>
                            <w:rPr>
                              <w:b/>
                              <w:bCs/>
                              <w:color w:val="000000"/>
                              <w:szCs w:val="24"/>
                              <w:shd w:val="clear" w:color="auto" w:fill="FFFFFF"/>
                            </w:rPr>
                            <w:t xml:space="preserve"> tęsiamas neterminuotai arba kol Agentūra priims sprendimus dėl dalyvumo lygio pagal šio įstatymo 1 straipsnyje išdėstyto Asmens su negalia teisių apsaugos pagrindų įstatymo nuostatas.</w:t>
                          </w:r>
                        </w:p>
                      </w:sdtContent>
                    </w:sdt>
                    <w:sdt>
                      <w:sdtPr>
                        <w:alias w:val="13 d."/>
                        <w:tag w:val="part_d8894fee33c744d38f8e433395cc63a3"/>
                        <w:lock w:val="sdtLocked"/>
                        <w:richText/>
                      </w:sdtPr>
                      <w:sdtContent>
                        <w:p>
                          <w:pPr>
                            <w:spacing w:line="360" w:lineRule="auto"/>
                            <w:ind w:firstLine="720"/>
                            <w:jc w:val="both"/>
                            <w:rPr>
                              <w:b/>
                              <w:bCs/>
                              <w:iCs/>
                              <w:color w:val="000000"/>
                              <w:szCs w:val="24"/>
                            </w:rPr>
                          </w:pPr>
                          <w:sdt>
                            <w:sdtPr>
                              <w:alias w:val="Numeris"/>
                              <w:tag w:val="nr_d8894fee33c744d38f8e433395cc63a3"/>
                              <w:lock w:val="sdtLocked"/>
                              <w:richText/>
                            </w:sdtPr>
                            <w:sdtContent>
                              <w:r>
                                <w:rPr>
                                  <w:b/>
                                  <w:bCs/>
                                  <w:iCs/>
                                  <w:color w:val="000000"/>
                                  <w:szCs w:val="24"/>
                                </w:rPr>
                                <w:t>13</w:t>
                              </w:r>
                            </w:sdtContent>
                          </w:sdt>
                          <w:r>
                            <w:rPr>
                              <w:b/>
                              <w:bCs/>
                              <w:iCs/>
                              <w:color w:val="000000"/>
                              <w:szCs w:val="24"/>
                            </w:rPr>
                            <w:t>. Asmenims, kuriems iki 2023 m. gruodžio 31 d. buvo nustatytas darbingumo lygis dėl kelių skirtingų priežasčių terminui iki senatvės pensijos amžiaus, pagal jiems nustatytą darbingumo lygį dėl atitinkamos priežasties paskirtų išmokų mokėjimas tęsiamas, kol jiems dėl tos pačios priežasties Agentūra priims sprendimus dėl dalyvumo lygio pagal šio įstatymo 1 straipsnyje išdėstyto Asmens su negalia teisių apsaugos pagrindų įstatymo nuostatas. Darbingumo lygis dėl priežasčių, dėl kurių Agentūra nepriims sprendimų dėl dalyvumo lygio, lieka galioti.</w:t>
                          </w:r>
                          <w:r>
                            <w:rPr>
                              <w:iCs/>
                              <w:color w:val="000000"/>
                              <w:szCs w:val="24"/>
                            </w:rPr>
                            <w:t>“</w:t>
                          </w:r>
                        </w:p>
                        <w:p>
                          <w:pPr>
                            <w:spacing w:line="360" w:lineRule="auto"/>
                            <w:ind w:firstLine="720"/>
                            <w:jc w:val="both"/>
                            <w:rPr>
                              <w:bCs/>
                              <w:i/>
                              <w:szCs w:val="24"/>
                              <w:lang w:eastAsia="lt-LT"/>
                            </w:rPr>
                          </w:pPr>
                        </w:p>
                      </w:sdtContent>
                    </w:sdt>
                  </w:sdtContent>
                </w:sdt>
              </w:sdtContent>
            </w:sdt>
          </w:sdtContent>
        </w:sdt>
        <w:sdt>
          <w:sdtPr>
            <w:alias w:val="3 str."/>
            <w:tag w:val="part_8fdf1e71e0964849b94443672d8c1b82"/>
            <w:lock w:val="sdtLocked"/>
            <w:richText/>
          </w:sdtPr>
          <w:sdtContent>
            <w:p>
              <w:pPr>
                <w:spacing w:line="360" w:lineRule="auto"/>
                <w:ind w:firstLine="720"/>
                <w:jc w:val="both"/>
                <w:rPr>
                  <w:b/>
                  <w:iCs/>
                  <w:szCs w:val="24"/>
                  <w:lang w:eastAsia="lt-LT"/>
                </w:rPr>
              </w:pPr>
              <w:sdt>
                <w:sdtPr>
                  <w:alias w:val="Numeris"/>
                  <w:tag w:val="nr_8fdf1e71e0964849b94443672d8c1b82"/>
                  <w:lock w:val="sdtLocked"/>
                  <w:richText/>
                </w:sdtPr>
                <w:sdtContent>
                  <w:r>
                    <w:rPr>
                      <w:b/>
                      <w:iCs/>
                      <w:szCs w:val="24"/>
                      <w:lang w:eastAsia="lt-LT"/>
                    </w:rPr>
                    <w:t>3</w:t>
                  </w:r>
                </w:sdtContent>
              </w:sdt>
              <w:r>
                <w:rPr>
                  <w:b/>
                  <w:iCs/>
                  <w:szCs w:val="24"/>
                  <w:lang w:eastAsia="lt-LT"/>
                </w:rPr>
                <w:t xml:space="preserve"> straipsnis. </w:t>
              </w:r>
              <w:sdt>
                <w:sdtPr>
                  <w:alias w:val="Pavadinimas"/>
                  <w:tag w:val="title_8fdf1e71e0964849b94443672d8c1b82"/>
                  <w:lock w:val="sdtLocked"/>
                  <w:richText/>
                </w:sdtPr>
                <w:sdtContent>
                  <w:r>
                    <w:rPr>
                      <w:b/>
                      <w:iCs/>
                      <w:szCs w:val="24"/>
                      <w:lang w:eastAsia="lt-LT"/>
                    </w:rPr>
                    <w:t>Įstatymo taikymas</w:t>
                  </w:r>
                </w:sdtContent>
              </w:sdt>
            </w:p>
            <w:sdt>
              <w:sdtPr>
                <w:alias w:val="3 str. 1 d."/>
                <w:tag w:val="part_65ea08507ecf4b99a9c7df3162ae3f2b"/>
                <w:lock w:val="sdtLocked"/>
                <w:richText/>
              </w:sdtPr>
              <w:sdtContent>
                <w:p>
                  <w:pPr>
                    <w:spacing w:line="360" w:lineRule="auto"/>
                    <w:ind w:firstLine="720"/>
                    <w:jc w:val="both"/>
                    <w:rPr>
                      <w:bCs/>
                      <w:iCs/>
                      <w:szCs w:val="24"/>
                      <w:lang w:eastAsia="lt-LT"/>
                    </w:rPr>
                  </w:pPr>
                  <w:sdt>
                    <w:sdtPr>
                      <w:alias w:val="Numeris"/>
                      <w:tag w:val="nr_65ea08507ecf4b99a9c7df3162ae3f2b"/>
                      <w:lock w:val="sdtLocked"/>
                      <w:richText/>
                    </w:sdtPr>
                    <w:sdtContent>
                      <w:r>
                        <w:rPr>
                          <w:bCs/>
                          <w:iCs/>
                          <w:szCs w:val="24"/>
                          <w:lang w:eastAsia="lt-LT"/>
                        </w:rPr>
                        <w:t>1</w:t>
                      </w:r>
                    </w:sdtContent>
                  </w:sdt>
                  <w:r>
                    <w:rPr>
                      <w:bCs/>
                      <w:iCs/>
                      <w:szCs w:val="24"/>
                      <w:lang w:eastAsia="lt-LT"/>
                    </w:rPr>
                    <w:t xml:space="preserve">.  Asmenims, kuriems iki 2023 m. gruodžio 31 d. nustatytas darbingumo lygis terminui</w:t>
                  </w:r>
                  <w:r>
                    <w:rPr>
                      <w:b/>
                      <w:iCs/>
                      <w:szCs w:val="24"/>
                      <w:lang w:eastAsia="lt-LT"/>
                    </w:rPr>
                    <w:t xml:space="preserve"> </w:t>
                  </w:r>
                  <w:r>
                    <w:rPr>
                      <w:bCs/>
                      <w:iCs/>
                      <w:szCs w:val="24"/>
                      <w:lang w:eastAsia="lt-LT"/>
                    </w:rPr>
                    <w:t xml:space="preserve">iki senatvės pensijos amžiaus ir kurie senatvės pensijos amžių sukanka šio įstatymo įsigaliojimo dieną ar vėliau, neterminuoto dalyvumo lygio pradžios data laikoma šio įstatymo įsigaliojimo diena. </w:t>
                  </w:r>
                </w:p>
              </w:sdtContent>
            </w:sdt>
            <w:sdt>
              <w:sdtPr>
                <w:alias w:val="3 str. 2 d."/>
                <w:tag w:val="part_cb377cc184bc4ea3afb6d5dbae843ac7"/>
                <w:lock w:val="sdtLocked"/>
                <w:richText/>
              </w:sdtPr>
              <w:sdtContent>
                <w:p>
                  <w:pPr>
                    <w:spacing w:line="360" w:lineRule="auto"/>
                    <w:ind w:firstLine="720"/>
                    <w:jc w:val="both"/>
                    <w:rPr>
                      <w:bCs/>
                      <w:iCs/>
                      <w:szCs w:val="24"/>
                      <w:lang w:eastAsia="lt-LT"/>
                    </w:rPr>
                  </w:pPr>
                  <w:sdt>
                    <w:sdtPr>
                      <w:alias w:val="Numeris"/>
                      <w:tag w:val="nr_cb377cc184bc4ea3afb6d5dbae843ac7"/>
                      <w:lock w:val="sdtLocked"/>
                      <w:richText/>
                    </w:sdtPr>
                    <w:sdtContent>
                      <w:r>
                        <w:rPr>
                          <w:bCs/>
                          <w:iCs/>
                          <w:szCs w:val="24"/>
                          <w:lang w:eastAsia="lt-LT"/>
                        </w:rPr>
                        <w:t>2</w:t>
                      </w:r>
                    </w:sdtContent>
                  </w:sdt>
                  <w:r>
                    <w:rPr>
                      <w:bCs/>
                      <w:iCs/>
                      <w:szCs w:val="24"/>
                      <w:lang w:eastAsia="lt-LT"/>
                    </w:rPr>
                    <w:t>. Asmenims, kuriems iki 2023 m. gruodžio 31 d. buvo nustatytas darbingumo lygis terminui</w:t>
                  </w:r>
                  <w:r>
                    <w:rPr>
                      <w:b/>
                      <w:iCs/>
                      <w:szCs w:val="24"/>
                      <w:lang w:eastAsia="lt-LT"/>
                    </w:rPr>
                    <w:t xml:space="preserve"> </w:t>
                  </w:r>
                  <w:r>
                    <w:rPr>
                      <w:bCs/>
                      <w:iCs/>
                      <w:szCs w:val="24"/>
                      <w:lang w:eastAsia="lt-LT"/>
                    </w:rPr>
                    <w:t>iki senatvės pensijos amžiaus, ir kurie šį amžių sukako laikotarpiu nuo 2024 m. sausio 1 d. iki šio įstatymo įsigaliojimo dienos, neterminuoto dalyvumo lygio pradžios data laikoma senatvės pensijos amžiaus sukakties diena.</w:t>
                  </w:r>
                </w:p>
              </w:sdtContent>
            </w:sdt>
            <w:sdt>
              <w:sdtPr>
                <w:alias w:val="3 str. 3 d."/>
                <w:tag w:val="part_59ec03a3da7546b8b95d4f1ab4f538a5"/>
                <w:lock w:val="sdtLocked"/>
                <w:richText/>
              </w:sdtPr>
              <w:sdtContent>
                <w:p>
                  <w:pPr>
                    <w:spacing w:line="360" w:lineRule="auto"/>
                    <w:ind w:firstLine="720"/>
                    <w:jc w:val="both"/>
                    <w:rPr>
                      <w:bCs/>
                      <w:iCs/>
                      <w:szCs w:val="24"/>
                      <w:lang w:eastAsia="lt-LT"/>
                    </w:rPr>
                  </w:pPr>
                  <w:sdt>
                    <w:sdtPr>
                      <w:alias w:val="Numeris"/>
                      <w:tag w:val="nr_59ec03a3da7546b8b95d4f1ab4f538a5"/>
                      <w:lock w:val="sdtLocked"/>
                      <w:richText/>
                    </w:sdtPr>
                    <w:sdtContent>
                      <w:r>
                        <w:rPr>
                          <w:bCs/>
                          <w:iCs/>
                          <w:szCs w:val="24"/>
                          <w:lang w:eastAsia="lt-LT"/>
                        </w:rPr>
                        <w:t>3</w:t>
                      </w:r>
                    </w:sdtContent>
                  </w:sdt>
                  <w:r>
                    <w:rPr>
                      <w:bCs/>
                      <w:iCs/>
                      <w:szCs w:val="24"/>
                      <w:lang w:eastAsia="lt-LT"/>
                    </w:rPr>
                    <w:t>. Asmenims, kuriems iki šio įstatymo įsigaliojimo dienos dalyvumo lygis buvo nustatytas pagal iki šio įstatymo įsigaliojimo galiojusias Lietuvos Respublikos neįgaliųjų socialinės integracijos įstatymo Nr. I-2044 pakeitimo įstatymo 2 straipsnio 5 dalies nuostatas, šio įstatymo 2 straipsnyje išdėstytos Neįgaliųjų socialinės integracijos įstatymo Nr. I-2044 pakeitimo įstatymo 3 straipsnio 11 ir 13 dalys netaikomos.</w:t>
                  </w:r>
                </w:p>
              </w:sdtContent>
            </w:sdt>
            <w:sdt>
              <w:sdtPr>
                <w:alias w:val="3 str. 4 d."/>
                <w:tag w:val="part_c3e9af4986324f3fbee179849f10de64"/>
                <w:lock w:val="sdtLocked"/>
                <w:richText/>
              </w:sdtPr>
              <w:sdtContent>
                <w:p>
                  <w:pPr>
                    <w:spacing w:line="360" w:lineRule="auto"/>
                    <w:ind w:firstLine="720"/>
                    <w:jc w:val="both"/>
                    <w:rPr>
                      <w:bCs/>
                      <w:iCs/>
                      <w:szCs w:val="24"/>
                      <w:lang w:eastAsia="lt-LT"/>
                    </w:rPr>
                  </w:pPr>
                  <w:sdt>
                    <w:sdtPr>
                      <w:alias w:val="Numeris"/>
                      <w:tag w:val="nr_c3e9af4986324f3fbee179849f10de64"/>
                      <w:lock w:val="sdtLocked"/>
                      <w:richText/>
                    </w:sdtPr>
                    <w:sdtContent>
                      <w:r>
                        <w:rPr>
                          <w:bCs/>
                          <w:iCs/>
                          <w:szCs w:val="24"/>
                          <w:lang w:eastAsia="lt-LT"/>
                        </w:rPr>
                        <w:t>4</w:t>
                      </w:r>
                    </w:sdtContent>
                  </w:sdt>
                  <w:r>
                    <w:rPr>
                      <w:bCs/>
                      <w:iCs/>
                      <w:szCs w:val="24"/>
                      <w:lang w:eastAsia="lt-LT"/>
                    </w:rPr>
                    <w:t>. Asmenims, nurodytiems šio įstatymo 2 straipsnyje išdėstytoje Neįgaliųjų socialinės integracijos įstatymo Nr. I-2044 pakeitimo įstatymo 3 straipsnio 11 dalyje, senatvės pensijos amžių sukakusiems laikotarpiu nuo 2024 m. sausio 1 d. iki šio įstatymo įsigaliojimo dienos, kuriems išmokų, paskirtų pagal</w:t>
                  </w:r>
                  <w:r>
                    <w:rPr>
                      <w:iCs/>
                      <w:szCs w:val="24"/>
                      <w:lang w:eastAsia="lt-LT"/>
                    </w:rPr>
                    <w:t xml:space="preserve"> iki 2023 m. gruodžio 31 d. nustatytus </w:t>
                  </w:r>
                  <w:r>
                    <w:rPr>
                      <w:bCs/>
                      <w:iCs/>
                      <w:szCs w:val="24"/>
                      <w:lang w:eastAsia="lt-LT"/>
                    </w:rPr>
                    <w:t xml:space="preserve">darbingumo lygio procentus ir priežastis, mokėjimas nutrauktas dėl to, kad pasibaigė iki senatvės pensijos amžiaus nustatytas darbingumo lygio terminas, </w:t>
                  </w:r>
                  <w:r>
                    <w:rPr>
                      <w:iCs/>
                      <w:szCs w:val="24"/>
                      <w:lang w:eastAsia="lt-LT"/>
                    </w:rPr>
                    <w:t>o Asmens su negalia teisių apsaugos agentūra prie Lietuvos Respublikos socialinės apsaugos ir darbo ministerijos nepriėmė sprendimų dėl jų dalyvumo lygio,</w:t>
                  </w:r>
                  <w:r>
                    <w:t xml:space="preserve"> jo priežasties, atsiradimo laiko, termino, netekto dalyvumo procentų (toliau – sprendimai dėl dalyvumo lygio) </w:t>
                  </w:r>
                  <w:r>
                    <w:rPr>
                      <w:iCs/>
                      <w:szCs w:val="24"/>
                      <w:lang w:eastAsia="lt-LT"/>
                    </w:rPr>
                    <w:t xml:space="preserve">pagal Lietuvos Respublikos asmens su negalia teisių apsaugos pagrindų įstatymo nuostatas, </w:t>
                  </w:r>
                  <w:r>
                    <w:rPr>
                      <w:bCs/>
                      <w:iCs/>
                      <w:szCs w:val="24"/>
                      <w:lang w:eastAsia="lt-LT"/>
                    </w:rPr>
                    <w:t xml:space="preserve">už laikotarpį nuo senatvės pensijos amžiaus sukakties dienos, neterminuotai arba kol asmenims pagal Asmens su negalia teisių apsaugos pagrindų įstatymo nuostatas bus priimti sprendimai dėl dalyvumo lygio, pratęsiamas išmokų, paskirtų pagal iki 2023 m. gruodžio 31 d. nustatytus darbingumo lygio procentus ir priežastį, galiojusius tą mėnesį, kurį asmuo sukako senatvės pensijos amžių, mokėjimas, jeigu asmenys atitinka kitas išmokų skyrimą ir mokėjimą reglamentuojančiuose teisės aktuose nustatytas sąlygas išmokai gauti. Išmokas administruojančios įstaigos išmokų mokėjimą pratęsia ne vėliau kaip per 6 mėnesius nuo šio įstatymo įsigaliojimo dienos. </w:t>
                  </w:r>
                </w:p>
              </w:sdtContent>
            </w:sdt>
            <w:sdt>
              <w:sdtPr>
                <w:alias w:val="3 str. 5 d."/>
                <w:tag w:val="part_5a1368a3090642efa937894f35b24052"/>
                <w:lock w:val="sdtLocked"/>
                <w:richText/>
              </w:sdtPr>
              <w:sdtContent>
                <w:p>
                  <w:pPr>
                    <w:spacing w:line="360" w:lineRule="auto"/>
                    <w:ind w:firstLine="720"/>
                    <w:jc w:val="both"/>
                    <w:rPr>
                      <w:bCs/>
                      <w:iCs/>
                      <w:szCs w:val="24"/>
                      <w:lang w:eastAsia="lt-LT"/>
                    </w:rPr>
                  </w:pPr>
                  <w:sdt>
                    <w:sdtPr>
                      <w:alias w:val="Numeris"/>
                      <w:tag w:val="nr_5a1368a3090642efa937894f35b24052"/>
                      <w:lock w:val="sdtLocked"/>
                      <w:richText/>
                    </w:sdtPr>
                    <w:sdtContent>
                      <w:r>
                        <w:rPr>
                          <w:bCs/>
                          <w:iCs/>
                          <w:szCs w:val="24"/>
                          <w:lang w:eastAsia="lt-LT"/>
                        </w:rPr>
                        <w:t>5</w:t>
                      </w:r>
                    </w:sdtContent>
                  </w:sdt>
                  <w:r>
                    <w:rPr>
                      <w:bCs/>
                      <w:iCs/>
                      <w:szCs w:val="24"/>
                      <w:lang w:eastAsia="lt-LT"/>
                    </w:rPr>
                    <w:t>. Asmenims, kuriems iki šio įstatymo įsigaliojimo pagal Neįgaliųjų socialinės integracijos įstatymo Nr. I-2044 pakeitimo įstatymo 2 straipsnio 6 dalį buvo nustatytas dalyvumo lygis ir kuriems dėl jiems nustatytų didesnių dalyvumo lygio procentų už iki 2023 m. gruodžio 31 d. nustatytus darbingumo lygio procentus, sumažėjo mokamų išmokų dydžiai, už laikotarpį nuo dalyvumo lygio nustatymo pagal Neįgaliųjų socialinės integracijos įstatymo Nr. I-2044 pakeitimo įstatymo 2 straipsnio 6 dalį dienos, neterminuotai arba kol asmenims pagal Asmens su negalia teisių apsaugos pagrindų įstatymo nuostatas bus priimti sprendimai dėl dalyvumo lygio, pratęsiamas išmokų, paskirtų pagal iki 2023 m. gruodžio 31 d. nustatytus darbingumo lygio procentus ir priežastį, galiojusius tą mėnesį, kurį asmuo sukako senatvės pensijos amžių, mokėjimas, jeigu asmenys atitinka kitas išmokų skyrimą ir mokėjimą reglamentuojančiuose teisės aktuose nustatytas sąlygas išmokoms gauti. Išmokas administruojančios įstaigos šioje dalyje nurodytų išmokų mokėjimą pratęsia ne vėliau kaip per 6 mėnesius nuo šio įstatymo įsigaliojimo dienos.</w:t>
                  </w:r>
                </w:p>
                <w:p>
                  <w:pPr>
                    <w:spacing w:line="360" w:lineRule="auto"/>
                    <w:ind w:firstLine="720"/>
                    <w:jc w:val="both"/>
                    <w:rPr>
                      <w:bCs/>
                      <w:iCs/>
                      <w:szCs w:val="24"/>
                      <w:lang w:eastAsia="lt-LT"/>
                    </w:rPr>
                  </w:pPr>
                </w:p>
                <w:p>
                  <w:pPr>
                    <w:spacing w:line="360" w:lineRule="auto"/>
                    <w:ind w:firstLine="720"/>
                    <w:jc w:val="both"/>
                    <w:rPr>
                      <w:bCs/>
                      <w:iCs/>
                      <w:szCs w:val="24"/>
                      <w:lang w:eastAsia="lt-LT"/>
                    </w:rPr>
                  </w:pPr>
                </w:p>
              </w:sdtContent>
            </w:sdt>
          </w:sdtContent>
        </w:sdt>
        <w:sdt>
          <w:sdtPr>
            <w:alias w:val="signatura"/>
            <w:tag w:val="part_899af38e2a2e4c7bae2766b1be37c11c"/>
            <w:lock w:val="sdtLocked"/>
            <w:richText/>
          </w:sdtPr>
          <w:sdtContent>
            <w:p>
              <w:pPr>
                <w:spacing w:line="360" w:lineRule="auto"/>
                <w:ind w:firstLine="720"/>
                <w:jc w:val="both"/>
                <w:rPr>
                  <w:bCs/>
                  <w:szCs w:val="24"/>
                  <w:lang w:eastAsia="lt-LT"/>
                </w:rPr>
              </w:pPr>
              <w:r>
                <w:rPr>
                  <w:bCs/>
                  <w:i/>
                  <w:szCs w:val="24"/>
                  <w:lang w:eastAsia="lt-LT"/>
                </w:rPr>
                <w:t>Skelbiu šį Lietuvos Respublikos Seimo priimtą įstatymą.</w:t>
              </w:r>
            </w:p>
            <w:p>
              <w:pPr>
                <w:spacing w:line="360" w:lineRule="auto"/>
                <w:jc w:val="both"/>
                <w:rPr>
                  <w:bCs/>
                  <w:szCs w:val="24"/>
                  <w:lang w:eastAsia="lt-LT"/>
                </w:rPr>
              </w:pPr>
            </w:p>
            <w:p>
              <w:pPr>
                <w:jc w:val="both"/>
                <w:rPr>
                  <w:b/>
                  <w:szCs w:val="24"/>
                  <w:lang w:eastAsia="lt-LT"/>
                </w:rPr>
              </w:pPr>
              <w:r>
                <w:rPr>
                  <w:bCs/>
                  <w:szCs w:val="24"/>
                  <w:lang w:eastAsia="lt-LT"/>
                </w:rPr>
                <w:t>Respublikos Prezidentas</w:t>
              </w:r>
            </w:p>
            <w:p>
              <w:pPr>
                <w:widowControl w:val="0"/>
                <w:ind w:firstLine="567"/>
                <w:jc w:val="both"/>
                <w:rPr>
                  <w:szCs w:val="24"/>
                </w:rPr>
              </w:pPr>
            </w:p>
            <w:p>
              <w:pPr>
                <w:widowControl w:val="0"/>
                <w:ind w:firstLine="567"/>
                <w:jc w:val="both"/>
                <w:rPr>
                  <w:szCs w:val="24"/>
                </w:rPr>
              </w:pPr>
            </w:p>
            <w:p>
              <w:pPr>
                <w:widowControl w:val="0"/>
                <w:ind w:firstLine="567"/>
                <w:jc w:val="both"/>
                <w:rPr>
                  <w:szCs w:val="24"/>
                </w:rPr>
              </w:pPr>
            </w:p>
            <w:p>
              <w:pPr>
                <w:widowControl w:val="0"/>
                <w:ind w:firstLine="567"/>
                <w:jc w:val="both"/>
                <w:rPr>
                  <w:szCs w:val="24"/>
                </w:rPr>
              </w:pPr>
            </w:p>
            <w:p>
              <w:pPr>
                <w:widowControl w:val="0"/>
                <w:jc w:val="both"/>
                <w:rPr>
                  <w:szCs w:val="24"/>
                </w:rPr>
              </w:pPr>
              <w:r>
                <w:rPr>
                  <w:szCs w:val="24"/>
                </w:rPr>
                <w:t>Teikia</w:t>
              </w:r>
            </w:p>
            <w:p>
              <w:pPr>
                <w:widowControl w:val="0"/>
                <w:jc w:val="both"/>
                <w:rPr>
                  <w:szCs w:val="24"/>
                </w:rPr>
              </w:pPr>
              <w:r>
                <w:rPr>
                  <w:szCs w:val="24"/>
                </w:rPr>
                <w:t xml:space="preserve">Seimo narė                                                                                                 Indrė Kižienė</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555A48-4E7B-43A2-9585-76077A3FE26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204460">
      <w:bodyDiv w:val="1"/>
      <w:marLeft w:val="0"/>
      <w:marRight w:val="0"/>
      <w:marTop w:val="0"/>
      <w:marBottom w:val="0"/>
      <w:divBdr>
        <w:top w:val="none" w:sz="0" w:space="0" w:color="auto"/>
        <w:left w:val="none" w:sz="0" w:space="0" w:color="auto"/>
        <w:bottom w:val="none" w:sz="0" w:space="0" w:color="auto"/>
        <w:right w:val="none" w:sz="0" w:space="0" w:color="auto"/>
      </w:divBdr>
    </w:div>
    <w:div w:id="23530534">
      <w:bodyDiv w:val="1"/>
      <w:marLeft w:val="0"/>
      <w:marRight w:val="0"/>
      <w:marTop w:val="0"/>
      <w:marBottom w:val="0"/>
      <w:divBdr>
        <w:top w:val="none" w:sz="0" w:space="0" w:color="auto"/>
        <w:left w:val="none" w:sz="0" w:space="0" w:color="auto"/>
        <w:bottom w:val="none" w:sz="0" w:space="0" w:color="auto"/>
        <w:right w:val="none" w:sz="0" w:space="0" w:color="auto"/>
      </w:divBdr>
      <w:divsChild>
        <w:div w:id="137846420">
          <w:marLeft w:val="0"/>
          <w:marRight w:val="0"/>
          <w:marTop w:val="0"/>
          <w:marBottom w:val="0"/>
          <w:divBdr>
            <w:top w:val="none" w:sz="0" w:space="0" w:color="auto"/>
            <w:left w:val="none" w:sz="0" w:space="0" w:color="auto"/>
            <w:bottom w:val="none" w:sz="0" w:space="0" w:color="auto"/>
            <w:right w:val="none" w:sz="0" w:space="0" w:color="auto"/>
          </w:divBdr>
        </w:div>
        <w:div w:id="2121610631">
          <w:marLeft w:val="0"/>
          <w:marRight w:val="0"/>
          <w:marTop w:val="0"/>
          <w:marBottom w:val="0"/>
          <w:divBdr>
            <w:top w:val="none" w:sz="0" w:space="0" w:color="auto"/>
            <w:left w:val="none" w:sz="0" w:space="0" w:color="auto"/>
            <w:bottom w:val="none" w:sz="0" w:space="0" w:color="auto"/>
            <w:right w:val="none" w:sz="0" w:space="0" w:color="auto"/>
          </w:divBdr>
        </w:div>
      </w:divsChild>
    </w:div>
    <w:div w:id="45104060">
      <w:bodyDiv w:val="1"/>
      <w:marLeft w:val="0"/>
      <w:marRight w:val="0"/>
      <w:marTop w:val="0"/>
      <w:marBottom w:val="0"/>
      <w:divBdr>
        <w:top w:val="none" w:sz="0" w:space="0" w:color="auto"/>
        <w:left w:val="none" w:sz="0" w:space="0" w:color="auto"/>
        <w:bottom w:val="none" w:sz="0" w:space="0" w:color="auto"/>
        <w:right w:val="none" w:sz="0" w:space="0" w:color="auto"/>
      </w:divBdr>
      <w:divsChild>
        <w:div w:id="435709421">
          <w:marLeft w:val="0"/>
          <w:marRight w:val="0"/>
          <w:marTop w:val="0"/>
          <w:marBottom w:val="0"/>
          <w:divBdr>
            <w:top w:val="none" w:sz="0" w:space="0" w:color="auto"/>
            <w:left w:val="none" w:sz="0" w:space="0" w:color="auto"/>
            <w:bottom w:val="none" w:sz="0" w:space="0" w:color="auto"/>
            <w:right w:val="none" w:sz="0" w:space="0" w:color="auto"/>
          </w:divBdr>
          <w:divsChild>
            <w:div w:id="260187011">
              <w:marLeft w:val="0"/>
              <w:marRight w:val="0"/>
              <w:marTop w:val="0"/>
              <w:marBottom w:val="0"/>
              <w:divBdr>
                <w:top w:val="none" w:sz="0" w:space="0" w:color="auto"/>
                <w:left w:val="none" w:sz="0" w:space="0" w:color="auto"/>
                <w:bottom w:val="none" w:sz="0" w:space="0" w:color="auto"/>
                <w:right w:val="none" w:sz="0" w:space="0" w:color="auto"/>
              </w:divBdr>
            </w:div>
            <w:div w:id="1654986987">
              <w:marLeft w:val="0"/>
              <w:marRight w:val="0"/>
              <w:marTop w:val="0"/>
              <w:marBottom w:val="0"/>
              <w:divBdr>
                <w:top w:val="none" w:sz="0" w:space="0" w:color="auto"/>
                <w:left w:val="none" w:sz="0" w:space="0" w:color="auto"/>
                <w:bottom w:val="none" w:sz="0" w:space="0" w:color="auto"/>
                <w:right w:val="none" w:sz="0" w:space="0" w:color="auto"/>
              </w:divBdr>
            </w:div>
            <w:div w:id="2101677768">
              <w:marLeft w:val="0"/>
              <w:marRight w:val="0"/>
              <w:marTop w:val="0"/>
              <w:marBottom w:val="0"/>
              <w:divBdr>
                <w:top w:val="none" w:sz="0" w:space="0" w:color="auto"/>
                <w:left w:val="none" w:sz="0" w:space="0" w:color="auto"/>
                <w:bottom w:val="none" w:sz="0" w:space="0" w:color="auto"/>
                <w:right w:val="none" w:sz="0" w:space="0" w:color="auto"/>
              </w:divBdr>
            </w:div>
          </w:divsChild>
        </w:div>
        <w:div w:id="647394564">
          <w:marLeft w:val="0"/>
          <w:marRight w:val="0"/>
          <w:marTop w:val="0"/>
          <w:marBottom w:val="0"/>
          <w:divBdr>
            <w:top w:val="none" w:sz="0" w:space="0" w:color="auto"/>
            <w:left w:val="none" w:sz="0" w:space="0" w:color="auto"/>
            <w:bottom w:val="none" w:sz="0" w:space="0" w:color="auto"/>
            <w:right w:val="none" w:sz="0" w:space="0" w:color="auto"/>
          </w:divBdr>
        </w:div>
        <w:div w:id="962226931">
          <w:marLeft w:val="0"/>
          <w:marRight w:val="0"/>
          <w:marTop w:val="0"/>
          <w:marBottom w:val="0"/>
          <w:divBdr>
            <w:top w:val="none" w:sz="0" w:space="0" w:color="auto"/>
            <w:left w:val="none" w:sz="0" w:space="0" w:color="auto"/>
            <w:bottom w:val="none" w:sz="0" w:space="0" w:color="auto"/>
            <w:right w:val="none" w:sz="0" w:space="0" w:color="auto"/>
          </w:divBdr>
          <w:divsChild>
            <w:div w:id="313949858">
              <w:marLeft w:val="0"/>
              <w:marRight w:val="0"/>
              <w:marTop w:val="0"/>
              <w:marBottom w:val="0"/>
              <w:divBdr>
                <w:top w:val="none" w:sz="0" w:space="0" w:color="auto"/>
                <w:left w:val="none" w:sz="0" w:space="0" w:color="auto"/>
                <w:bottom w:val="none" w:sz="0" w:space="0" w:color="auto"/>
                <w:right w:val="none" w:sz="0" w:space="0" w:color="auto"/>
              </w:divBdr>
            </w:div>
            <w:div w:id="1111168133">
              <w:marLeft w:val="0"/>
              <w:marRight w:val="0"/>
              <w:marTop w:val="0"/>
              <w:marBottom w:val="0"/>
              <w:divBdr>
                <w:top w:val="none" w:sz="0" w:space="0" w:color="auto"/>
                <w:left w:val="none" w:sz="0" w:space="0" w:color="auto"/>
                <w:bottom w:val="none" w:sz="0" w:space="0" w:color="auto"/>
                <w:right w:val="none" w:sz="0" w:space="0" w:color="auto"/>
              </w:divBdr>
            </w:div>
          </w:divsChild>
        </w:div>
        <w:div w:id="1012955161">
          <w:marLeft w:val="0"/>
          <w:marRight w:val="0"/>
          <w:marTop w:val="0"/>
          <w:marBottom w:val="0"/>
          <w:divBdr>
            <w:top w:val="none" w:sz="0" w:space="0" w:color="auto"/>
            <w:left w:val="none" w:sz="0" w:space="0" w:color="auto"/>
            <w:bottom w:val="none" w:sz="0" w:space="0" w:color="auto"/>
            <w:right w:val="none" w:sz="0" w:space="0" w:color="auto"/>
          </w:divBdr>
          <w:divsChild>
            <w:div w:id="886062670">
              <w:marLeft w:val="0"/>
              <w:marRight w:val="0"/>
              <w:marTop w:val="0"/>
              <w:marBottom w:val="0"/>
              <w:divBdr>
                <w:top w:val="none" w:sz="0" w:space="0" w:color="auto"/>
                <w:left w:val="none" w:sz="0" w:space="0" w:color="auto"/>
                <w:bottom w:val="none" w:sz="0" w:space="0" w:color="auto"/>
                <w:right w:val="none" w:sz="0" w:space="0" w:color="auto"/>
              </w:divBdr>
            </w:div>
            <w:div w:id="1160652320">
              <w:marLeft w:val="0"/>
              <w:marRight w:val="0"/>
              <w:marTop w:val="0"/>
              <w:marBottom w:val="0"/>
              <w:divBdr>
                <w:top w:val="none" w:sz="0" w:space="0" w:color="auto"/>
                <w:left w:val="none" w:sz="0" w:space="0" w:color="auto"/>
                <w:bottom w:val="none" w:sz="0" w:space="0" w:color="auto"/>
                <w:right w:val="none" w:sz="0" w:space="0" w:color="auto"/>
              </w:divBdr>
            </w:div>
            <w:div w:id="1247692159">
              <w:marLeft w:val="0"/>
              <w:marRight w:val="0"/>
              <w:marTop w:val="0"/>
              <w:marBottom w:val="0"/>
              <w:divBdr>
                <w:top w:val="none" w:sz="0" w:space="0" w:color="auto"/>
                <w:left w:val="none" w:sz="0" w:space="0" w:color="auto"/>
                <w:bottom w:val="none" w:sz="0" w:space="0" w:color="auto"/>
                <w:right w:val="none" w:sz="0" w:space="0" w:color="auto"/>
              </w:divBdr>
            </w:div>
          </w:divsChild>
        </w:div>
        <w:div w:id="1116097967">
          <w:marLeft w:val="0"/>
          <w:marRight w:val="0"/>
          <w:marTop w:val="0"/>
          <w:marBottom w:val="0"/>
          <w:divBdr>
            <w:top w:val="none" w:sz="0" w:space="0" w:color="auto"/>
            <w:left w:val="none" w:sz="0" w:space="0" w:color="auto"/>
            <w:bottom w:val="none" w:sz="0" w:space="0" w:color="auto"/>
            <w:right w:val="none" w:sz="0" w:space="0" w:color="auto"/>
          </w:divBdr>
        </w:div>
        <w:div w:id="1184323077">
          <w:marLeft w:val="0"/>
          <w:marRight w:val="0"/>
          <w:marTop w:val="0"/>
          <w:marBottom w:val="0"/>
          <w:divBdr>
            <w:top w:val="none" w:sz="0" w:space="0" w:color="auto"/>
            <w:left w:val="none" w:sz="0" w:space="0" w:color="auto"/>
            <w:bottom w:val="none" w:sz="0" w:space="0" w:color="auto"/>
            <w:right w:val="none" w:sz="0" w:space="0" w:color="auto"/>
          </w:divBdr>
          <w:divsChild>
            <w:div w:id="1989162601">
              <w:marLeft w:val="0"/>
              <w:marRight w:val="0"/>
              <w:marTop w:val="0"/>
              <w:marBottom w:val="0"/>
              <w:divBdr>
                <w:top w:val="none" w:sz="0" w:space="0" w:color="auto"/>
                <w:left w:val="none" w:sz="0" w:space="0" w:color="auto"/>
                <w:bottom w:val="none" w:sz="0" w:space="0" w:color="auto"/>
                <w:right w:val="none" w:sz="0" w:space="0" w:color="auto"/>
              </w:divBdr>
            </w:div>
            <w:div w:id="2122337134">
              <w:marLeft w:val="0"/>
              <w:marRight w:val="0"/>
              <w:marTop w:val="0"/>
              <w:marBottom w:val="0"/>
              <w:divBdr>
                <w:top w:val="none" w:sz="0" w:space="0" w:color="auto"/>
                <w:left w:val="none" w:sz="0" w:space="0" w:color="auto"/>
                <w:bottom w:val="none" w:sz="0" w:space="0" w:color="auto"/>
                <w:right w:val="none" w:sz="0" w:space="0" w:color="auto"/>
              </w:divBdr>
            </w:div>
          </w:divsChild>
        </w:div>
        <w:div w:id="1457410057">
          <w:marLeft w:val="0"/>
          <w:marRight w:val="0"/>
          <w:marTop w:val="0"/>
          <w:marBottom w:val="0"/>
          <w:divBdr>
            <w:top w:val="none" w:sz="0" w:space="0" w:color="auto"/>
            <w:left w:val="none" w:sz="0" w:space="0" w:color="auto"/>
            <w:bottom w:val="none" w:sz="0" w:space="0" w:color="auto"/>
            <w:right w:val="none" w:sz="0" w:space="0" w:color="auto"/>
          </w:divBdr>
          <w:divsChild>
            <w:div w:id="59138317">
              <w:marLeft w:val="0"/>
              <w:marRight w:val="0"/>
              <w:marTop w:val="0"/>
              <w:marBottom w:val="0"/>
              <w:divBdr>
                <w:top w:val="none" w:sz="0" w:space="0" w:color="auto"/>
                <w:left w:val="none" w:sz="0" w:space="0" w:color="auto"/>
                <w:bottom w:val="none" w:sz="0" w:space="0" w:color="auto"/>
                <w:right w:val="none" w:sz="0" w:space="0" w:color="auto"/>
              </w:divBdr>
            </w:div>
            <w:div w:id="441270997">
              <w:marLeft w:val="0"/>
              <w:marRight w:val="0"/>
              <w:marTop w:val="0"/>
              <w:marBottom w:val="0"/>
              <w:divBdr>
                <w:top w:val="none" w:sz="0" w:space="0" w:color="auto"/>
                <w:left w:val="none" w:sz="0" w:space="0" w:color="auto"/>
                <w:bottom w:val="none" w:sz="0" w:space="0" w:color="auto"/>
                <w:right w:val="none" w:sz="0" w:space="0" w:color="auto"/>
              </w:divBdr>
            </w:div>
            <w:div w:id="1142893582">
              <w:marLeft w:val="0"/>
              <w:marRight w:val="0"/>
              <w:marTop w:val="0"/>
              <w:marBottom w:val="0"/>
              <w:divBdr>
                <w:top w:val="none" w:sz="0" w:space="0" w:color="auto"/>
                <w:left w:val="none" w:sz="0" w:space="0" w:color="auto"/>
                <w:bottom w:val="none" w:sz="0" w:space="0" w:color="auto"/>
                <w:right w:val="none" w:sz="0" w:space="0" w:color="auto"/>
              </w:divBdr>
            </w:div>
          </w:divsChild>
        </w:div>
        <w:div w:id="1742287850">
          <w:marLeft w:val="0"/>
          <w:marRight w:val="0"/>
          <w:marTop w:val="0"/>
          <w:marBottom w:val="0"/>
          <w:divBdr>
            <w:top w:val="none" w:sz="0" w:space="0" w:color="auto"/>
            <w:left w:val="none" w:sz="0" w:space="0" w:color="auto"/>
            <w:bottom w:val="none" w:sz="0" w:space="0" w:color="auto"/>
            <w:right w:val="none" w:sz="0" w:space="0" w:color="auto"/>
          </w:divBdr>
        </w:div>
      </w:divsChild>
    </w:div>
    <w:div w:id="49497877">
      <w:bodyDiv w:val="1"/>
      <w:marLeft w:val="0"/>
      <w:marRight w:val="0"/>
      <w:marTop w:val="0"/>
      <w:marBottom w:val="0"/>
      <w:divBdr>
        <w:top w:val="none" w:sz="0" w:space="0" w:color="auto"/>
        <w:left w:val="none" w:sz="0" w:space="0" w:color="auto"/>
        <w:bottom w:val="none" w:sz="0" w:space="0" w:color="auto"/>
        <w:right w:val="none" w:sz="0" w:space="0" w:color="auto"/>
      </w:divBdr>
      <w:divsChild>
        <w:div w:id="191191423">
          <w:marLeft w:val="0"/>
          <w:marRight w:val="0"/>
          <w:marTop w:val="0"/>
          <w:marBottom w:val="0"/>
          <w:divBdr>
            <w:top w:val="none" w:sz="0" w:space="0" w:color="auto"/>
            <w:left w:val="none" w:sz="0" w:space="0" w:color="auto"/>
            <w:bottom w:val="none" w:sz="0" w:space="0" w:color="auto"/>
            <w:right w:val="none" w:sz="0" w:space="0" w:color="auto"/>
          </w:divBdr>
          <w:divsChild>
            <w:div w:id="1399016473">
              <w:marLeft w:val="0"/>
              <w:marRight w:val="0"/>
              <w:marTop w:val="0"/>
              <w:marBottom w:val="0"/>
              <w:divBdr>
                <w:top w:val="none" w:sz="0" w:space="0" w:color="auto"/>
                <w:left w:val="none" w:sz="0" w:space="0" w:color="auto"/>
                <w:bottom w:val="none" w:sz="0" w:space="0" w:color="auto"/>
                <w:right w:val="none" w:sz="0" w:space="0" w:color="auto"/>
              </w:divBdr>
              <w:divsChild>
                <w:div w:id="64499460">
                  <w:marLeft w:val="0"/>
                  <w:marRight w:val="0"/>
                  <w:marTop w:val="0"/>
                  <w:marBottom w:val="0"/>
                  <w:divBdr>
                    <w:top w:val="none" w:sz="0" w:space="0" w:color="auto"/>
                    <w:left w:val="none" w:sz="0" w:space="0" w:color="auto"/>
                    <w:bottom w:val="none" w:sz="0" w:space="0" w:color="auto"/>
                    <w:right w:val="none" w:sz="0" w:space="0" w:color="auto"/>
                  </w:divBdr>
                </w:div>
                <w:div w:id="1894273677">
                  <w:marLeft w:val="0"/>
                  <w:marRight w:val="0"/>
                  <w:marTop w:val="0"/>
                  <w:marBottom w:val="0"/>
                  <w:divBdr>
                    <w:top w:val="none" w:sz="0" w:space="0" w:color="auto"/>
                    <w:left w:val="none" w:sz="0" w:space="0" w:color="auto"/>
                    <w:bottom w:val="none" w:sz="0" w:space="0" w:color="auto"/>
                    <w:right w:val="none" w:sz="0" w:space="0" w:color="auto"/>
                  </w:divBdr>
                </w:div>
              </w:divsChild>
            </w:div>
            <w:div w:id="2008826965">
              <w:marLeft w:val="0"/>
              <w:marRight w:val="0"/>
              <w:marTop w:val="0"/>
              <w:marBottom w:val="0"/>
              <w:divBdr>
                <w:top w:val="none" w:sz="0" w:space="0" w:color="auto"/>
                <w:left w:val="none" w:sz="0" w:space="0" w:color="auto"/>
                <w:bottom w:val="none" w:sz="0" w:space="0" w:color="auto"/>
                <w:right w:val="none" w:sz="0" w:space="0" w:color="auto"/>
              </w:divBdr>
            </w:div>
          </w:divsChild>
        </w:div>
        <w:div w:id="213664293">
          <w:marLeft w:val="0"/>
          <w:marRight w:val="0"/>
          <w:marTop w:val="0"/>
          <w:marBottom w:val="0"/>
          <w:divBdr>
            <w:top w:val="none" w:sz="0" w:space="0" w:color="auto"/>
            <w:left w:val="none" w:sz="0" w:space="0" w:color="auto"/>
            <w:bottom w:val="none" w:sz="0" w:space="0" w:color="auto"/>
            <w:right w:val="none" w:sz="0" w:space="0" w:color="auto"/>
          </w:divBdr>
          <w:divsChild>
            <w:div w:id="125048891">
              <w:marLeft w:val="0"/>
              <w:marRight w:val="0"/>
              <w:marTop w:val="0"/>
              <w:marBottom w:val="0"/>
              <w:divBdr>
                <w:top w:val="none" w:sz="0" w:space="0" w:color="auto"/>
                <w:left w:val="none" w:sz="0" w:space="0" w:color="auto"/>
                <w:bottom w:val="none" w:sz="0" w:space="0" w:color="auto"/>
                <w:right w:val="none" w:sz="0" w:space="0" w:color="auto"/>
              </w:divBdr>
              <w:divsChild>
                <w:div w:id="296227616">
                  <w:marLeft w:val="0"/>
                  <w:marRight w:val="0"/>
                  <w:marTop w:val="0"/>
                  <w:marBottom w:val="0"/>
                  <w:divBdr>
                    <w:top w:val="none" w:sz="0" w:space="0" w:color="auto"/>
                    <w:left w:val="none" w:sz="0" w:space="0" w:color="auto"/>
                    <w:bottom w:val="none" w:sz="0" w:space="0" w:color="auto"/>
                    <w:right w:val="none" w:sz="0" w:space="0" w:color="auto"/>
                  </w:divBdr>
                </w:div>
                <w:div w:id="1190530151">
                  <w:marLeft w:val="0"/>
                  <w:marRight w:val="0"/>
                  <w:marTop w:val="0"/>
                  <w:marBottom w:val="0"/>
                  <w:divBdr>
                    <w:top w:val="none" w:sz="0" w:space="0" w:color="auto"/>
                    <w:left w:val="none" w:sz="0" w:space="0" w:color="auto"/>
                    <w:bottom w:val="none" w:sz="0" w:space="0" w:color="auto"/>
                    <w:right w:val="none" w:sz="0" w:space="0" w:color="auto"/>
                  </w:divBdr>
                </w:div>
                <w:div w:id="1237088473">
                  <w:marLeft w:val="0"/>
                  <w:marRight w:val="0"/>
                  <w:marTop w:val="0"/>
                  <w:marBottom w:val="0"/>
                  <w:divBdr>
                    <w:top w:val="none" w:sz="0" w:space="0" w:color="auto"/>
                    <w:left w:val="none" w:sz="0" w:space="0" w:color="auto"/>
                    <w:bottom w:val="none" w:sz="0" w:space="0" w:color="auto"/>
                    <w:right w:val="none" w:sz="0" w:space="0" w:color="auto"/>
                  </w:divBdr>
                </w:div>
                <w:div w:id="1310555984">
                  <w:marLeft w:val="0"/>
                  <w:marRight w:val="0"/>
                  <w:marTop w:val="0"/>
                  <w:marBottom w:val="0"/>
                  <w:divBdr>
                    <w:top w:val="none" w:sz="0" w:space="0" w:color="auto"/>
                    <w:left w:val="none" w:sz="0" w:space="0" w:color="auto"/>
                    <w:bottom w:val="none" w:sz="0" w:space="0" w:color="auto"/>
                    <w:right w:val="none" w:sz="0" w:space="0" w:color="auto"/>
                  </w:divBdr>
                </w:div>
                <w:div w:id="1429815412">
                  <w:marLeft w:val="0"/>
                  <w:marRight w:val="0"/>
                  <w:marTop w:val="0"/>
                  <w:marBottom w:val="0"/>
                  <w:divBdr>
                    <w:top w:val="none" w:sz="0" w:space="0" w:color="auto"/>
                    <w:left w:val="none" w:sz="0" w:space="0" w:color="auto"/>
                    <w:bottom w:val="none" w:sz="0" w:space="0" w:color="auto"/>
                    <w:right w:val="none" w:sz="0" w:space="0" w:color="auto"/>
                  </w:divBdr>
                </w:div>
                <w:div w:id="1612976826">
                  <w:marLeft w:val="0"/>
                  <w:marRight w:val="0"/>
                  <w:marTop w:val="0"/>
                  <w:marBottom w:val="0"/>
                  <w:divBdr>
                    <w:top w:val="none" w:sz="0" w:space="0" w:color="auto"/>
                    <w:left w:val="none" w:sz="0" w:space="0" w:color="auto"/>
                    <w:bottom w:val="none" w:sz="0" w:space="0" w:color="auto"/>
                    <w:right w:val="none" w:sz="0" w:space="0" w:color="auto"/>
                  </w:divBdr>
                </w:div>
              </w:divsChild>
            </w:div>
            <w:div w:id="661078411">
              <w:marLeft w:val="0"/>
              <w:marRight w:val="0"/>
              <w:marTop w:val="0"/>
              <w:marBottom w:val="0"/>
              <w:divBdr>
                <w:top w:val="none" w:sz="0" w:space="0" w:color="auto"/>
                <w:left w:val="none" w:sz="0" w:space="0" w:color="auto"/>
                <w:bottom w:val="none" w:sz="0" w:space="0" w:color="auto"/>
                <w:right w:val="none" w:sz="0" w:space="0" w:color="auto"/>
              </w:divBdr>
            </w:div>
            <w:div w:id="681509887">
              <w:marLeft w:val="0"/>
              <w:marRight w:val="0"/>
              <w:marTop w:val="0"/>
              <w:marBottom w:val="0"/>
              <w:divBdr>
                <w:top w:val="none" w:sz="0" w:space="0" w:color="auto"/>
                <w:left w:val="none" w:sz="0" w:space="0" w:color="auto"/>
                <w:bottom w:val="none" w:sz="0" w:space="0" w:color="auto"/>
                <w:right w:val="none" w:sz="0" w:space="0" w:color="auto"/>
              </w:divBdr>
            </w:div>
            <w:div w:id="1417704787">
              <w:marLeft w:val="0"/>
              <w:marRight w:val="0"/>
              <w:marTop w:val="0"/>
              <w:marBottom w:val="0"/>
              <w:divBdr>
                <w:top w:val="none" w:sz="0" w:space="0" w:color="auto"/>
                <w:left w:val="none" w:sz="0" w:space="0" w:color="auto"/>
                <w:bottom w:val="none" w:sz="0" w:space="0" w:color="auto"/>
                <w:right w:val="none" w:sz="0" w:space="0" w:color="auto"/>
              </w:divBdr>
            </w:div>
          </w:divsChild>
        </w:div>
        <w:div w:id="1186989860">
          <w:marLeft w:val="0"/>
          <w:marRight w:val="0"/>
          <w:marTop w:val="0"/>
          <w:marBottom w:val="0"/>
          <w:divBdr>
            <w:top w:val="none" w:sz="0" w:space="0" w:color="auto"/>
            <w:left w:val="none" w:sz="0" w:space="0" w:color="auto"/>
            <w:bottom w:val="none" w:sz="0" w:space="0" w:color="auto"/>
            <w:right w:val="none" w:sz="0" w:space="0" w:color="auto"/>
          </w:divBdr>
          <w:divsChild>
            <w:div w:id="708913927">
              <w:marLeft w:val="0"/>
              <w:marRight w:val="0"/>
              <w:marTop w:val="0"/>
              <w:marBottom w:val="0"/>
              <w:divBdr>
                <w:top w:val="none" w:sz="0" w:space="0" w:color="auto"/>
                <w:left w:val="none" w:sz="0" w:space="0" w:color="auto"/>
                <w:bottom w:val="none" w:sz="0" w:space="0" w:color="auto"/>
                <w:right w:val="none" w:sz="0" w:space="0" w:color="auto"/>
              </w:divBdr>
            </w:div>
            <w:div w:id="760637849">
              <w:marLeft w:val="0"/>
              <w:marRight w:val="0"/>
              <w:marTop w:val="0"/>
              <w:marBottom w:val="0"/>
              <w:divBdr>
                <w:top w:val="none" w:sz="0" w:space="0" w:color="auto"/>
                <w:left w:val="none" w:sz="0" w:space="0" w:color="auto"/>
                <w:bottom w:val="none" w:sz="0" w:space="0" w:color="auto"/>
                <w:right w:val="none" w:sz="0" w:space="0" w:color="auto"/>
              </w:divBdr>
            </w:div>
            <w:div w:id="884293665">
              <w:marLeft w:val="0"/>
              <w:marRight w:val="0"/>
              <w:marTop w:val="0"/>
              <w:marBottom w:val="0"/>
              <w:divBdr>
                <w:top w:val="none" w:sz="0" w:space="0" w:color="auto"/>
                <w:left w:val="none" w:sz="0" w:space="0" w:color="auto"/>
                <w:bottom w:val="none" w:sz="0" w:space="0" w:color="auto"/>
                <w:right w:val="none" w:sz="0" w:space="0" w:color="auto"/>
              </w:divBdr>
            </w:div>
            <w:div w:id="1108964698">
              <w:marLeft w:val="0"/>
              <w:marRight w:val="0"/>
              <w:marTop w:val="0"/>
              <w:marBottom w:val="0"/>
              <w:divBdr>
                <w:top w:val="none" w:sz="0" w:space="0" w:color="auto"/>
                <w:left w:val="none" w:sz="0" w:space="0" w:color="auto"/>
                <w:bottom w:val="none" w:sz="0" w:space="0" w:color="auto"/>
                <w:right w:val="none" w:sz="0" w:space="0" w:color="auto"/>
              </w:divBdr>
            </w:div>
            <w:div w:id="1123114198">
              <w:marLeft w:val="0"/>
              <w:marRight w:val="0"/>
              <w:marTop w:val="0"/>
              <w:marBottom w:val="0"/>
              <w:divBdr>
                <w:top w:val="none" w:sz="0" w:space="0" w:color="auto"/>
                <w:left w:val="none" w:sz="0" w:space="0" w:color="auto"/>
                <w:bottom w:val="none" w:sz="0" w:space="0" w:color="auto"/>
                <w:right w:val="none" w:sz="0" w:space="0" w:color="auto"/>
              </w:divBdr>
            </w:div>
            <w:div w:id="1338382070">
              <w:marLeft w:val="0"/>
              <w:marRight w:val="0"/>
              <w:marTop w:val="0"/>
              <w:marBottom w:val="0"/>
              <w:divBdr>
                <w:top w:val="none" w:sz="0" w:space="0" w:color="auto"/>
                <w:left w:val="none" w:sz="0" w:space="0" w:color="auto"/>
                <w:bottom w:val="none" w:sz="0" w:space="0" w:color="auto"/>
                <w:right w:val="none" w:sz="0" w:space="0" w:color="auto"/>
              </w:divBdr>
            </w:div>
            <w:div w:id="1352027221">
              <w:marLeft w:val="0"/>
              <w:marRight w:val="0"/>
              <w:marTop w:val="0"/>
              <w:marBottom w:val="0"/>
              <w:divBdr>
                <w:top w:val="none" w:sz="0" w:space="0" w:color="auto"/>
                <w:left w:val="none" w:sz="0" w:space="0" w:color="auto"/>
                <w:bottom w:val="none" w:sz="0" w:space="0" w:color="auto"/>
                <w:right w:val="none" w:sz="0" w:space="0" w:color="auto"/>
              </w:divBdr>
              <w:divsChild>
                <w:div w:id="346837510">
                  <w:marLeft w:val="0"/>
                  <w:marRight w:val="0"/>
                  <w:marTop w:val="0"/>
                  <w:marBottom w:val="0"/>
                  <w:divBdr>
                    <w:top w:val="none" w:sz="0" w:space="0" w:color="auto"/>
                    <w:left w:val="none" w:sz="0" w:space="0" w:color="auto"/>
                    <w:bottom w:val="none" w:sz="0" w:space="0" w:color="auto"/>
                    <w:right w:val="none" w:sz="0" w:space="0" w:color="auto"/>
                  </w:divBdr>
                </w:div>
                <w:div w:id="733356676">
                  <w:marLeft w:val="0"/>
                  <w:marRight w:val="0"/>
                  <w:marTop w:val="0"/>
                  <w:marBottom w:val="0"/>
                  <w:divBdr>
                    <w:top w:val="none" w:sz="0" w:space="0" w:color="auto"/>
                    <w:left w:val="none" w:sz="0" w:space="0" w:color="auto"/>
                    <w:bottom w:val="none" w:sz="0" w:space="0" w:color="auto"/>
                    <w:right w:val="none" w:sz="0" w:space="0" w:color="auto"/>
                  </w:divBdr>
                </w:div>
                <w:div w:id="1014310805">
                  <w:marLeft w:val="0"/>
                  <w:marRight w:val="0"/>
                  <w:marTop w:val="0"/>
                  <w:marBottom w:val="0"/>
                  <w:divBdr>
                    <w:top w:val="none" w:sz="0" w:space="0" w:color="auto"/>
                    <w:left w:val="none" w:sz="0" w:space="0" w:color="auto"/>
                    <w:bottom w:val="none" w:sz="0" w:space="0" w:color="auto"/>
                    <w:right w:val="none" w:sz="0" w:space="0" w:color="auto"/>
                  </w:divBdr>
                </w:div>
              </w:divsChild>
            </w:div>
            <w:div w:id="1726029871">
              <w:marLeft w:val="0"/>
              <w:marRight w:val="0"/>
              <w:marTop w:val="0"/>
              <w:marBottom w:val="0"/>
              <w:divBdr>
                <w:top w:val="none" w:sz="0" w:space="0" w:color="auto"/>
                <w:left w:val="none" w:sz="0" w:space="0" w:color="auto"/>
                <w:bottom w:val="none" w:sz="0" w:space="0" w:color="auto"/>
                <w:right w:val="none" w:sz="0" w:space="0" w:color="auto"/>
              </w:divBdr>
            </w:div>
            <w:div w:id="2043506060">
              <w:marLeft w:val="0"/>
              <w:marRight w:val="0"/>
              <w:marTop w:val="0"/>
              <w:marBottom w:val="0"/>
              <w:divBdr>
                <w:top w:val="none" w:sz="0" w:space="0" w:color="auto"/>
                <w:left w:val="none" w:sz="0" w:space="0" w:color="auto"/>
                <w:bottom w:val="none" w:sz="0" w:space="0" w:color="auto"/>
                <w:right w:val="none" w:sz="0" w:space="0" w:color="auto"/>
              </w:divBdr>
            </w:div>
          </w:divsChild>
        </w:div>
        <w:div w:id="1318192820">
          <w:marLeft w:val="0"/>
          <w:marRight w:val="0"/>
          <w:marTop w:val="0"/>
          <w:marBottom w:val="0"/>
          <w:divBdr>
            <w:top w:val="none" w:sz="0" w:space="0" w:color="auto"/>
            <w:left w:val="none" w:sz="0" w:space="0" w:color="auto"/>
            <w:bottom w:val="none" w:sz="0" w:space="0" w:color="auto"/>
            <w:right w:val="none" w:sz="0" w:space="0" w:color="auto"/>
          </w:divBdr>
          <w:divsChild>
            <w:div w:id="879439698">
              <w:marLeft w:val="0"/>
              <w:marRight w:val="0"/>
              <w:marTop w:val="0"/>
              <w:marBottom w:val="0"/>
              <w:divBdr>
                <w:top w:val="none" w:sz="0" w:space="0" w:color="auto"/>
                <w:left w:val="none" w:sz="0" w:space="0" w:color="auto"/>
                <w:bottom w:val="none" w:sz="0" w:space="0" w:color="auto"/>
                <w:right w:val="none" w:sz="0" w:space="0" w:color="auto"/>
              </w:divBdr>
            </w:div>
            <w:div w:id="1359501727">
              <w:marLeft w:val="0"/>
              <w:marRight w:val="0"/>
              <w:marTop w:val="0"/>
              <w:marBottom w:val="0"/>
              <w:divBdr>
                <w:top w:val="none" w:sz="0" w:space="0" w:color="auto"/>
                <w:left w:val="none" w:sz="0" w:space="0" w:color="auto"/>
                <w:bottom w:val="none" w:sz="0" w:space="0" w:color="auto"/>
                <w:right w:val="none" w:sz="0" w:space="0" w:color="auto"/>
              </w:divBdr>
              <w:divsChild>
                <w:div w:id="408699267">
                  <w:marLeft w:val="0"/>
                  <w:marRight w:val="0"/>
                  <w:marTop w:val="0"/>
                  <w:marBottom w:val="0"/>
                  <w:divBdr>
                    <w:top w:val="none" w:sz="0" w:space="0" w:color="auto"/>
                    <w:left w:val="none" w:sz="0" w:space="0" w:color="auto"/>
                    <w:bottom w:val="none" w:sz="0" w:space="0" w:color="auto"/>
                    <w:right w:val="none" w:sz="0" w:space="0" w:color="auto"/>
                  </w:divBdr>
                </w:div>
                <w:div w:id="1419593805">
                  <w:marLeft w:val="0"/>
                  <w:marRight w:val="0"/>
                  <w:marTop w:val="0"/>
                  <w:marBottom w:val="0"/>
                  <w:divBdr>
                    <w:top w:val="none" w:sz="0" w:space="0" w:color="auto"/>
                    <w:left w:val="none" w:sz="0" w:space="0" w:color="auto"/>
                    <w:bottom w:val="none" w:sz="0" w:space="0" w:color="auto"/>
                    <w:right w:val="none" w:sz="0" w:space="0" w:color="auto"/>
                  </w:divBdr>
                </w:div>
                <w:div w:id="1447582905">
                  <w:marLeft w:val="0"/>
                  <w:marRight w:val="0"/>
                  <w:marTop w:val="0"/>
                  <w:marBottom w:val="0"/>
                  <w:divBdr>
                    <w:top w:val="none" w:sz="0" w:space="0" w:color="auto"/>
                    <w:left w:val="none" w:sz="0" w:space="0" w:color="auto"/>
                    <w:bottom w:val="none" w:sz="0" w:space="0" w:color="auto"/>
                    <w:right w:val="none" w:sz="0" w:space="0" w:color="auto"/>
                  </w:divBdr>
                </w:div>
                <w:div w:id="1461337011">
                  <w:marLeft w:val="0"/>
                  <w:marRight w:val="0"/>
                  <w:marTop w:val="0"/>
                  <w:marBottom w:val="0"/>
                  <w:divBdr>
                    <w:top w:val="none" w:sz="0" w:space="0" w:color="auto"/>
                    <w:left w:val="none" w:sz="0" w:space="0" w:color="auto"/>
                    <w:bottom w:val="none" w:sz="0" w:space="0" w:color="auto"/>
                    <w:right w:val="none" w:sz="0" w:space="0" w:color="auto"/>
                  </w:divBdr>
                </w:div>
                <w:div w:id="1476802448">
                  <w:marLeft w:val="0"/>
                  <w:marRight w:val="0"/>
                  <w:marTop w:val="0"/>
                  <w:marBottom w:val="0"/>
                  <w:divBdr>
                    <w:top w:val="none" w:sz="0" w:space="0" w:color="auto"/>
                    <w:left w:val="none" w:sz="0" w:space="0" w:color="auto"/>
                    <w:bottom w:val="none" w:sz="0" w:space="0" w:color="auto"/>
                    <w:right w:val="none" w:sz="0" w:space="0" w:color="auto"/>
                  </w:divBdr>
                </w:div>
                <w:div w:id="1624145751">
                  <w:marLeft w:val="0"/>
                  <w:marRight w:val="0"/>
                  <w:marTop w:val="0"/>
                  <w:marBottom w:val="0"/>
                  <w:divBdr>
                    <w:top w:val="none" w:sz="0" w:space="0" w:color="auto"/>
                    <w:left w:val="none" w:sz="0" w:space="0" w:color="auto"/>
                    <w:bottom w:val="none" w:sz="0" w:space="0" w:color="auto"/>
                    <w:right w:val="none" w:sz="0" w:space="0" w:color="auto"/>
                  </w:divBdr>
                </w:div>
                <w:div w:id="1733238465">
                  <w:marLeft w:val="0"/>
                  <w:marRight w:val="0"/>
                  <w:marTop w:val="0"/>
                  <w:marBottom w:val="0"/>
                  <w:divBdr>
                    <w:top w:val="none" w:sz="0" w:space="0" w:color="auto"/>
                    <w:left w:val="none" w:sz="0" w:space="0" w:color="auto"/>
                    <w:bottom w:val="none" w:sz="0" w:space="0" w:color="auto"/>
                    <w:right w:val="none" w:sz="0" w:space="0" w:color="auto"/>
                  </w:divBdr>
                </w:div>
                <w:div w:id="1775636006">
                  <w:marLeft w:val="0"/>
                  <w:marRight w:val="0"/>
                  <w:marTop w:val="0"/>
                  <w:marBottom w:val="0"/>
                  <w:divBdr>
                    <w:top w:val="none" w:sz="0" w:space="0" w:color="auto"/>
                    <w:left w:val="none" w:sz="0" w:space="0" w:color="auto"/>
                    <w:bottom w:val="none" w:sz="0" w:space="0" w:color="auto"/>
                    <w:right w:val="none" w:sz="0" w:space="0" w:color="auto"/>
                  </w:divBdr>
                </w:div>
              </w:divsChild>
            </w:div>
            <w:div w:id="1509517538">
              <w:marLeft w:val="0"/>
              <w:marRight w:val="0"/>
              <w:marTop w:val="0"/>
              <w:marBottom w:val="0"/>
              <w:divBdr>
                <w:top w:val="none" w:sz="0" w:space="0" w:color="auto"/>
                <w:left w:val="none" w:sz="0" w:space="0" w:color="auto"/>
                <w:bottom w:val="none" w:sz="0" w:space="0" w:color="auto"/>
                <w:right w:val="none" w:sz="0" w:space="0" w:color="auto"/>
              </w:divBdr>
            </w:div>
            <w:div w:id="1815831318">
              <w:marLeft w:val="0"/>
              <w:marRight w:val="0"/>
              <w:marTop w:val="0"/>
              <w:marBottom w:val="0"/>
              <w:divBdr>
                <w:top w:val="none" w:sz="0" w:space="0" w:color="auto"/>
                <w:left w:val="none" w:sz="0" w:space="0" w:color="auto"/>
                <w:bottom w:val="none" w:sz="0" w:space="0" w:color="auto"/>
                <w:right w:val="none" w:sz="0" w:space="0" w:color="auto"/>
              </w:divBdr>
            </w:div>
            <w:div w:id="1998803549">
              <w:marLeft w:val="0"/>
              <w:marRight w:val="0"/>
              <w:marTop w:val="0"/>
              <w:marBottom w:val="0"/>
              <w:divBdr>
                <w:top w:val="none" w:sz="0" w:space="0" w:color="auto"/>
                <w:left w:val="none" w:sz="0" w:space="0" w:color="auto"/>
                <w:bottom w:val="none" w:sz="0" w:space="0" w:color="auto"/>
                <w:right w:val="none" w:sz="0" w:space="0" w:color="auto"/>
              </w:divBdr>
            </w:div>
            <w:div w:id="2017342189">
              <w:marLeft w:val="0"/>
              <w:marRight w:val="0"/>
              <w:marTop w:val="0"/>
              <w:marBottom w:val="0"/>
              <w:divBdr>
                <w:top w:val="none" w:sz="0" w:space="0" w:color="auto"/>
                <w:left w:val="none" w:sz="0" w:space="0" w:color="auto"/>
                <w:bottom w:val="none" w:sz="0" w:space="0" w:color="auto"/>
                <w:right w:val="none" w:sz="0" w:space="0" w:color="auto"/>
              </w:divBdr>
            </w:div>
          </w:divsChild>
        </w:div>
        <w:div w:id="1522233646">
          <w:marLeft w:val="0"/>
          <w:marRight w:val="0"/>
          <w:marTop w:val="0"/>
          <w:marBottom w:val="0"/>
          <w:divBdr>
            <w:top w:val="none" w:sz="0" w:space="0" w:color="auto"/>
            <w:left w:val="none" w:sz="0" w:space="0" w:color="auto"/>
            <w:bottom w:val="none" w:sz="0" w:space="0" w:color="auto"/>
            <w:right w:val="none" w:sz="0" w:space="0" w:color="auto"/>
          </w:divBdr>
          <w:divsChild>
            <w:div w:id="1656489243">
              <w:marLeft w:val="0"/>
              <w:marRight w:val="0"/>
              <w:marTop w:val="0"/>
              <w:marBottom w:val="0"/>
              <w:divBdr>
                <w:top w:val="none" w:sz="0" w:space="0" w:color="auto"/>
                <w:left w:val="none" w:sz="0" w:space="0" w:color="auto"/>
                <w:bottom w:val="none" w:sz="0" w:space="0" w:color="auto"/>
                <w:right w:val="none" w:sz="0" w:space="0" w:color="auto"/>
              </w:divBdr>
            </w:div>
            <w:div w:id="2046633035">
              <w:marLeft w:val="0"/>
              <w:marRight w:val="0"/>
              <w:marTop w:val="0"/>
              <w:marBottom w:val="0"/>
              <w:divBdr>
                <w:top w:val="none" w:sz="0" w:space="0" w:color="auto"/>
                <w:left w:val="none" w:sz="0" w:space="0" w:color="auto"/>
                <w:bottom w:val="none" w:sz="0" w:space="0" w:color="auto"/>
                <w:right w:val="none" w:sz="0" w:space="0" w:color="auto"/>
              </w:divBdr>
            </w:div>
          </w:divsChild>
        </w:div>
        <w:div w:id="1616860651">
          <w:marLeft w:val="0"/>
          <w:marRight w:val="0"/>
          <w:marTop w:val="0"/>
          <w:marBottom w:val="0"/>
          <w:divBdr>
            <w:top w:val="none" w:sz="0" w:space="0" w:color="auto"/>
            <w:left w:val="none" w:sz="0" w:space="0" w:color="auto"/>
            <w:bottom w:val="none" w:sz="0" w:space="0" w:color="auto"/>
            <w:right w:val="none" w:sz="0" w:space="0" w:color="auto"/>
          </w:divBdr>
          <w:divsChild>
            <w:div w:id="697659609">
              <w:marLeft w:val="0"/>
              <w:marRight w:val="0"/>
              <w:marTop w:val="0"/>
              <w:marBottom w:val="0"/>
              <w:divBdr>
                <w:top w:val="none" w:sz="0" w:space="0" w:color="auto"/>
                <w:left w:val="none" w:sz="0" w:space="0" w:color="auto"/>
                <w:bottom w:val="none" w:sz="0" w:space="0" w:color="auto"/>
                <w:right w:val="none" w:sz="0" w:space="0" w:color="auto"/>
              </w:divBdr>
            </w:div>
          </w:divsChild>
        </w:div>
        <w:div w:id="1766151100">
          <w:marLeft w:val="0"/>
          <w:marRight w:val="0"/>
          <w:marTop w:val="0"/>
          <w:marBottom w:val="0"/>
          <w:divBdr>
            <w:top w:val="none" w:sz="0" w:space="0" w:color="auto"/>
            <w:left w:val="none" w:sz="0" w:space="0" w:color="auto"/>
            <w:bottom w:val="none" w:sz="0" w:space="0" w:color="auto"/>
            <w:right w:val="none" w:sz="0" w:space="0" w:color="auto"/>
          </w:divBdr>
          <w:divsChild>
            <w:div w:id="795876910">
              <w:marLeft w:val="0"/>
              <w:marRight w:val="0"/>
              <w:marTop w:val="0"/>
              <w:marBottom w:val="0"/>
              <w:divBdr>
                <w:top w:val="none" w:sz="0" w:space="0" w:color="auto"/>
                <w:left w:val="none" w:sz="0" w:space="0" w:color="auto"/>
                <w:bottom w:val="none" w:sz="0" w:space="0" w:color="auto"/>
                <w:right w:val="none" w:sz="0" w:space="0" w:color="auto"/>
              </w:divBdr>
            </w:div>
            <w:div w:id="982154380">
              <w:marLeft w:val="0"/>
              <w:marRight w:val="0"/>
              <w:marTop w:val="0"/>
              <w:marBottom w:val="0"/>
              <w:divBdr>
                <w:top w:val="none" w:sz="0" w:space="0" w:color="auto"/>
                <w:left w:val="none" w:sz="0" w:space="0" w:color="auto"/>
                <w:bottom w:val="none" w:sz="0" w:space="0" w:color="auto"/>
                <w:right w:val="none" w:sz="0" w:space="0" w:color="auto"/>
              </w:divBdr>
            </w:div>
            <w:div w:id="1000081093">
              <w:marLeft w:val="0"/>
              <w:marRight w:val="0"/>
              <w:marTop w:val="0"/>
              <w:marBottom w:val="0"/>
              <w:divBdr>
                <w:top w:val="none" w:sz="0" w:space="0" w:color="auto"/>
                <w:left w:val="none" w:sz="0" w:space="0" w:color="auto"/>
                <w:bottom w:val="none" w:sz="0" w:space="0" w:color="auto"/>
                <w:right w:val="none" w:sz="0" w:space="0" w:color="auto"/>
              </w:divBdr>
            </w:div>
            <w:div w:id="115005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51112">
      <w:bodyDiv w:val="1"/>
      <w:marLeft w:val="0"/>
      <w:marRight w:val="0"/>
      <w:marTop w:val="0"/>
      <w:marBottom w:val="0"/>
      <w:divBdr>
        <w:top w:val="none" w:sz="0" w:space="0" w:color="auto"/>
        <w:left w:val="none" w:sz="0" w:space="0" w:color="auto"/>
        <w:bottom w:val="none" w:sz="0" w:space="0" w:color="auto"/>
        <w:right w:val="none" w:sz="0" w:space="0" w:color="auto"/>
      </w:divBdr>
      <w:divsChild>
        <w:div w:id="810823735">
          <w:marLeft w:val="0"/>
          <w:marRight w:val="0"/>
          <w:marTop w:val="0"/>
          <w:marBottom w:val="0"/>
          <w:divBdr>
            <w:top w:val="none" w:sz="0" w:space="0" w:color="auto"/>
            <w:left w:val="none" w:sz="0" w:space="0" w:color="auto"/>
            <w:bottom w:val="none" w:sz="0" w:space="0" w:color="auto"/>
            <w:right w:val="none" w:sz="0" w:space="0" w:color="auto"/>
          </w:divBdr>
        </w:div>
        <w:div w:id="887304212">
          <w:marLeft w:val="0"/>
          <w:marRight w:val="0"/>
          <w:marTop w:val="0"/>
          <w:marBottom w:val="0"/>
          <w:divBdr>
            <w:top w:val="none" w:sz="0" w:space="0" w:color="auto"/>
            <w:left w:val="none" w:sz="0" w:space="0" w:color="auto"/>
            <w:bottom w:val="none" w:sz="0" w:space="0" w:color="auto"/>
            <w:right w:val="none" w:sz="0" w:space="0" w:color="auto"/>
          </w:divBdr>
        </w:div>
        <w:div w:id="1207640578">
          <w:marLeft w:val="0"/>
          <w:marRight w:val="0"/>
          <w:marTop w:val="0"/>
          <w:marBottom w:val="0"/>
          <w:divBdr>
            <w:top w:val="none" w:sz="0" w:space="0" w:color="auto"/>
            <w:left w:val="none" w:sz="0" w:space="0" w:color="auto"/>
            <w:bottom w:val="none" w:sz="0" w:space="0" w:color="auto"/>
            <w:right w:val="none" w:sz="0" w:space="0" w:color="auto"/>
          </w:divBdr>
        </w:div>
        <w:div w:id="1643195213">
          <w:marLeft w:val="0"/>
          <w:marRight w:val="0"/>
          <w:marTop w:val="0"/>
          <w:marBottom w:val="0"/>
          <w:divBdr>
            <w:top w:val="none" w:sz="0" w:space="0" w:color="auto"/>
            <w:left w:val="none" w:sz="0" w:space="0" w:color="auto"/>
            <w:bottom w:val="none" w:sz="0" w:space="0" w:color="auto"/>
            <w:right w:val="none" w:sz="0" w:space="0" w:color="auto"/>
          </w:divBdr>
        </w:div>
      </w:divsChild>
    </w:div>
    <w:div w:id="56900566">
      <w:bodyDiv w:val="1"/>
      <w:marLeft w:val="0"/>
      <w:marRight w:val="0"/>
      <w:marTop w:val="0"/>
      <w:marBottom w:val="0"/>
      <w:divBdr>
        <w:top w:val="none" w:sz="0" w:space="0" w:color="auto"/>
        <w:left w:val="none" w:sz="0" w:space="0" w:color="auto"/>
        <w:bottom w:val="none" w:sz="0" w:space="0" w:color="auto"/>
        <w:right w:val="none" w:sz="0" w:space="0" w:color="auto"/>
      </w:divBdr>
    </w:div>
    <w:div w:id="66349034">
      <w:bodyDiv w:val="1"/>
      <w:marLeft w:val="0"/>
      <w:marRight w:val="0"/>
      <w:marTop w:val="0"/>
      <w:marBottom w:val="0"/>
      <w:divBdr>
        <w:top w:val="none" w:sz="0" w:space="0" w:color="auto"/>
        <w:left w:val="none" w:sz="0" w:space="0" w:color="auto"/>
        <w:bottom w:val="none" w:sz="0" w:space="0" w:color="auto"/>
        <w:right w:val="none" w:sz="0" w:space="0" w:color="auto"/>
      </w:divBdr>
      <w:divsChild>
        <w:div w:id="1032457390">
          <w:marLeft w:val="0"/>
          <w:marRight w:val="0"/>
          <w:marTop w:val="0"/>
          <w:marBottom w:val="0"/>
          <w:divBdr>
            <w:top w:val="none" w:sz="0" w:space="0" w:color="auto"/>
            <w:left w:val="none" w:sz="0" w:space="0" w:color="auto"/>
            <w:bottom w:val="none" w:sz="0" w:space="0" w:color="auto"/>
            <w:right w:val="none" w:sz="0" w:space="0" w:color="auto"/>
          </w:divBdr>
          <w:divsChild>
            <w:div w:id="1294366143">
              <w:marLeft w:val="0"/>
              <w:marRight w:val="0"/>
              <w:marTop w:val="0"/>
              <w:marBottom w:val="0"/>
              <w:divBdr>
                <w:top w:val="none" w:sz="0" w:space="0" w:color="auto"/>
                <w:left w:val="none" w:sz="0" w:space="0" w:color="auto"/>
                <w:bottom w:val="none" w:sz="0" w:space="0" w:color="auto"/>
                <w:right w:val="none" w:sz="0" w:space="0" w:color="auto"/>
              </w:divBdr>
              <w:divsChild>
                <w:div w:id="156459150">
                  <w:marLeft w:val="0"/>
                  <w:marRight w:val="0"/>
                  <w:marTop w:val="0"/>
                  <w:marBottom w:val="0"/>
                  <w:divBdr>
                    <w:top w:val="none" w:sz="0" w:space="0" w:color="auto"/>
                    <w:left w:val="none" w:sz="0" w:space="0" w:color="auto"/>
                    <w:bottom w:val="none" w:sz="0" w:space="0" w:color="auto"/>
                    <w:right w:val="none" w:sz="0" w:space="0" w:color="auto"/>
                  </w:divBdr>
                  <w:divsChild>
                    <w:div w:id="168540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86529">
      <w:bodyDiv w:val="1"/>
      <w:marLeft w:val="0"/>
      <w:marRight w:val="0"/>
      <w:marTop w:val="0"/>
      <w:marBottom w:val="0"/>
      <w:divBdr>
        <w:top w:val="none" w:sz="0" w:space="0" w:color="auto"/>
        <w:left w:val="none" w:sz="0" w:space="0" w:color="auto"/>
        <w:bottom w:val="none" w:sz="0" w:space="0" w:color="auto"/>
        <w:right w:val="none" w:sz="0" w:space="0" w:color="auto"/>
      </w:divBdr>
    </w:div>
    <w:div w:id="187766754">
      <w:bodyDiv w:val="1"/>
      <w:marLeft w:val="0"/>
      <w:marRight w:val="0"/>
      <w:marTop w:val="0"/>
      <w:marBottom w:val="0"/>
      <w:divBdr>
        <w:top w:val="none" w:sz="0" w:space="0" w:color="auto"/>
        <w:left w:val="none" w:sz="0" w:space="0" w:color="auto"/>
        <w:bottom w:val="none" w:sz="0" w:space="0" w:color="auto"/>
        <w:right w:val="none" w:sz="0" w:space="0" w:color="auto"/>
      </w:divBdr>
    </w:div>
    <w:div w:id="207453639">
      <w:bodyDiv w:val="1"/>
      <w:marLeft w:val="0"/>
      <w:marRight w:val="0"/>
      <w:marTop w:val="0"/>
      <w:marBottom w:val="0"/>
      <w:divBdr>
        <w:top w:val="none" w:sz="0" w:space="0" w:color="auto"/>
        <w:left w:val="none" w:sz="0" w:space="0" w:color="auto"/>
        <w:bottom w:val="none" w:sz="0" w:space="0" w:color="auto"/>
        <w:right w:val="none" w:sz="0" w:space="0" w:color="auto"/>
      </w:divBdr>
    </w:div>
    <w:div w:id="211963341">
      <w:bodyDiv w:val="1"/>
      <w:marLeft w:val="0"/>
      <w:marRight w:val="0"/>
      <w:marTop w:val="0"/>
      <w:marBottom w:val="0"/>
      <w:divBdr>
        <w:top w:val="none" w:sz="0" w:space="0" w:color="auto"/>
        <w:left w:val="none" w:sz="0" w:space="0" w:color="auto"/>
        <w:bottom w:val="none" w:sz="0" w:space="0" w:color="auto"/>
        <w:right w:val="none" w:sz="0" w:space="0" w:color="auto"/>
      </w:divBdr>
    </w:div>
    <w:div w:id="230047405">
      <w:bodyDiv w:val="1"/>
      <w:marLeft w:val="0"/>
      <w:marRight w:val="0"/>
      <w:marTop w:val="0"/>
      <w:marBottom w:val="0"/>
      <w:divBdr>
        <w:top w:val="none" w:sz="0" w:space="0" w:color="auto"/>
        <w:left w:val="none" w:sz="0" w:space="0" w:color="auto"/>
        <w:bottom w:val="none" w:sz="0" w:space="0" w:color="auto"/>
        <w:right w:val="none" w:sz="0" w:space="0" w:color="auto"/>
      </w:divBdr>
    </w:div>
    <w:div w:id="240137661">
      <w:bodyDiv w:val="1"/>
      <w:marLeft w:val="0"/>
      <w:marRight w:val="0"/>
      <w:marTop w:val="0"/>
      <w:marBottom w:val="0"/>
      <w:divBdr>
        <w:top w:val="none" w:sz="0" w:space="0" w:color="auto"/>
        <w:left w:val="none" w:sz="0" w:space="0" w:color="auto"/>
        <w:bottom w:val="none" w:sz="0" w:space="0" w:color="auto"/>
        <w:right w:val="none" w:sz="0" w:space="0" w:color="auto"/>
      </w:divBdr>
      <w:divsChild>
        <w:div w:id="284502622">
          <w:marLeft w:val="0"/>
          <w:marRight w:val="0"/>
          <w:marTop w:val="0"/>
          <w:marBottom w:val="0"/>
          <w:divBdr>
            <w:top w:val="none" w:sz="0" w:space="0" w:color="auto"/>
            <w:left w:val="none" w:sz="0" w:space="0" w:color="auto"/>
            <w:bottom w:val="none" w:sz="0" w:space="0" w:color="auto"/>
            <w:right w:val="none" w:sz="0" w:space="0" w:color="auto"/>
          </w:divBdr>
        </w:div>
        <w:div w:id="1617103906">
          <w:marLeft w:val="0"/>
          <w:marRight w:val="0"/>
          <w:marTop w:val="0"/>
          <w:marBottom w:val="0"/>
          <w:divBdr>
            <w:top w:val="none" w:sz="0" w:space="0" w:color="auto"/>
            <w:left w:val="none" w:sz="0" w:space="0" w:color="auto"/>
            <w:bottom w:val="none" w:sz="0" w:space="0" w:color="auto"/>
            <w:right w:val="none" w:sz="0" w:space="0" w:color="auto"/>
          </w:divBdr>
        </w:div>
      </w:divsChild>
    </w:div>
    <w:div w:id="425807582">
      <w:bodyDiv w:val="1"/>
      <w:marLeft w:val="0"/>
      <w:marRight w:val="0"/>
      <w:marTop w:val="0"/>
      <w:marBottom w:val="0"/>
      <w:divBdr>
        <w:top w:val="none" w:sz="0" w:space="0" w:color="auto"/>
        <w:left w:val="none" w:sz="0" w:space="0" w:color="auto"/>
        <w:bottom w:val="none" w:sz="0" w:space="0" w:color="auto"/>
        <w:right w:val="none" w:sz="0" w:space="0" w:color="auto"/>
      </w:divBdr>
    </w:div>
    <w:div w:id="454448191">
      <w:bodyDiv w:val="1"/>
      <w:marLeft w:val="0"/>
      <w:marRight w:val="0"/>
      <w:marTop w:val="0"/>
      <w:marBottom w:val="0"/>
      <w:divBdr>
        <w:top w:val="none" w:sz="0" w:space="0" w:color="auto"/>
        <w:left w:val="none" w:sz="0" w:space="0" w:color="auto"/>
        <w:bottom w:val="none" w:sz="0" w:space="0" w:color="auto"/>
        <w:right w:val="none" w:sz="0" w:space="0" w:color="auto"/>
      </w:divBdr>
    </w:div>
    <w:div w:id="484206623">
      <w:bodyDiv w:val="1"/>
      <w:marLeft w:val="0"/>
      <w:marRight w:val="0"/>
      <w:marTop w:val="0"/>
      <w:marBottom w:val="0"/>
      <w:divBdr>
        <w:top w:val="none" w:sz="0" w:space="0" w:color="auto"/>
        <w:left w:val="none" w:sz="0" w:space="0" w:color="auto"/>
        <w:bottom w:val="none" w:sz="0" w:space="0" w:color="auto"/>
        <w:right w:val="none" w:sz="0" w:space="0" w:color="auto"/>
      </w:divBdr>
      <w:divsChild>
        <w:div w:id="855340835">
          <w:marLeft w:val="0"/>
          <w:marRight w:val="0"/>
          <w:marTop w:val="0"/>
          <w:marBottom w:val="0"/>
          <w:divBdr>
            <w:top w:val="none" w:sz="0" w:space="0" w:color="auto"/>
            <w:left w:val="none" w:sz="0" w:space="0" w:color="auto"/>
            <w:bottom w:val="none" w:sz="0" w:space="0" w:color="auto"/>
            <w:right w:val="none" w:sz="0" w:space="0" w:color="auto"/>
          </w:divBdr>
          <w:divsChild>
            <w:div w:id="233857027">
              <w:marLeft w:val="0"/>
              <w:marRight w:val="0"/>
              <w:marTop w:val="0"/>
              <w:marBottom w:val="0"/>
              <w:divBdr>
                <w:top w:val="none" w:sz="0" w:space="0" w:color="auto"/>
                <w:left w:val="none" w:sz="0" w:space="0" w:color="auto"/>
                <w:bottom w:val="none" w:sz="0" w:space="0" w:color="auto"/>
                <w:right w:val="none" w:sz="0" w:space="0" w:color="auto"/>
              </w:divBdr>
              <w:divsChild>
                <w:div w:id="10421462">
                  <w:marLeft w:val="0"/>
                  <w:marRight w:val="0"/>
                  <w:marTop w:val="0"/>
                  <w:marBottom w:val="0"/>
                  <w:divBdr>
                    <w:top w:val="none" w:sz="0" w:space="0" w:color="auto"/>
                    <w:left w:val="none" w:sz="0" w:space="0" w:color="auto"/>
                    <w:bottom w:val="none" w:sz="0" w:space="0" w:color="auto"/>
                    <w:right w:val="none" w:sz="0" w:space="0" w:color="auto"/>
                  </w:divBdr>
                  <w:divsChild>
                    <w:div w:id="54939613">
                      <w:marLeft w:val="0"/>
                      <w:marRight w:val="0"/>
                      <w:marTop w:val="0"/>
                      <w:marBottom w:val="0"/>
                      <w:divBdr>
                        <w:top w:val="none" w:sz="0" w:space="0" w:color="auto"/>
                        <w:left w:val="none" w:sz="0" w:space="0" w:color="auto"/>
                        <w:bottom w:val="none" w:sz="0" w:space="0" w:color="auto"/>
                        <w:right w:val="none" w:sz="0" w:space="0" w:color="auto"/>
                      </w:divBdr>
                    </w:div>
                    <w:div w:id="775901410">
                      <w:marLeft w:val="0"/>
                      <w:marRight w:val="0"/>
                      <w:marTop w:val="0"/>
                      <w:marBottom w:val="0"/>
                      <w:divBdr>
                        <w:top w:val="none" w:sz="0" w:space="0" w:color="auto"/>
                        <w:left w:val="none" w:sz="0" w:space="0" w:color="auto"/>
                        <w:bottom w:val="none" w:sz="0" w:space="0" w:color="auto"/>
                        <w:right w:val="none" w:sz="0" w:space="0" w:color="auto"/>
                      </w:divBdr>
                    </w:div>
                  </w:divsChild>
                </w:div>
                <w:div w:id="229772059">
                  <w:marLeft w:val="0"/>
                  <w:marRight w:val="0"/>
                  <w:marTop w:val="0"/>
                  <w:marBottom w:val="0"/>
                  <w:divBdr>
                    <w:top w:val="none" w:sz="0" w:space="0" w:color="auto"/>
                    <w:left w:val="none" w:sz="0" w:space="0" w:color="auto"/>
                    <w:bottom w:val="none" w:sz="0" w:space="0" w:color="auto"/>
                    <w:right w:val="none" w:sz="0" w:space="0" w:color="auto"/>
                  </w:divBdr>
                  <w:divsChild>
                    <w:div w:id="778448095">
                      <w:marLeft w:val="0"/>
                      <w:marRight w:val="0"/>
                      <w:marTop w:val="0"/>
                      <w:marBottom w:val="0"/>
                      <w:divBdr>
                        <w:top w:val="none" w:sz="0" w:space="0" w:color="auto"/>
                        <w:left w:val="none" w:sz="0" w:space="0" w:color="auto"/>
                        <w:bottom w:val="none" w:sz="0" w:space="0" w:color="auto"/>
                        <w:right w:val="none" w:sz="0" w:space="0" w:color="auto"/>
                      </w:divBdr>
                    </w:div>
                    <w:div w:id="963196882">
                      <w:marLeft w:val="0"/>
                      <w:marRight w:val="0"/>
                      <w:marTop w:val="0"/>
                      <w:marBottom w:val="0"/>
                      <w:divBdr>
                        <w:top w:val="none" w:sz="0" w:space="0" w:color="auto"/>
                        <w:left w:val="none" w:sz="0" w:space="0" w:color="auto"/>
                        <w:bottom w:val="none" w:sz="0" w:space="0" w:color="auto"/>
                        <w:right w:val="none" w:sz="0" w:space="0" w:color="auto"/>
                      </w:divBdr>
                    </w:div>
                    <w:div w:id="1811290442">
                      <w:marLeft w:val="0"/>
                      <w:marRight w:val="0"/>
                      <w:marTop w:val="0"/>
                      <w:marBottom w:val="0"/>
                      <w:divBdr>
                        <w:top w:val="none" w:sz="0" w:space="0" w:color="auto"/>
                        <w:left w:val="none" w:sz="0" w:space="0" w:color="auto"/>
                        <w:bottom w:val="none" w:sz="0" w:space="0" w:color="auto"/>
                        <w:right w:val="none" w:sz="0" w:space="0" w:color="auto"/>
                      </w:divBdr>
                    </w:div>
                    <w:div w:id="1986423699">
                      <w:marLeft w:val="0"/>
                      <w:marRight w:val="0"/>
                      <w:marTop w:val="0"/>
                      <w:marBottom w:val="0"/>
                      <w:divBdr>
                        <w:top w:val="none" w:sz="0" w:space="0" w:color="auto"/>
                        <w:left w:val="none" w:sz="0" w:space="0" w:color="auto"/>
                        <w:bottom w:val="none" w:sz="0" w:space="0" w:color="auto"/>
                        <w:right w:val="none" w:sz="0" w:space="0" w:color="auto"/>
                      </w:divBdr>
                    </w:div>
                    <w:div w:id="2095782918">
                      <w:marLeft w:val="0"/>
                      <w:marRight w:val="0"/>
                      <w:marTop w:val="0"/>
                      <w:marBottom w:val="0"/>
                      <w:divBdr>
                        <w:top w:val="none" w:sz="0" w:space="0" w:color="auto"/>
                        <w:left w:val="none" w:sz="0" w:space="0" w:color="auto"/>
                        <w:bottom w:val="none" w:sz="0" w:space="0" w:color="auto"/>
                        <w:right w:val="none" w:sz="0" w:space="0" w:color="auto"/>
                      </w:divBdr>
                    </w:div>
                  </w:divsChild>
                </w:div>
                <w:div w:id="646318427">
                  <w:marLeft w:val="0"/>
                  <w:marRight w:val="0"/>
                  <w:marTop w:val="0"/>
                  <w:marBottom w:val="0"/>
                  <w:divBdr>
                    <w:top w:val="none" w:sz="0" w:space="0" w:color="auto"/>
                    <w:left w:val="none" w:sz="0" w:space="0" w:color="auto"/>
                    <w:bottom w:val="none" w:sz="0" w:space="0" w:color="auto"/>
                    <w:right w:val="none" w:sz="0" w:space="0" w:color="auto"/>
                  </w:divBdr>
                  <w:divsChild>
                    <w:div w:id="664935207">
                      <w:marLeft w:val="0"/>
                      <w:marRight w:val="0"/>
                      <w:marTop w:val="0"/>
                      <w:marBottom w:val="0"/>
                      <w:divBdr>
                        <w:top w:val="none" w:sz="0" w:space="0" w:color="auto"/>
                        <w:left w:val="none" w:sz="0" w:space="0" w:color="auto"/>
                        <w:bottom w:val="none" w:sz="0" w:space="0" w:color="auto"/>
                        <w:right w:val="none" w:sz="0" w:space="0" w:color="auto"/>
                      </w:divBdr>
                    </w:div>
                    <w:div w:id="2130126561">
                      <w:marLeft w:val="0"/>
                      <w:marRight w:val="0"/>
                      <w:marTop w:val="0"/>
                      <w:marBottom w:val="0"/>
                      <w:divBdr>
                        <w:top w:val="none" w:sz="0" w:space="0" w:color="auto"/>
                        <w:left w:val="none" w:sz="0" w:space="0" w:color="auto"/>
                        <w:bottom w:val="none" w:sz="0" w:space="0" w:color="auto"/>
                        <w:right w:val="none" w:sz="0" w:space="0" w:color="auto"/>
                      </w:divBdr>
                    </w:div>
                  </w:divsChild>
                </w:div>
                <w:div w:id="781536276">
                  <w:marLeft w:val="0"/>
                  <w:marRight w:val="0"/>
                  <w:marTop w:val="0"/>
                  <w:marBottom w:val="0"/>
                  <w:divBdr>
                    <w:top w:val="none" w:sz="0" w:space="0" w:color="auto"/>
                    <w:left w:val="none" w:sz="0" w:space="0" w:color="auto"/>
                    <w:bottom w:val="none" w:sz="0" w:space="0" w:color="auto"/>
                    <w:right w:val="none" w:sz="0" w:space="0" w:color="auto"/>
                  </w:divBdr>
                  <w:divsChild>
                    <w:div w:id="75767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537076">
      <w:bodyDiv w:val="1"/>
      <w:marLeft w:val="0"/>
      <w:marRight w:val="0"/>
      <w:marTop w:val="0"/>
      <w:marBottom w:val="0"/>
      <w:divBdr>
        <w:top w:val="none" w:sz="0" w:space="0" w:color="auto"/>
        <w:left w:val="none" w:sz="0" w:space="0" w:color="auto"/>
        <w:bottom w:val="none" w:sz="0" w:space="0" w:color="auto"/>
        <w:right w:val="none" w:sz="0" w:space="0" w:color="auto"/>
      </w:divBdr>
      <w:divsChild>
        <w:div w:id="2051496533">
          <w:marLeft w:val="0"/>
          <w:marRight w:val="0"/>
          <w:marTop w:val="0"/>
          <w:marBottom w:val="0"/>
          <w:divBdr>
            <w:top w:val="none" w:sz="0" w:space="0" w:color="auto"/>
            <w:left w:val="none" w:sz="0" w:space="0" w:color="auto"/>
            <w:bottom w:val="none" w:sz="0" w:space="0" w:color="auto"/>
            <w:right w:val="none" w:sz="0" w:space="0" w:color="auto"/>
          </w:divBdr>
        </w:div>
      </w:divsChild>
    </w:div>
    <w:div w:id="524444185">
      <w:bodyDiv w:val="1"/>
      <w:marLeft w:val="0"/>
      <w:marRight w:val="0"/>
      <w:marTop w:val="0"/>
      <w:marBottom w:val="0"/>
      <w:divBdr>
        <w:top w:val="none" w:sz="0" w:space="0" w:color="auto"/>
        <w:left w:val="none" w:sz="0" w:space="0" w:color="auto"/>
        <w:bottom w:val="none" w:sz="0" w:space="0" w:color="auto"/>
        <w:right w:val="none" w:sz="0" w:space="0" w:color="auto"/>
      </w:divBdr>
      <w:divsChild>
        <w:div w:id="1229262698">
          <w:marLeft w:val="0"/>
          <w:marRight w:val="0"/>
          <w:marTop w:val="0"/>
          <w:marBottom w:val="0"/>
          <w:divBdr>
            <w:top w:val="none" w:sz="0" w:space="0" w:color="auto"/>
            <w:left w:val="none" w:sz="0" w:space="0" w:color="auto"/>
            <w:bottom w:val="none" w:sz="0" w:space="0" w:color="auto"/>
            <w:right w:val="none" w:sz="0" w:space="0" w:color="auto"/>
          </w:divBdr>
        </w:div>
        <w:div w:id="1692145763">
          <w:marLeft w:val="0"/>
          <w:marRight w:val="0"/>
          <w:marTop w:val="0"/>
          <w:marBottom w:val="0"/>
          <w:divBdr>
            <w:top w:val="none" w:sz="0" w:space="0" w:color="auto"/>
            <w:left w:val="none" w:sz="0" w:space="0" w:color="auto"/>
            <w:bottom w:val="none" w:sz="0" w:space="0" w:color="auto"/>
            <w:right w:val="none" w:sz="0" w:space="0" w:color="auto"/>
          </w:divBdr>
        </w:div>
      </w:divsChild>
    </w:div>
    <w:div w:id="627976046">
      <w:bodyDiv w:val="1"/>
      <w:marLeft w:val="0"/>
      <w:marRight w:val="0"/>
      <w:marTop w:val="0"/>
      <w:marBottom w:val="0"/>
      <w:divBdr>
        <w:top w:val="none" w:sz="0" w:space="0" w:color="auto"/>
        <w:left w:val="none" w:sz="0" w:space="0" w:color="auto"/>
        <w:bottom w:val="none" w:sz="0" w:space="0" w:color="auto"/>
        <w:right w:val="none" w:sz="0" w:space="0" w:color="auto"/>
      </w:divBdr>
    </w:div>
    <w:div w:id="635259878">
      <w:bodyDiv w:val="1"/>
      <w:marLeft w:val="0"/>
      <w:marRight w:val="0"/>
      <w:marTop w:val="0"/>
      <w:marBottom w:val="0"/>
      <w:divBdr>
        <w:top w:val="none" w:sz="0" w:space="0" w:color="auto"/>
        <w:left w:val="none" w:sz="0" w:space="0" w:color="auto"/>
        <w:bottom w:val="none" w:sz="0" w:space="0" w:color="auto"/>
        <w:right w:val="none" w:sz="0" w:space="0" w:color="auto"/>
      </w:divBdr>
      <w:divsChild>
        <w:div w:id="134761166">
          <w:marLeft w:val="0"/>
          <w:marRight w:val="0"/>
          <w:marTop w:val="0"/>
          <w:marBottom w:val="0"/>
          <w:divBdr>
            <w:top w:val="none" w:sz="0" w:space="0" w:color="auto"/>
            <w:left w:val="none" w:sz="0" w:space="0" w:color="auto"/>
            <w:bottom w:val="none" w:sz="0" w:space="0" w:color="auto"/>
            <w:right w:val="none" w:sz="0" w:space="0" w:color="auto"/>
          </w:divBdr>
        </w:div>
        <w:div w:id="476723908">
          <w:marLeft w:val="0"/>
          <w:marRight w:val="0"/>
          <w:marTop w:val="0"/>
          <w:marBottom w:val="0"/>
          <w:divBdr>
            <w:top w:val="none" w:sz="0" w:space="0" w:color="auto"/>
            <w:left w:val="none" w:sz="0" w:space="0" w:color="auto"/>
            <w:bottom w:val="none" w:sz="0" w:space="0" w:color="auto"/>
            <w:right w:val="none" w:sz="0" w:space="0" w:color="auto"/>
          </w:divBdr>
        </w:div>
        <w:div w:id="1204369136">
          <w:marLeft w:val="0"/>
          <w:marRight w:val="0"/>
          <w:marTop w:val="0"/>
          <w:marBottom w:val="0"/>
          <w:divBdr>
            <w:top w:val="none" w:sz="0" w:space="0" w:color="auto"/>
            <w:left w:val="none" w:sz="0" w:space="0" w:color="auto"/>
            <w:bottom w:val="none" w:sz="0" w:space="0" w:color="auto"/>
            <w:right w:val="none" w:sz="0" w:space="0" w:color="auto"/>
          </w:divBdr>
        </w:div>
        <w:div w:id="1445609584">
          <w:marLeft w:val="0"/>
          <w:marRight w:val="0"/>
          <w:marTop w:val="0"/>
          <w:marBottom w:val="0"/>
          <w:divBdr>
            <w:top w:val="none" w:sz="0" w:space="0" w:color="auto"/>
            <w:left w:val="none" w:sz="0" w:space="0" w:color="auto"/>
            <w:bottom w:val="none" w:sz="0" w:space="0" w:color="auto"/>
            <w:right w:val="none" w:sz="0" w:space="0" w:color="auto"/>
          </w:divBdr>
        </w:div>
      </w:divsChild>
    </w:div>
    <w:div w:id="649554373">
      <w:bodyDiv w:val="1"/>
      <w:marLeft w:val="0"/>
      <w:marRight w:val="0"/>
      <w:marTop w:val="0"/>
      <w:marBottom w:val="0"/>
      <w:divBdr>
        <w:top w:val="none" w:sz="0" w:space="0" w:color="auto"/>
        <w:left w:val="none" w:sz="0" w:space="0" w:color="auto"/>
        <w:bottom w:val="none" w:sz="0" w:space="0" w:color="auto"/>
        <w:right w:val="none" w:sz="0" w:space="0" w:color="auto"/>
      </w:divBdr>
    </w:div>
    <w:div w:id="654644745">
      <w:bodyDiv w:val="1"/>
      <w:marLeft w:val="0"/>
      <w:marRight w:val="0"/>
      <w:marTop w:val="0"/>
      <w:marBottom w:val="0"/>
      <w:divBdr>
        <w:top w:val="none" w:sz="0" w:space="0" w:color="auto"/>
        <w:left w:val="none" w:sz="0" w:space="0" w:color="auto"/>
        <w:bottom w:val="none" w:sz="0" w:space="0" w:color="auto"/>
        <w:right w:val="none" w:sz="0" w:space="0" w:color="auto"/>
      </w:divBdr>
    </w:div>
    <w:div w:id="661468195">
      <w:bodyDiv w:val="1"/>
      <w:marLeft w:val="0"/>
      <w:marRight w:val="0"/>
      <w:marTop w:val="0"/>
      <w:marBottom w:val="0"/>
      <w:divBdr>
        <w:top w:val="none" w:sz="0" w:space="0" w:color="auto"/>
        <w:left w:val="none" w:sz="0" w:space="0" w:color="auto"/>
        <w:bottom w:val="none" w:sz="0" w:space="0" w:color="auto"/>
        <w:right w:val="none" w:sz="0" w:space="0" w:color="auto"/>
      </w:divBdr>
      <w:divsChild>
        <w:div w:id="245724395">
          <w:marLeft w:val="0"/>
          <w:marRight w:val="0"/>
          <w:marTop w:val="0"/>
          <w:marBottom w:val="0"/>
          <w:divBdr>
            <w:top w:val="none" w:sz="0" w:space="0" w:color="auto"/>
            <w:left w:val="none" w:sz="0" w:space="0" w:color="auto"/>
            <w:bottom w:val="none" w:sz="0" w:space="0" w:color="auto"/>
            <w:right w:val="none" w:sz="0" w:space="0" w:color="auto"/>
          </w:divBdr>
        </w:div>
        <w:div w:id="2025935885">
          <w:marLeft w:val="0"/>
          <w:marRight w:val="0"/>
          <w:marTop w:val="0"/>
          <w:marBottom w:val="0"/>
          <w:divBdr>
            <w:top w:val="none" w:sz="0" w:space="0" w:color="auto"/>
            <w:left w:val="none" w:sz="0" w:space="0" w:color="auto"/>
            <w:bottom w:val="none" w:sz="0" w:space="0" w:color="auto"/>
            <w:right w:val="none" w:sz="0" w:space="0" w:color="auto"/>
          </w:divBdr>
        </w:div>
      </w:divsChild>
    </w:div>
    <w:div w:id="697391084">
      <w:bodyDiv w:val="1"/>
      <w:marLeft w:val="0"/>
      <w:marRight w:val="0"/>
      <w:marTop w:val="0"/>
      <w:marBottom w:val="0"/>
      <w:divBdr>
        <w:top w:val="none" w:sz="0" w:space="0" w:color="auto"/>
        <w:left w:val="none" w:sz="0" w:space="0" w:color="auto"/>
        <w:bottom w:val="none" w:sz="0" w:space="0" w:color="auto"/>
        <w:right w:val="none" w:sz="0" w:space="0" w:color="auto"/>
      </w:divBdr>
      <w:divsChild>
        <w:div w:id="27923841">
          <w:marLeft w:val="0"/>
          <w:marRight w:val="0"/>
          <w:marTop w:val="0"/>
          <w:marBottom w:val="0"/>
          <w:divBdr>
            <w:top w:val="none" w:sz="0" w:space="0" w:color="auto"/>
            <w:left w:val="none" w:sz="0" w:space="0" w:color="auto"/>
            <w:bottom w:val="none" w:sz="0" w:space="0" w:color="auto"/>
            <w:right w:val="none" w:sz="0" w:space="0" w:color="auto"/>
          </w:divBdr>
        </w:div>
        <w:div w:id="223831095">
          <w:marLeft w:val="0"/>
          <w:marRight w:val="0"/>
          <w:marTop w:val="0"/>
          <w:marBottom w:val="0"/>
          <w:divBdr>
            <w:top w:val="none" w:sz="0" w:space="0" w:color="auto"/>
            <w:left w:val="none" w:sz="0" w:space="0" w:color="auto"/>
            <w:bottom w:val="none" w:sz="0" w:space="0" w:color="auto"/>
            <w:right w:val="none" w:sz="0" w:space="0" w:color="auto"/>
          </w:divBdr>
        </w:div>
        <w:div w:id="289896639">
          <w:marLeft w:val="0"/>
          <w:marRight w:val="0"/>
          <w:marTop w:val="0"/>
          <w:marBottom w:val="0"/>
          <w:divBdr>
            <w:top w:val="none" w:sz="0" w:space="0" w:color="auto"/>
            <w:left w:val="none" w:sz="0" w:space="0" w:color="auto"/>
            <w:bottom w:val="none" w:sz="0" w:space="0" w:color="auto"/>
            <w:right w:val="none" w:sz="0" w:space="0" w:color="auto"/>
          </w:divBdr>
        </w:div>
        <w:div w:id="297493826">
          <w:marLeft w:val="0"/>
          <w:marRight w:val="0"/>
          <w:marTop w:val="0"/>
          <w:marBottom w:val="0"/>
          <w:divBdr>
            <w:top w:val="none" w:sz="0" w:space="0" w:color="auto"/>
            <w:left w:val="none" w:sz="0" w:space="0" w:color="auto"/>
            <w:bottom w:val="none" w:sz="0" w:space="0" w:color="auto"/>
            <w:right w:val="none" w:sz="0" w:space="0" w:color="auto"/>
          </w:divBdr>
        </w:div>
        <w:div w:id="352076626">
          <w:marLeft w:val="0"/>
          <w:marRight w:val="0"/>
          <w:marTop w:val="0"/>
          <w:marBottom w:val="0"/>
          <w:divBdr>
            <w:top w:val="none" w:sz="0" w:space="0" w:color="auto"/>
            <w:left w:val="none" w:sz="0" w:space="0" w:color="auto"/>
            <w:bottom w:val="none" w:sz="0" w:space="0" w:color="auto"/>
            <w:right w:val="none" w:sz="0" w:space="0" w:color="auto"/>
          </w:divBdr>
        </w:div>
        <w:div w:id="739013684">
          <w:marLeft w:val="0"/>
          <w:marRight w:val="0"/>
          <w:marTop w:val="0"/>
          <w:marBottom w:val="0"/>
          <w:divBdr>
            <w:top w:val="none" w:sz="0" w:space="0" w:color="auto"/>
            <w:left w:val="none" w:sz="0" w:space="0" w:color="auto"/>
            <w:bottom w:val="none" w:sz="0" w:space="0" w:color="auto"/>
            <w:right w:val="none" w:sz="0" w:space="0" w:color="auto"/>
          </w:divBdr>
        </w:div>
        <w:div w:id="850143445">
          <w:marLeft w:val="0"/>
          <w:marRight w:val="0"/>
          <w:marTop w:val="0"/>
          <w:marBottom w:val="0"/>
          <w:divBdr>
            <w:top w:val="none" w:sz="0" w:space="0" w:color="auto"/>
            <w:left w:val="none" w:sz="0" w:space="0" w:color="auto"/>
            <w:bottom w:val="none" w:sz="0" w:space="0" w:color="auto"/>
            <w:right w:val="none" w:sz="0" w:space="0" w:color="auto"/>
          </w:divBdr>
        </w:div>
        <w:div w:id="895777370">
          <w:marLeft w:val="0"/>
          <w:marRight w:val="0"/>
          <w:marTop w:val="0"/>
          <w:marBottom w:val="0"/>
          <w:divBdr>
            <w:top w:val="none" w:sz="0" w:space="0" w:color="auto"/>
            <w:left w:val="none" w:sz="0" w:space="0" w:color="auto"/>
            <w:bottom w:val="none" w:sz="0" w:space="0" w:color="auto"/>
            <w:right w:val="none" w:sz="0" w:space="0" w:color="auto"/>
          </w:divBdr>
        </w:div>
        <w:div w:id="927035078">
          <w:marLeft w:val="0"/>
          <w:marRight w:val="0"/>
          <w:marTop w:val="0"/>
          <w:marBottom w:val="0"/>
          <w:divBdr>
            <w:top w:val="none" w:sz="0" w:space="0" w:color="auto"/>
            <w:left w:val="none" w:sz="0" w:space="0" w:color="auto"/>
            <w:bottom w:val="none" w:sz="0" w:space="0" w:color="auto"/>
            <w:right w:val="none" w:sz="0" w:space="0" w:color="auto"/>
          </w:divBdr>
        </w:div>
        <w:div w:id="1033192245">
          <w:marLeft w:val="0"/>
          <w:marRight w:val="0"/>
          <w:marTop w:val="0"/>
          <w:marBottom w:val="0"/>
          <w:divBdr>
            <w:top w:val="none" w:sz="0" w:space="0" w:color="auto"/>
            <w:left w:val="none" w:sz="0" w:space="0" w:color="auto"/>
            <w:bottom w:val="none" w:sz="0" w:space="0" w:color="auto"/>
            <w:right w:val="none" w:sz="0" w:space="0" w:color="auto"/>
          </w:divBdr>
        </w:div>
        <w:div w:id="1271429139">
          <w:marLeft w:val="0"/>
          <w:marRight w:val="0"/>
          <w:marTop w:val="0"/>
          <w:marBottom w:val="0"/>
          <w:divBdr>
            <w:top w:val="none" w:sz="0" w:space="0" w:color="auto"/>
            <w:left w:val="none" w:sz="0" w:space="0" w:color="auto"/>
            <w:bottom w:val="none" w:sz="0" w:space="0" w:color="auto"/>
            <w:right w:val="none" w:sz="0" w:space="0" w:color="auto"/>
          </w:divBdr>
        </w:div>
        <w:div w:id="1401713702">
          <w:marLeft w:val="0"/>
          <w:marRight w:val="0"/>
          <w:marTop w:val="0"/>
          <w:marBottom w:val="0"/>
          <w:divBdr>
            <w:top w:val="none" w:sz="0" w:space="0" w:color="auto"/>
            <w:left w:val="none" w:sz="0" w:space="0" w:color="auto"/>
            <w:bottom w:val="none" w:sz="0" w:space="0" w:color="auto"/>
            <w:right w:val="none" w:sz="0" w:space="0" w:color="auto"/>
          </w:divBdr>
        </w:div>
        <w:div w:id="1477455126">
          <w:marLeft w:val="0"/>
          <w:marRight w:val="0"/>
          <w:marTop w:val="0"/>
          <w:marBottom w:val="0"/>
          <w:divBdr>
            <w:top w:val="none" w:sz="0" w:space="0" w:color="auto"/>
            <w:left w:val="none" w:sz="0" w:space="0" w:color="auto"/>
            <w:bottom w:val="none" w:sz="0" w:space="0" w:color="auto"/>
            <w:right w:val="none" w:sz="0" w:space="0" w:color="auto"/>
          </w:divBdr>
        </w:div>
        <w:div w:id="1510367476">
          <w:marLeft w:val="0"/>
          <w:marRight w:val="0"/>
          <w:marTop w:val="0"/>
          <w:marBottom w:val="0"/>
          <w:divBdr>
            <w:top w:val="none" w:sz="0" w:space="0" w:color="auto"/>
            <w:left w:val="none" w:sz="0" w:space="0" w:color="auto"/>
            <w:bottom w:val="none" w:sz="0" w:space="0" w:color="auto"/>
            <w:right w:val="none" w:sz="0" w:space="0" w:color="auto"/>
          </w:divBdr>
        </w:div>
        <w:div w:id="1533684017">
          <w:marLeft w:val="0"/>
          <w:marRight w:val="0"/>
          <w:marTop w:val="0"/>
          <w:marBottom w:val="0"/>
          <w:divBdr>
            <w:top w:val="none" w:sz="0" w:space="0" w:color="auto"/>
            <w:left w:val="none" w:sz="0" w:space="0" w:color="auto"/>
            <w:bottom w:val="none" w:sz="0" w:space="0" w:color="auto"/>
            <w:right w:val="none" w:sz="0" w:space="0" w:color="auto"/>
          </w:divBdr>
        </w:div>
        <w:div w:id="1546597270">
          <w:marLeft w:val="0"/>
          <w:marRight w:val="0"/>
          <w:marTop w:val="0"/>
          <w:marBottom w:val="0"/>
          <w:divBdr>
            <w:top w:val="none" w:sz="0" w:space="0" w:color="auto"/>
            <w:left w:val="none" w:sz="0" w:space="0" w:color="auto"/>
            <w:bottom w:val="none" w:sz="0" w:space="0" w:color="auto"/>
            <w:right w:val="none" w:sz="0" w:space="0" w:color="auto"/>
          </w:divBdr>
        </w:div>
        <w:div w:id="1846822778">
          <w:marLeft w:val="0"/>
          <w:marRight w:val="0"/>
          <w:marTop w:val="0"/>
          <w:marBottom w:val="0"/>
          <w:divBdr>
            <w:top w:val="none" w:sz="0" w:space="0" w:color="auto"/>
            <w:left w:val="none" w:sz="0" w:space="0" w:color="auto"/>
            <w:bottom w:val="none" w:sz="0" w:space="0" w:color="auto"/>
            <w:right w:val="none" w:sz="0" w:space="0" w:color="auto"/>
          </w:divBdr>
        </w:div>
        <w:div w:id="1940722508">
          <w:marLeft w:val="0"/>
          <w:marRight w:val="0"/>
          <w:marTop w:val="0"/>
          <w:marBottom w:val="0"/>
          <w:divBdr>
            <w:top w:val="none" w:sz="0" w:space="0" w:color="auto"/>
            <w:left w:val="none" w:sz="0" w:space="0" w:color="auto"/>
            <w:bottom w:val="none" w:sz="0" w:space="0" w:color="auto"/>
            <w:right w:val="none" w:sz="0" w:space="0" w:color="auto"/>
          </w:divBdr>
        </w:div>
      </w:divsChild>
    </w:div>
    <w:div w:id="704870217">
      <w:bodyDiv w:val="1"/>
      <w:marLeft w:val="0"/>
      <w:marRight w:val="0"/>
      <w:marTop w:val="0"/>
      <w:marBottom w:val="0"/>
      <w:divBdr>
        <w:top w:val="none" w:sz="0" w:space="0" w:color="auto"/>
        <w:left w:val="none" w:sz="0" w:space="0" w:color="auto"/>
        <w:bottom w:val="none" w:sz="0" w:space="0" w:color="auto"/>
        <w:right w:val="none" w:sz="0" w:space="0" w:color="auto"/>
      </w:divBdr>
      <w:divsChild>
        <w:div w:id="940063382">
          <w:marLeft w:val="0"/>
          <w:marRight w:val="0"/>
          <w:marTop w:val="0"/>
          <w:marBottom w:val="0"/>
          <w:divBdr>
            <w:top w:val="none" w:sz="0" w:space="0" w:color="auto"/>
            <w:left w:val="none" w:sz="0" w:space="0" w:color="auto"/>
            <w:bottom w:val="none" w:sz="0" w:space="0" w:color="auto"/>
            <w:right w:val="none" w:sz="0" w:space="0" w:color="auto"/>
          </w:divBdr>
          <w:divsChild>
            <w:div w:id="73865286">
              <w:marLeft w:val="0"/>
              <w:marRight w:val="0"/>
              <w:marTop w:val="0"/>
              <w:marBottom w:val="0"/>
              <w:divBdr>
                <w:top w:val="none" w:sz="0" w:space="0" w:color="auto"/>
                <w:left w:val="none" w:sz="0" w:space="0" w:color="auto"/>
                <w:bottom w:val="none" w:sz="0" w:space="0" w:color="auto"/>
                <w:right w:val="none" w:sz="0" w:space="0" w:color="auto"/>
              </w:divBdr>
            </w:div>
            <w:div w:id="1521627356">
              <w:marLeft w:val="0"/>
              <w:marRight w:val="0"/>
              <w:marTop w:val="0"/>
              <w:marBottom w:val="0"/>
              <w:divBdr>
                <w:top w:val="none" w:sz="0" w:space="0" w:color="auto"/>
                <w:left w:val="none" w:sz="0" w:space="0" w:color="auto"/>
                <w:bottom w:val="none" w:sz="0" w:space="0" w:color="auto"/>
                <w:right w:val="none" w:sz="0" w:space="0" w:color="auto"/>
              </w:divBdr>
              <w:divsChild>
                <w:div w:id="21789172">
                  <w:marLeft w:val="0"/>
                  <w:marRight w:val="0"/>
                  <w:marTop w:val="0"/>
                  <w:marBottom w:val="0"/>
                  <w:divBdr>
                    <w:top w:val="none" w:sz="0" w:space="0" w:color="auto"/>
                    <w:left w:val="none" w:sz="0" w:space="0" w:color="auto"/>
                    <w:bottom w:val="none" w:sz="0" w:space="0" w:color="auto"/>
                    <w:right w:val="none" w:sz="0" w:space="0" w:color="auto"/>
                  </w:divBdr>
                </w:div>
                <w:div w:id="792016624">
                  <w:marLeft w:val="0"/>
                  <w:marRight w:val="0"/>
                  <w:marTop w:val="0"/>
                  <w:marBottom w:val="0"/>
                  <w:divBdr>
                    <w:top w:val="none" w:sz="0" w:space="0" w:color="auto"/>
                    <w:left w:val="none" w:sz="0" w:space="0" w:color="auto"/>
                    <w:bottom w:val="none" w:sz="0" w:space="0" w:color="auto"/>
                    <w:right w:val="none" w:sz="0" w:space="0" w:color="auto"/>
                  </w:divBdr>
                </w:div>
                <w:div w:id="919370976">
                  <w:marLeft w:val="0"/>
                  <w:marRight w:val="0"/>
                  <w:marTop w:val="0"/>
                  <w:marBottom w:val="0"/>
                  <w:divBdr>
                    <w:top w:val="none" w:sz="0" w:space="0" w:color="auto"/>
                    <w:left w:val="none" w:sz="0" w:space="0" w:color="auto"/>
                    <w:bottom w:val="none" w:sz="0" w:space="0" w:color="auto"/>
                    <w:right w:val="none" w:sz="0" w:space="0" w:color="auto"/>
                  </w:divBdr>
                </w:div>
                <w:div w:id="963147711">
                  <w:marLeft w:val="0"/>
                  <w:marRight w:val="0"/>
                  <w:marTop w:val="0"/>
                  <w:marBottom w:val="0"/>
                  <w:divBdr>
                    <w:top w:val="none" w:sz="0" w:space="0" w:color="auto"/>
                    <w:left w:val="none" w:sz="0" w:space="0" w:color="auto"/>
                    <w:bottom w:val="none" w:sz="0" w:space="0" w:color="auto"/>
                    <w:right w:val="none" w:sz="0" w:space="0" w:color="auto"/>
                  </w:divBdr>
                </w:div>
                <w:div w:id="1142892512">
                  <w:marLeft w:val="0"/>
                  <w:marRight w:val="0"/>
                  <w:marTop w:val="0"/>
                  <w:marBottom w:val="0"/>
                  <w:divBdr>
                    <w:top w:val="none" w:sz="0" w:space="0" w:color="auto"/>
                    <w:left w:val="none" w:sz="0" w:space="0" w:color="auto"/>
                    <w:bottom w:val="none" w:sz="0" w:space="0" w:color="auto"/>
                    <w:right w:val="none" w:sz="0" w:space="0" w:color="auto"/>
                  </w:divBdr>
                </w:div>
                <w:div w:id="16524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81768">
          <w:marLeft w:val="0"/>
          <w:marRight w:val="0"/>
          <w:marTop w:val="0"/>
          <w:marBottom w:val="0"/>
          <w:divBdr>
            <w:top w:val="none" w:sz="0" w:space="0" w:color="auto"/>
            <w:left w:val="none" w:sz="0" w:space="0" w:color="auto"/>
            <w:bottom w:val="none" w:sz="0" w:space="0" w:color="auto"/>
            <w:right w:val="none" w:sz="0" w:space="0" w:color="auto"/>
          </w:divBdr>
          <w:divsChild>
            <w:div w:id="1147746751">
              <w:marLeft w:val="0"/>
              <w:marRight w:val="0"/>
              <w:marTop w:val="0"/>
              <w:marBottom w:val="0"/>
              <w:divBdr>
                <w:top w:val="none" w:sz="0" w:space="0" w:color="auto"/>
                <w:left w:val="none" w:sz="0" w:space="0" w:color="auto"/>
                <w:bottom w:val="none" w:sz="0" w:space="0" w:color="auto"/>
                <w:right w:val="none" w:sz="0" w:space="0" w:color="auto"/>
              </w:divBdr>
              <w:divsChild>
                <w:div w:id="46994208">
                  <w:marLeft w:val="0"/>
                  <w:marRight w:val="0"/>
                  <w:marTop w:val="0"/>
                  <w:marBottom w:val="0"/>
                  <w:divBdr>
                    <w:top w:val="none" w:sz="0" w:space="0" w:color="auto"/>
                    <w:left w:val="none" w:sz="0" w:space="0" w:color="auto"/>
                    <w:bottom w:val="none" w:sz="0" w:space="0" w:color="auto"/>
                    <w:right w:val="none" w:sz="0" w:space="0" w:color="auto"/>
                  </w:divBdr>
                </w:div>
                <w:div w:id="239799628">
                  <w:marLeft w:val="0"/>
                  <w:marRight w:val="0"/>
                  <w:marTop w:val="0"/>
                  <w:marBottom w:val="0"/>
                  <w:divBdr>
                    <w:top w:val="none" w:sz="0" w:space="0" w:color="auto"/>
                    <w:left w:val="none" w:sz="0" w:space="0" w:color="auto"/>
                    <w:bottom w:val="none" w:sz="0" w:space="0" w:color="auto"/>
                    <w:right w:val="none" w:sz="0" w:space="0" w:color="auto"/>
                  </w:divBdr>
                </w:div>
                <w:div w:id="548801485">
                  <w:marLeft w:val="0"/>
                  <w:marRight w:val="0"/>
                  <w:marTop w:val="0"/>
                  <w:marBottom w:val="0"/>
                  <w:divBdr>
                    <w:top w:val="none" w:sz="0" w:space="0" w:color="auto"/>
                    <w:left w:val="none" w:sz="0" w:space="0" w:color="auto"/>
                    <w:bottom w:val="none" w:sz="0" w:space="0" w:color="auto"/>
                    <w:right w:val="none" w:sz="0" w:space="0" w:color="auto"/>
                  </w:divBdr>
                </w:div>
                <w:div w:id="659772562">
                  <w:marLeft w:val="0"/>
                  <w:marRight w:val="0"/>
                  <w:marTop w:val="0"/>
                  <w:marBottom w:val="0"/>
                  <w:divBdr>
                    <w:top w:val="none" w:sz="0" w:space="0" w:color="auto"/>
                    <w:left w:val="none" w:sz="0" w:space="0" w:color="auto"/>
                    <w:bottom w:val="none" w:sz="0" w:space="0" w:color="auto"/>
                    <w:right w:val="none" w:sz="0" w:space="0" w:color="auto"/>
                  </w:divBdr>
                </w:div>
                <w:div w:id="673075469">
                  <w:marLeft w:val="0"/>
                  <w:marRight w:val="0"/>
                  <w:marTop w:val="0"/>
                  <w:marBottom w:val="0"/>
                  <w:divBdr>
                    <w:top w:val="none" w:sz="0" w:space="0" w:color="auto"/>
                    <w:left w:val="none" w:sz="0" w:space="0" w:color="auto"/>
                    <w:bottom w:val="none" w:sz="0" w:space="0" w:color="auto"/>
                    <w:right w:val="none" w:sz="0" w:space="0" w:color="auto"/>
                  </w:divBdr>
                </w:div>
                <w:div w:id="721171982">
                  <w:marLeft w:val="0"/>
                  <w:marRight w:val="0"/>
                  <w:marTop w:val="0"/>
                  <w:marBottom w:val="0"/>
                  <w:divBdr>
                    <w:top w:val="none" w:sz="0" w:space="0" w:color="auto"/>
                    <w:left w:val="none" w:sz="0" w:space="0" w:color="auto"/>
                    <w:bottom w:val="none" w:sz="0" w:space="0" w:color="auto"/>
                    <w:right w:val="none" w:sz="0" w:space="0" w:color="auto"/>
                  </w:divBdr>
                </w:div>
                <w:div w:id="882449437">
                  <w:marLeft w:val="0"/>
                  <w:marRight w:val="0"/>
                  <w:marTop w:val="0"/>
                  <w:marBottom w:val="0"/>
                  <w:divBdr>
                    <w:top w:val="none" w:sz="0" w:space="0" w:color="auto"/>
                    <w:left w:val="none" w:sz="0" w:space="0" w:color="auto"/>
                    <w:bottom w:val="none" w:sz="0" w:space="0" w:color="auto"/>
                    <w:right w:val="none" w:sz="0" w:space="0" w:color="auto"/>
                  </w:divBdr>
                </w:div>
                <w:div w:id="1057706561">
                  <w:marLeft w:val="0"/>
                  <w:marRight w:val="0"/>
                  <w:marTop w:val="0"/>
                  <w:marBottom w:val="0"/>
                  <w:divBdr>
                    <w:top w:val="none" w:sz="0" w:space="0" w:color="auto"/>
                    <w:left w:val="none" w:sz="0" w:space="0" w:color="auto"/>
                    <w:bottom w:val="none" w:sz="0" w:space="0" w:color="auto"/>
                    <w:right w:val="none" w:sz="0" w:space="0" w:color="auto"/>
                  </w:divBdr>
                </w:div>
                <w:div w:id="1289319275">
                  <w:marLeft w:val="0"/>
                  <w:marRight w:val="0"/>
                  <w:marTop w:val="0"/>
                  <w:marBottom w:val="0"/>
                  <w:divBdr>
                    <w:top w:val="none" w:sz="0" w:space="0" w:color="auto"/>
                    <w:left w:val="none" w:sz="0" w:space="0" w:color="auto"/>
                    <w:bottom w:val="none" w:sz="0" w:space="0" w:color="auto"/>
                    <w:right w:val="none" w:sz="0" w:space="0" w:color="auto"/>
                  </w:divBdr>
                </w:div>
                <w:div w:id="1442143856">
                  <w:marLeft w:val="0"/>
                  <w:marRight w:val="0"/>
                  <w:marTop w:val="0"/>
                  <w:marBottom w:val="0"/>
                  <w:divBdr>
                    <w:top w:val="none" w:sz="0" w:space="0" w:color="auto"/>
                    <w:left w:val="none" w:sz="0" w:space="0" w:color="auto"/>
                    <w:bottom w:val="none" w:sz="0" w:space="0" w:color="auto"/>
                    <w:right w:val="none" w:sz="0" w:space="0" w:color="auto"/>
                  </w:divBdr>
                </w:div>
                <w:div w:id="1820920433">
                  <w:marLeft w:val="0"/>
                  <w:marRight w:val="0"/>
                  <w:marTop w:val="0"/>
                  <w:marBottom w:val="0"/>
                  <w:divBdr>
                    <w:top w:val="none" w:sz="0" w:space="0" w:color="auto"/>
                    <w:left w:val="none" w:sz="0" w:space="0" w:color="auto"/>
                    <w:bottom w:val="none" w:sz="0" w:space="0" w:color="auto"/>
                    <w:right w:val="none" w:sz="0" w:space="0" w:color="auto"/>
                  </w:divBdr>
                </w:div>
                <w:div w:id="1867939557">
                  <w:marLeft w:val="0"/>
                  <w:marRight w:val="0"/>
                  <w:marTop w:val="0"/>
                  <w:marBottom w:val="0"/>
                  <w:divBdr>
                    <w:top w:val="none" w:sz="0" w:space="0" w:color="auto"/>
                    <w:left w:val="none" w:sz="0" w:space="0" w:color="auto"/>
                    <w:bottom w:val="none" w:sz="0" w:space="0" w:color="auto"/>
                    <w:right w:val="none" w:sz="0" w:space="0" w:color="auto"/>
                  </w:divBdr>
                </w:div>
                <w:div w:id="1939748660">
                  <w:marLeft w:val="0"/>
                  <w:marRight w:val="0"/>
                  <w:marTop w:val="0"/>
                  <w:marBottom w:val="0"/>
                  <w:divBdr>
                    <w:top w:val="none" w:sz="0" w:space="0" w:color="auto"/>
                    <w:left w:val="none" w:sz="0" w:space="0" w:color="auto"/>
                    <w:bottom w:val="none" w:sz="0" w:space="0" w:color="auto"/>
                    <w:right w:val="none" w:sz="0" w:space="0" w:color="auto"/>
                  </w:divBdr>
                </w:div>
                <w:div w:id="2051956641">
                  <w:marLeft w:val="0"/>
                  <w:marRight w:val="0"/>
                  <w:marTop w:val="0"/>
                  <w:marBottom w:val="0"/>
                  <w:divBdr>
                    <w:top w:val="none" w:sz="0" w:space="0" w:color="auto"/>
                    <w:left w:val="none" w:sz="0" w:space="0" w:color="auto"/>
                    <w:bottom w:val="none" w:sz="0" w:space="0" w:color="auto"/>
                    <w:right w:val="none" w:sz="0" w:space="0" w:color="auto"/>
                  </w:divBdr>
                </w:div>
              </w:divsChild>
            </w:div>
            <w:div w:id="173415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840831">
      <w:bodyDiv w:val="1"/>
      <w:marLeft w:val="0"/>
      <w:marRight w:val="0"/>
      <w:marTop w:val="0"/>
      <w:marBottom w:val="0"/>
      <w:divBdr>
        <w:top w:val="none" w:sz="0" w:space="0" w:color="auto"/>
        <w:left w:val="none" w:sz="0" w:space="0" w:color="auto"/>
        <w:bottom w:val="none" w:sz="0" w:space="0" w:color="auto"/>
        <w:right w:val="none" w:sz="0" w:space="0" w:color="auto"/>
      </w:divBdr>
      <w:divsChild>
        <w:div w:id="444083282">
          <w:marLeft w:val="0"/>
          <w:marRight w:val="0"/>
          <w:marTop w:val="0"/>
          <w:marBottom w:val="0"/>
          <w:divBdr>
            <w:top w:val="none" w:sz="0" w:space="0" w:color="auto"/>
            <w:left w:val="none" w:sz="0" w:space="0" w:color="auto"/>
            <w:bottom w:val="none" w:sz="0" w:space="0" w:color="auto"/>
            <w:right w:val="none" w:sz="0" w:space="0" w:color="auto"/>
          </w:divBdr>
        </w:div>
        <w:div w:id="1032340192">
          <w:marLeft w:val="0"/>
          <w:marRight w:val="0"/>
          <w:marTop w:val="0"/>
          <w:marBottom w:val="0"/>
          <w:divBdr>
            <w:top w:val="none" w:sz="0" w:space="0" w:color="auto"/>
            <w:left w:val="none" w:sz="0" w:space="0" w:color="auto"/>
            <w:bottom w:val="none" w:sz="0" w:space="0" w:color="auto"/>
            <w:right w:val="none" w:sz="0" w:space="0" w:color="auto"/>
          </w:divBdr>
        </w:div>
        <w:div w:id="1449397754">
          <w:marLeft w:val="0"/>
          <w:marRight w:val="0"/>
          <w:marTop w:val="0"/>
          <w:marBottom w:val="0"/>
          <w:divBdr>
            <w:top w:val="none" w:sz="0" w:space="0" w:color="auto"/>
            <w:left w:val="none" w:sz="0" w:space="0" w:color="auto"/>
            <w:bottom w:val="none" w:sz="0" w:space="0" w:color="auto"/>
            <w:right w:val="none" w:sz="0" w:space="0" w:color="auto"/>
          </w:divBdr>
        </w:div>
        <w:div w:id="1724056007">
          <w:marLeft w:val="0"/>
          <w:marRight w:val="0"/>
          <w:marTop w:val="0"/>
          <w:marBottom w:val="0"/>
          <w:divBdr>
            <w:top w:val="none" w:sz="0" w:space="0" w:color="auto"/>
            <w:left w:val="none" w:sz="0" w:space="0" w:color="auto"/>
            <w:bottom w:val="none" w:sz="0" w:space="0" w:color="auto"/>
            <w:right w:val="none" w:sz="0" w:space="0" w:color="auto"/>
          </w:divBdr>
        </w:div>
      </w:divsChild>
    </w:div>
    <w:div w:id="772365286">
      <w:bodyDiv w:val="1"/>
      <w:marLeft w:val="0"/>
      <w:marRight w:val="0"/>
      <w:marTop w:val="0"/>
      <w:marBottom w:val="0"/>
      <w:divBdr>
        <w:top w:val="none" w:sz="0" w:space="0" w:color="auto"/>
        <w:left w:val="none" w:sz="0" w:space="0" w:color="auto"/>
        <w:bottom w:val="none" w:sz="0" w:space="0" w:color="auto"/>
        <w:right w:val="none" w:sz="0" w:space="0" w:color="auto"/>
      </w:divBdr>
      <w:divsChild>
        <w:div w:id="575481530">
          <w:marLeft w:val="0"/>
          <w:marRight w:val="0"/>
          <w:marTop w:val="0"/>
          <w:marBottom w:val="0"/>
          <w:divBdr>
            <w:top w:val="none" w:sz="0" w:space="0" w:color="auto"/>
            <w:left w:val="none" w:sz="0" w:space="0" w:color="auto"/>
            <w:bottom w:val="none" w:sz="0" w:space="0" w:color="auto"/>
            <w:right w:val="none" w:sz="0" w:space="0" w:color="auto"/>
          </w:divBdr>
          <w:divsChild>
            <w:div w:id="69600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548834">
      <w:bodyDiv w:val="1"/>
      <w:marLeft w:val="0"/>
      <w:marRight w:val="0"/>
      <w:marTop w:val="0"/>
      <w:marBottom w:val="0"/>
      <w:divBdr>
        <w:top w:val="none" w:sz="0" w:space="0" w:color="auto"/>
        <w:left w:val="none" w:sz="0" w:space="0" w:color="auto"/>
        <w:bottom w:val="none" w:sz="0" w:space="0" w:color="auto"/>
        <w:right w:val="none" w:sz="0" w:space="0" w:color="auto"/>
      </w:divBdr>
      <w:divsChild>
        <w:div w:id="755905520">
          <w:marLeft w:val="0"/>
          <w:marRight w:val="0"/>
          <w:marTop w:val="0"/>
          <w:marBottom w:val="0"/>
          <w:divBdr>
            <w:top w:val="none" w:sz="0" w:space="0" w:color="auto"/>
            <w:left w:val="none" w:sz="0" w:space="0" w:color="auto"/>
            <w:bottom w:val="none" w:sz="0" w:space="0" w:color="auto"/>
            <w:right w:val="none" w:sz="0" w:space="0" w:color="auto"/>
          </w:divBdr>
          <w:divsChild>
            <w:div w:id="2128156781">
              <w:marLeft w:val="0"/>
              <w:marRight w:val="0"/>
              <w:marTop w:val="0"/>
              <w:marBottom w:val="0"/>
              <w:divBdr>
                <w:top w:val="none" w:sz="0" w:space="0" w:color="auto"/>
                <w:left w:val="none" w:sz="0" w:space="0" w:color="auto"/>
                <w:bottom w:val="none" w:sz="0" w:space="0" w:color="auto"/>
                <w:right w:val="none" w:sz="0" w:space="0" w:color="auto"/>
              </w:divBdr>
              <w:divsChild>
                <w:div w:id="78337222">
                  <w:marLeft w:val="0"/>
                  <w:marRight w:val="0"/>
                  <w:marTop w:val="0"/>
                  <w:marBottom w:val="0"/>
                  <w:divBdr>
                    <w:top w:val="none" w:sz="0" w:space="0" w:color="auto"/>
                    <w:left w:val="none" w:sz="0" w:space="0" w:color="auto"/>
                    <w:bottom w:val="none" w:sz="0" w:space="0" w:color="auto"/>
                    <w:right w:val="none" w:sz="0" w:space="0" w:color="auto"/>
                  </w:divBdr>
                </w:div>
                <w:div w:id="338511647">
                  <w:marLeft w:val="0"/>
                  <w:marRight w:val="0"/>
                  <w:marTop w:val="0"/>
                  <w:marBottom w:val="0"/>
                  <w:divBdr>
                    <w:top w:val="none" w:sz="0" w:space="0" w:color="auto"/>
                    <w:left w:val="none" w:sz="0" w:space="0" w:color="auto"/>
                    <w:bottom w:val="none" w:sz="0" w:space="0" w:color="auto"/>
                    <w:right w:val="none" w:sz="0" w:space="0" w:color="auto"/>
                  </w:divBdr>
                </w:div>
                <w:div w:id="782269783">
                  <w:marLeft w:val="0"/>
                  <w:marRight w:val="0"/>
                  <w:marTop w:val="0"/>
                  <w:marBottom w:val="0"/>
                  <w:divBdr>
                    <w:top w:val="none" w:sz="0" w:space="0" w:color="auto"/>
                    <w:left w:val="none" w:sz="0" w:space="0" w:color="auto"/>
                    <w:bottom w:val="none" w:sz="0" w:space="0" w:color="auto"/>
                    <w:right w:val="none" w:sz="0" w:space="0" w:color="auto"/>
                  </w:divBdr>
                </w:div>
                <w:div w:id="1286693617">
                  <w:marLeft w:val="0"/>
                  <w:marRight w:val="0"/>
                  <w:marTop w:val="0"/>
                  <w:marBottom w:val="0"/>
                  <w:divBdr>
                    <w:top w:val="none" w:sz="0" w:space="0" w:color="auto"/>
                    <w:left w:val="none" w:sz="0" w:space="0" w:color="auto"/>
                    <w:bottom w:val="none" w:sz="0" w:space="0" w:color="auto"/>
                    <w:right w:val="none" w:sz="0" w:space="0" w:color="auto"/>
                  </w:divBdr>
                </w:div>
                <w:div w:id="1344433521">
                  <w:marLeft w:val="0"/>
                  <w:marRight w:val="0"/>
                  <w:marTop w:val="0"/>
                  <w:marBottom w:val="0"/>
                  <w:divBdr>
                    <w:top w:val="none" w:sz="0" w:space="0" w:color="auto"/>
                    <w:left w:val="none" w:sz="0" w:space="0" w:color="auto"/>
                    <w:bottom w:val="none" w:sz="0" w:space="0" w:color="auto"/>
                    <w:right w:val="none" w:sz="0" w:space="0" w:color="auto"/>
                  </w:divBdr>
                </w:div>
                <w:div w:id="168586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23817">
          <w:marLeft w:val="0"/>
          <w:marRight w:val="0"/>
          <w:marTop w:val="0"/>
          <w:marBottom w:val="0"/>
          <w:divBdr>
            <w:top w:val="none" w:sz="0" w:space="0" w:color="auto"/>
            <w:left w:val="none" w:sz="0" w:space="0" w:color="auto"/>
            <w:bottom w:val="none" w:sz="0" w:space="0" w:color="auto"/>
            <w:right w:val="none" w:sz="0" w:space="0" w:color="auto"/>
          </w:divBdr>
          <w:divsChild>
            <w:div w:id="226839086">
              <w:marLeft w:val="0"/>
              <w:marRight w:val="0"/>
              <w:marTop w:val="0"/>
              <w:marBottom w:val="0"/>
              <w:divBdr>
                <w:top w:val="none" w:sz="0" w:space="0" w:color="auto"/>
                <w:left w:val="none" w:sz="0" w:space="0" w:color="auto"/>
                <w:bottom w:val="none" w:sz="0" w:space="0" w:color="auto"/>
                <w:right w:val="none" w:sz="0" w:space="0" w:color="auto"/>
              </w:divBdr>
            </w:div>
            <w:div w:id="257714033">
              <w:marLeft w:val="0"/>
              <w:marRight w:val="0"/>
              <w:marTop w:val="0"/>
              <w:marBottom w:val="0"/>
              <w:divBdr>
                <w:top w:val="none" w:sz="0" w:space="0" w:color="auto"/>
                <w:left w:val="none" w:sz="0" w:space="0" w:color="auto"/>
                <w:bottom w:val="none" w:sz="0" w:space="0" w:color="auto"/>
                <w:right w:val="none" w:sz="0" w:space="0" w:color="auto"/>
              </w:divBdr>
              <w:divsChild>
                <w:div w:id="349835632">
                  <w:marLeft w:val="0"/>
                  <w:marRight w:val="0"/>
                  <w:marTop w:val="0"/>
                  <w:marBottom w:val="0"/>
                  <w:divBdr>
                    <w:top w:val="none" w:sz="0" w:space="0" w:color="auto"/>
                    <w:left w:val="none" w:sz="0" w:space="0" w:color="auto"/>
                    <w:bottom w:val="none" w:sz="0" w:space="0" w:color="auto"/>
                    <w:right w:val="none" w:sz="0" w:space="0" w:color="auto"/>
                  </w:divBdr>
                </w:div>
                <w:div w:id="1905067075">
                  <w:marLeft w:val="0"/>
                  <w:marRight w:val="0"/>
                  <w:marTop w:val="0"/>
                  <w:marBottom w:val="0"/>
                  <w:divBdr>
                    <w:top w:val="none" w:sz="0" w:space="0" w:color="auto"/>
                    <w:left w:val="none" w:sz="0" w:space="0" w:color="auto"/>
                    <w:bottom w:val="none" w:sz="0" w:space="0" w:color="auto"/>
                    <w:right w:val="none" w:sz="0" w:space="0" w:color="auto"/>
                  </w:divBdr>
                </w:div>
                <w:div w:id="2039501640">
                  <w:marLeft w:val="0"/>
                  <w:marRight w:val="0"/>
                  <w:marTop w:val="0"/>
                  <w:marBottom w:val="0"/>
                  <w:divBdr>
                    <w:top w:val="none" w:sz="0" w:space="0" w:color="auto"/>
                    <w:left w:val="none" w:sz="0" w:space="0" w:color="auto"/>
                    <w:bottom w:val="none" w:sz="0" w:space="0" w:color="auto"/>
                    <w:right w:val="none" w:sz="0" w:space="0" w:color="auto"/>
                  </w:divBdr>
                </w:div>
              </w:divsChild>
            </w:div>
            <w:div w:id="1674801857">
              <w:marLeft w:val="0"/>
              <w:marRight w:val="0"/>
              <w:marTop w:val="0"/>
              <w:marBottom w:val="0"/>
              <w:divBdr>
                <w:top w:val="none" w:sz="0" w:space="0" w:color="auto"/>
                <w:left w:val="none" w:sz="0" w:space="0" w:color="auto"/>
                <w:bottom w:val="none" w:sz="0" w:space="0" w:color="auto"/>
                <w:right w:val="none" w:sz="0" w:space="0" w:color="auto"/>
              </w:divBdr>
              <w:divsChild>
                <w:div w:id="14692845">
                  <w:marLeft w:val="0"/>
                  <w:marRight w:val="0"/>
                  <w:marTop w:val="0"/>
                  <w:marBottom w:val="0"/>
                  <w:divBdr>
                    <w:top w:val="none" w:sz="0" w:space="0" w:color="auto"/>
                    <w:left w:val="none" w:sz="0" w:space="0" w:color="auto"/>
                    <w:bottom w:val="none" w:sz="0" w:space="0" w:color="auto"/>
                    <w:right w:val="none" w:sz="0" w:space="0" w:color="auto"/>
                  </w:divBdr>
                </w:div>
                <w:div w:id="403572419">
                  <w:marLeft w:val="0"/>
                  <w:marRight w:val="0"/>
                  <w:marTop w:val="0"/>
                  <w:marBottom w:val="0"/>
                  <w:divBdr>
                    <w:top w:val="none" w:sz="0" w:space="0" w:color="auto"/>
                    <w:left w:val="none" w:sz="0" w:space="0" w:color="auto"/>
                    <w:bottom w:val="none" w:sz="0" w:space="0" w:color="auto"/>
                    <w:right w:val="none" w:sz="0" w:space="0" w:color="auto"/>
                  </w:divBdr>
                </w:div>
                <w:div w:id="441925677">
                  <w:marLeft w:val="0"/>
                  <w:marRight w:val="0"/>
                  <w:marTop w:val="0"/>
                  <w:marBottom w:val="0"/>
                  <w:divBdr>
                    <w:top w:val="none" w:sz="0" w:space="0" w:color="auto"/>
                    <w:left w:val="none" w:sz="0" w:space="0" w:color="auto"/>
                    <w:bottom w:val="none" w:sz="0" w:space="0" w:color="auto"/>
                    <w:right w:val="none" w:sz="0" w:space="0" w:color="auto"/>
                  </w:divBdr>
                </w:div>
                <w:div w:id="1477528735">
                  <w:marLeft w:val="0"/>
                  <w:marRight w:val="0"/>
                  <w:marTop w:val="0"/>
                  <w:marBottom w:val="0"/>
                  <w:divBdr>
                    <w:top w:val="none" w:sz="0" w:space="0" w:color="auto"/>
                    <w:left w:val="none" w:sz="0" w:space="0" w:color="auto"/>
                    <w:bottom w:val="none" w:sz="0" w:space="0" w:color="auto"/>
                    <w:right w:val="none" w:sz="0" w:space="0" w:color="auto"/>
                  </w:divBdr>
                </w:div>
                <w:div w:id="2005817361">
                  <w:marLeft w:val="0"/>
                  <w:marRight w:val="0"/>
                  <w:marTop w:val="0"/>
                  <w:marBottom w:val="0"/>
                  <w:divBdr>
                    <w:top w:val="none" w:sz="0" w:space="0" w:color="auto"/>
                    <w:left w:val="none" w:sz="0" w:space="0" w:color="auto"/>
                    <w:bottom w:val="none" w:sz="0" w:space="0" w:color="auto"/>
                    <w:right w:val="none" w:sz="0" w:space="0" w:color="auto"/>
                  </w:divBdr>
                </w:div>
                <w:div w:id="2119524758">
                  <w:marLeft w:val="0"/>
                  <w:marRight w:val="0"/>
                  <w:marTop w:val="0"/>
                  <w:marBottom w:val="0"/>
                  <w:divBdr>
                    <w:top w:val="none" w:sz="0" w:space="0" w:color="auto"/>
                    <w:left w:val="none" w:sz="0" w:space="0" w:color="auto"/>
                    <w:bottom w:val="none" w:sz="0" w:space="0" w:color="auto"/>
                    <w:right w:val="none" w:sz="0" w:space="0" w:color="auto"/>
                  </w:divBdr>
                </w:div>
              </w:divsChild>
            </w:div>
            <w:div w:id="1975018071">
              <w:marLeft w:val="0"/>
              <w:marRight w:val="0"/>
              <w:marTop w:val="0"/>
              <w:marBottom w:val="0"/>
              <w:divBdr>
                <w:top w:val="none" w:sz="0" w:space="0" w:color="auto"/>
                <w:left w:val="none" w:sz="0" w:space="0" w:color="auto"/>
                <w:bottom w:val="none" w:sz="0" w:space="0" w:color="auto"/>
                <w:right w:val="none" w:sz="0" w:space="0" w:color="auto"/>
              </w:divBdr>
            </w:div>
            <w:div w:id="2062828151">
              <w:marLeft w:val="0"/>
              <w:marRight w:val="0"/>
              <w:marTop w:val="0"/>
              <w:marBottom w:val="0"/>
              <w:divBdr>
                <w:top w:val="none" w:sz="0" w:space="0" w:color="auto"/>
                <w:left w:val="none" w:sz="0" w:space="0" w:color="auto"/>
                <w:bottom w:val="none" w:sz="0" w:space="0" w:color="auto"/>
                <w:right w:val="none" w:sz="0" w:space="0" w:color="auto"/>
              </w:divBdr>
              <w:divsChild>
                <w:div w:id="290289145">
                  <w:marLeft w:val="0"/>
                  <w:marRight w:val="0"/>
                  <w:marTop w:val="0"/>
                  <w:marBottom w:val="0"/>
                  <w:divBdr>
                    <w:top w:val="none" w:sz="0" w:space="0" w:color="auto"/>
                    <w:left w:val="none" w:sz="0" w:space="0" w:color="auto"/>
                    <w:bottom w:val="none" w:sz="0" w:space="0" w:color="auto"/>
                    <w:right w:val="none" w:sz="0" w:space="0" w:color="auto"/>
                  </w:divBdr>
                </w:div>
                <w:div w:id="180901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521866">
      <w:bodyDiv w:val="1"/>
      <w:marLeft w:val="0"/>
      <w:marRight w:val="0"/>
      <w:marTop w:val="0"/>
      <w:marBottom w:val="0"/>
      <w:divBdr>
        <w:top w:val="none" w:sz="0" w:space="0" w:color="auto"/>
        <w:left w:val="none" w:sz="0" w:space="0" w:color="auto"/>
        <w:bottom w:val="none" w:sz="0" w:space="0" w:color="auto"/>
        <w:right w:val="none" w:sz="0" w:space="0" w:color="auto"/>
      </w:divBdr>
    </w:div>
    <w:div w:id="924218534">
      <w:bodyDiv w:val="1"/>
      <w:marLeft w:val="0"/>
      <w:marRight w:val="0"/>
      <w:marTop w:val="0"/>
      <w:marBottom w:val="0"/>
      <w:divBdr>
        <w:top w:val="none" w:sz="0" w:space="0" w:color="auto"/>
        <w:left w:val="none" w:sz="0" w:space="0" w:color="auto"/>
        <w:bottom w:val="none" w:sz="0" w:space="0" w:color="auto"/>
        <w:right w:val="none" w:sz="0" w:space="0" w:color="auto"/>
      </w:divBdr>
    </w:div>
    <w:div w:id="930505817">
      <w:bodyDiv w:val="1"/>
      <w:marLeft w:val="0"/>
      <w:marRight w:val="0"/>
      <w:marTop w:val="0"/>
      <w:marBottom w:val="0"/>
      <w:divBdr>
        <w:top w:val="none" w:sz="0" w:space="0" w:color="auto"/>
        <w:left w:val="none" w:sz="0" w:space="0" w:color="auto"/>
        <w:bottom w:val="none" w:sz="0" w:space="0" w:color="auto"/>
        <w:right w:val="none" w:sz="0" w:space="0" w:color="auto"/>
      </w:divBdr>
      <w:divsChild>
        <w:div w:id="1204947738">
          <w:marLeft w:val="0"/>
          <w:marRight w:val="0"/>
          <w:marTop w:val="0"/>
          <w:marBottom w:val="0"/>
          <w:divBdr>
            <w:top w:val="none" w:sz="0" w:space="0" w:color="auto"/>
            <w:left w:val="none" w:sz="0" w:space="0" w:color="auto"/>
            <w:bottom w:val="none" w:sz="0" w:space="0" w:color="auto"/>
            <w:right w:val="none" w:sz="0" w:space="0" w:color="auto"/>
          </w:divBdr>
        </w:div>
        <w:div w:id="1421293297">
          <w:marLeft w:val="0"/>
          <w:marRight w:val="0"/>
          <w:marTop w:val="0"/>
          <w:marBottom w:val="0"/>
          <w:divBdr>
            <w:top w:val="none" w:sz="0" w:space="0" w:color="auto"/>
            <w:left w:val="none" w:sz="0" w:space="0" w:color="auto"/>
            <w:bottom w:val="none" w:sz="0" w:space="0" w:color="auto"/>
            <w:right w:val="none" w:sz="0" w:space="0" w:color="auto"/>
          </w:divBdr>
        </w:div>
        <w:div w:id="1987931282">
          <w:marLeft w:val="0"/>
          <w:marRight w:val="0"/>
          <w:marTop w:val="0"/>
          <w:marBottom w:val="0"/>
          <w:divBdr>
            <w:top w:val="none" w:sz="0" w:space="0" w:color="auto"/>
            <w:left w:val="none" w:sz="0" w:space="0" w:color="auto"/>
            <w:bottom w:val="none" w:sz="0" w:space="0" w:color="auto"/>
            <w:right w:val="none" w:sz="0" w:space="0" w:color="auto"/>
          </w:divBdr>
        </w:div>
      </w:divsChild>
    </w:div>
    <w:div w:id="960653611">
      <w:bodyDiv w:val="1"/>
      <w:marLeft w:val="0"/>
      <w:marRight w:val="0"/>
      <w:marTop w:val="0"/>
      <w:marBottom w:val="0"/>
      <w:divBdr>
        <w:top w:val="none" w:sz="0" w:space="0" w:color="auto"/>
        <w:left w:val="none" w:sz="0" w:space="0" w:color="auto"/>
        <w:bottom w:val="none" w:sz="0" w:space="0" w:color="auto"/>
        <w:right w:val="none" w:sz="0" w:space="0" w:color="auto"/>
      </w:divBdr>
      <w:divsChild>
        <w:div w:id="164055040">
          <w:marLeft w:val="0"/>
          <w:marRight w:val="0"/>
          <w:marTop w:val="0"/>
          <w:marBottom w:val="0"/>
          <w:divBdr>
            <w:top w:val="none" w:sz="0" w:space="0" w:color="auto"/>
            <w:left w:val="none" w:sz="0" w:space="0" w:color="auto"/>
            <w:bottom w:val="none" w:sz="0" w:space="0" w:color="auto"/>
            <w:right w:val="none" w:sz="0" w:space="0" w:color="auto"/>
          </w:divBdr>
        </w:div>
        <w:div w:id="588395238">
          <w:marLeft w:val="0"/>
          <w:marRight w:val="0"/>
          <w:marTop w:val="0"/>
          <w:marBottom w:val="0"/>
          <w:divBdr>
            <w:top w:val="none" w:sz="0" w:space="0" w:color="auto"/>
            <w:left w:val="none" w:sz="0" w:space="0" w:color="auto"/>
            <w:bottom w:val="none" w:sz="0" w:space="0" w:color="auto"/>
            <w:right w:val="none" w:sz="0" w:space="0" w:color="auto"/>
          </w:divBdr>
          <w:divsChild>
            <w:div w:id="76440364">
              <w:marLeft w:val="0"/>
              <w:marRight w:val="0"/>
              <w:marTop w:val="0"/>
              <w:marBottom w:val="0"/>
              <w:divBdr>
                <w:top w:val="none" w:sz="0" w:space="0" w:color="auto"/>
                <w:left w:val="none" w:sz="0" w:space="0" w:color="auto"/>
                <w:bottom w:val="none" w:sz="0" w:space="0" w:color="auto"/>
                <w:right w:val="none" w:sz="0" w:space="0" w:color="auto"/>
              </w:divBdr>
            </w:div>
            <w:div w:id="1720472008">
              <w:marLeft w:val="0"/>
              <w:marRight w:val="0"/>
              <w:marTop w:val="0"/>
              <w:marBottom w:val="0"/>
              <w:divBdr>
                <w:top w:val="none" w:sz="0" w:space="0" w:color="auto"/>
                <w:left w:val="none" w:sz="0" w:space="0" w:color="auto"/>
                <w:bottom w:val="none" w:sz="0" w:space="0" w:color="auto"/>
                <w:right w:val="none" w:sz="0" w:space="0" w:color="auto"/>
              </w:divBdr>
            </w:div>
          </w:divsChild>
        </w:div>
        <w:div w:id="761989934">
          <w:marLeft w:val="0"/>
          <w:marRight w:val="0"/>
          <w:marTop w:val="0"/>
          <w:marBottom w:val="0"/>
          <w:divBdr>
            <w:top w:val="none" w:sz="0" w:space="0" w:color="auto"/>
            <w:left w:val="none" w:sz="0" w:space="0" w:color="auto"/>
            <w:bottom w:val="none" w:sz="0" w:space="0" w:color="auto"/>
            <w:right w:val="none" w:sz="0" w:space="0" w:color="auto"/>
          </w:divBdr>
        </w:div>
        <w:div w:id="925920729">
          <w:marLeft w:val="0"/>
          <w:marRight w:val="0"/>
          <w:marTop w:val="0"/>
          <w:marBottom w:val="0"/>
          <w:divBdr>
            <w:top w:val="none" w:sz="0" w:space="0" w:color="auto"/>
            <w:left w:val="none" w:sz="0" w:space="0" w:color="auto"/>
            <w:bottom w:val="none" w:sz="0" w:space="0" w:color="auto"/>
            <w:right w:val="none" w:sz="0" w:space="0" w:color="auto"/>
          </w:divBdr>
        </w:div>
        <w:div w:id="1291325083">
          <w:marLeft w:val="0"/>
          <w:marRight w:val="0"/>
          <w:marTop w:val="0"/>
          <w:marBottom w:val="0"/>
          <w:divBdr>
            <w:top w:val="none" w:sz="0" w:space="0" w:color="auto"/>
            <w:left w:val="none" w:sz="0" w:space="0" w:color="auto"/>
            <w:bottom w:val="none" w:sz="0" w:space="0" w:color="auto"/>
            <w:right w:val="none" w:sz="0" w:space="0" w:color="auto"/>
          </w:divBdr>
        </w:div>
        <w:div w:id="2137093479">
          <w:marLeft w:val="0"/>
          <w:marRight w:val="0"/>
          <w:marTop w:val="0"/>
          <w:marBottom w:val="0"/>
          <w:divBdr>
            <w:top w:val="none" w:sz="0" w:space="0" w:color="auto"/>
            <w:left w:val="none" w:sz="0" w:space="0" w:color="auto"/>
            <w:bottom w:val="none" w:sz="0" w:space="0" w:color="auto"/>
            <w:right w:val="none" w:sz="0" w:space="0" w:color="auto"/>
          </w:divBdr>
        </w:div>
      </w:divsChild>
    </w:div>
    <w:div w:id="988247316">
      <w:bodyDiv w:val="1"/>
      <w:marLeft w:val="0"/>
      <w:marRight w:val="0"/>
      <w:marTop w:val="0"/>
      <w:marBottom w:val="0"/>
      <w:divBdr>
        <w:top w:val="none" w:sz="0" w:space="0" w:color="auto"/>
        <w:left w:val="none" w:sz="0" w:space="0" w:color="auto"/>
        <w:bottom w:val="none" w:sz="0" w:space="0" w:color="auto"/>
        <w:right w:val="none" w:sz="0" w:space="0" w:color="auto"/>
      </w:divBdr>
      <w:divsChild>
        <w:div w:id="263734526">
          <w:marLeft w:val="0"/>
          <w:marRight w:val="0"/>
          <w:marTop w:val="0"/>
          <w:marBottom w:val="0"/>
          <w:divBdr>
            <w:top w:val="none" w:sz="0" w:space="0" w:color="auto"/>
            <w:left w:val="none" w:sz="0" w:space="0" w:color="auto"/>
            <w:bottom w:val="none" w:sz="0" w:space="0" w:color="auto"/>
            <w:right w:val="none" w:sz="0" w:space="0" w:color="auto"/>
          </w:divBdr>
        </w:div>
        <w:div w:id="878781580">
          <w:marLeft w:val="0"/>
          <w:marRight w:val="0"/>
          <w:marTop w:val="0"/>
          <w:marBottom w:val="0"/>
          <w:divBdr>
            <w:top w:val="none" w:sz="0" w:space="0" w:color="auto"/>
            <w:left w:val="none" w:sz="0" w:space="0" w:color="auto"/>
            <w:bottom w:val="none" w:sz="0" w:space="0" w:color="auto"/>
            <w:right w:val="none" w:sz="0" w:space="0" w:color="auto"/>
          </w:divBdr>
        </w:div>
        <w:div w:id="1303344515">
          <w:marLeft w:val="0"/>
          <w:marRight w:val="0"/>
          <w:marTop w:val="0"/>
          <w:marBottom w:val="0"/>
          <w:divBdr>
            <w:top w:val="none" w:sz="0" w:space="0" w:color="auto"/>
            <w:left w:val="none" w:sz="0" w:space="0" w:color="auto"/>
            <w:bottom w:val="none" w:sz="0" w:space="0" w:color="auto"/>
            <w:right w:val="none" w:sz="0" w:space="0" w:color="auto"/>
          </w:divBdr>
        </w:div>
        <w:div w:id="1684697357">
          <w:marLeft w:val="0"/>
          <w:marRight w:val="0"/>
          <w:marTop w:val="0"/>
          <w:marBottom w:val="0"/>
          <w:divBdr>
            <w:top w:val="none" w:sz="0" w:space="0" w:color="auto"/>
            <w:left w:val="none" w:sz="0" w:space="0" w:color="auto"/>
            <w:bottom w:val="none" w:sz="0" w:space="0" w:color="auto"/>
            <w:right w:val="none" w:sz="0" w:space="0" w:color="auto"/>
          </w:divBdr>
        </w:div>
        <w:div w:id="1864593171">
          <w:marLeft w:val="0"/>
          <w:marRight w:val="0"/>
          <w:marTop w:val="0"/>
          <w:marBottom w:val="0"/>
          <w:divBdr>
            <w:top w:val="none" w:sz="0" w:space="0" w:color="auto"/>
            <w:left w:val="none" w:sz="0" w:space="0" w:color="auto"/>
            <w:bottom w:val="none" w:sz="0" w:space="0" w:color="auto"/>
            <w:right w:val="none" w:sz="0" w:space="0" w:color="auto"/>
          </w:divBdr>
        </w:div>
      </w:divsChild>
    </w:div>
    <w:div w:id="995305791">
      <w:bodyDiv w:val="1"/>
      <w:marLeft w:val="0"/>
      <w:marRight w:val="0"/>
      <w:marTop w:val="0"/>
      <w:marBottom w:val="0"/>
      <w:divBdr>
        <w:top w:val="none" w:sz="0" w:space="0" w:color="auto"/>
        <w:left w:val="none" w:sz="0" w:space="0" w:color="auto"/>
        <w:bottom w:val="none" w:sz="0" w:space="0" w:color="auto"/>
        <w:right w:val="none" w:sz="0" w:space="0" w:color="auto"/>
      </w:divBdr>
    </w:div>
    <w:div w:id="1061171280">
      <w:bodyDiv w:val="1"/>
      <w:marLeft w:val="0"/>
      <w:marRight w:val="0"/>
      <w:marTop w:val="0"/>
      <w:marBottom w:val="0"/>
      <w:divBdr>
        <w:top w:val="none" w:sz="0" w:space="0" w:color="auto"/>
        <w:left w:val="none" w:sz="0" w:space="0" w:color="auto"/>
        <w:bottom w:val="none" w:sz="0" w:space="0" w:color="auto"/>
        <w:right w:val="none" w:sz="0" w:space="0" w:color="auto"/>
      </w:divBdr>
    </w:div>
    <w:div w:id="1114521762">
      <w:bodyDiv w:val="1"/>
      <w:marLeft w:val="0"/>
      <w:marRight w:val="0"/>
      <w:marTop w:val="0"/>
      <w:marBottom w:val="0"/>
      <w:divBdr>
        <w:top w:val="none" w:sz="0" w:space="0" w:color="auto"/>
        <w:left w:val="none" w:sz="0" w:space="0" w:color="auto"/>
        <w:bottom w:val="none" w:sz="0" w:space="0" w:color="auto"/>
        <w:right w:val="none" w:sz="0" w:space="0" w:color="auto"/>
      </w:divBdr>
      <w:divsChild>
        <w:div w:id="461267189">
          <w:marLeft w:val="0"/>
          <w:marRight w:val="0"/>
          <w:marTop w:val="0"/>
          <w:marBottom w:val="0"/>
          <w:divBdr>
            <w:top w:val="none" w:sz="0" w:space="0" w:color="auto"/>
            <w:left w:val="none" w:sz="0" w:space="0" w:color="auto"/>
            <w:bottom w:val="none" w:sz="0" w:space="0" w:color="auto"/>
            <w:right w:val="none" w:sz="0" w:space="0" w:color="auto"/>
          </w:divBdr>
          <w:divsChild>
            <w:div w:id="1395160303">
              <w:marLeft w:val="0"/>
              <w:marRight w:val="0"/>
              <w:marTop w:val="0"/>
              <w:marBottom w:val="0"/>
              <w:divBdr>
                <w:top w:val="none" w:sz="0" w:space="0" w:color="auto"/>
                <w:left w:val="none" w:sz="0" w:space="0" w:color="auto"/>
                <w:bottom w:val="none" w:sz="0" w:space="0" w:color="auto"/>
                <w:right w:val="none" w:sz="0" w:space="0" w:color="auto"/>
              </w:divBdr>
              <w:divsChild>
                <w:div w:id="477377921">
                  <w:marLeft w:val="0"/>
                  <w:marRight w:val="0"/>
                  <w:marTop w:val="0"/>
                  <w:marBottom w:val="0"/>
                  <w:divBdr>
                    <w:top w:val="none" w:sz="0" w:space="0" w:color="auto"/>
                    <w:left w:val="none" w:sz="0" w:space="0" w:color="auto"/>
                    <w:bottom w:val="none" w:sz="0" w:space="0" w:color="auto"/>
                    <w:right w:val="none" w:sz="0" w:space="0" w:color="auto"/>
                  </w:divBdr>
                </w:div>
                <w:div w:id="850800489">
                  <w:marLeft w:val="0"/>
                  <w:marRight w:val="0"/>
                  <w:marTop w:val="0"/>
                  <w:marBottom w:val="0"/>
                  <w:divBdr>
                    <w:top w:val="none" w:sz="0" w:space="0" w:color="auto"/>
                    <w:left w:val="none" w:sz="0" w:space="0" w:color="auto"/>
                    <w:bottom w:val="none" w:sz="0" w:space="0" w:color="auto"/>
                    <w:right w:val="none" w:sz="0" w:space="0" w:color="auto"/>
                  </w:divBdr>
                </w:div>
                <w:div w:id="1066298839">
                  <w:marLeft w:val="0"/>
                  <w:marRight w:val="0"/>
                  <w:marTop w:val="0"/>
                  <w:marBottom w:val="0"/>
                  <w:divBdr>
                    <w:top w:val="none" w:sz="0" w:space="0" w:color="auto"/>
                    <w:left w:val="none" w:sz="0" w:space="0" w:color="auto"/>
                    <w:bottom w:val="none" w:sz="0" w:space="0" w:color="auto"/>
                    <w:right w:val="none" w:sz="0" w:space="0" w:color="auto"/>
                  </w:divBdr>
                </w:div>
                <w:div w:id="1162433266">
                  <w:marLeft w:val="0"/>
                  <w:marRight w:val="0"/>
                  <w:marTop w:val="0"/>
                  <w:marBottom w:val="0"/>
                  <w:divBdr>
                    <w:top w:val="none" w:sz="0" w:space="0" w:color="auto"/>
                    <w:left w:val="none" w:sz="0" w:space="0" w:color="auto"/>
                    <w:bottom w:val="none" w:sz="0" w:space="0" w:color="auto"/>
                    <w:right w:val="none" w:sz="0" w:space="0" w:color="auto"/>
                  </w:divBdr>
                </w:div>
                <w:div w:id="173211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607420">
      <w:bodyDiv w:val="1"/>
      <w:marLeft w:val="0"/>
      <w:marRight w:val="0"/>
      <w:marTop w:val="0"/>
      <w:marBottom w:val="0"/>
      <w:divBdr>
        <w:top w:val="none" w:sz="0" w:space="0" w:color="auto"/>
        <w:left w:val="none" w:sz="0" w:space="0" w:color="auto"/>
        <w:bottom w:val="none" w:sz="0" w:space="0" w:color="auto"/>
        <w:right w:val="none" w:sz="0" w:space="0" w:color="auto"/>
      </w:divBdr>
      <w:divsChild>
        <w:div w:id="324169046">
          <w:marLeft w:val="0"/>
          <w:marRight w:val="0"/>
          <w:marTop w:val="0"/>
          <w:marBottom w:val="0"/>
          <w:divBdr>
            <w:top w:val="none" w:sz="0" w:space="0" w:color="auto"/>
            <w:left w:val="none" w:sz="0" w:space="0" w:color="auto"/>
            <w:bottom w:val="none" w:sz="0" w:space="0" w:color="auto"/>
            <w:right w:val="none" w:sz="0" w:space="0" w:color="auto"/>
          </w:divBdr>
        </w:div>
        <w:div w:id="571545597">
          <w:marLeft w:val="0"/>
          <w:marRight w:val="0"/>
          <w:marTop w:val="0"/>
          <w:marBottom w:val="0"/>
          <w:divBdr>
            <w:top w:val="none" w:sz="0" w:space="0" w:color="auto"/>
            <w:left w:val="none" w:sz="0" w:space="0" w:color="auto"/>
            <w:bottom w:val="none" w:sz="0" w:space="0" w:color="auto"/>
            <w:right w:val="none" w:sz="0" w:space="0" w:color="auto"/>
          </w:divBdr>
        </w:div>
      </w:divsChild>
    </w:div>
    <w:div w:id="1163353558">
      <w:bodyDiv w:val="1"/>
      <w:marLeft w:val="0"/>
      <w:marRight w:val="0"/>
      <w:marTop w:val="0"/>
      <w:marBottom w:val="0"/>
      <w:divBdr>
        <w:top w:val="none" w:sz="0" w:space="0" w:color="auto"/>
        <w:left w:val="none" w:sz="0" w:space="0" w:color="auto"/>
        <w:bottom w:val="none" w:sz="0" w:space="0" w:color="auto"/>
        <w:right w:val="none" w:sz="0" w:space="0" w:color="auto"/>
      </w:divBdr>
      <w:divsChild>
        <w:div w:id="85656381">
          <w:marLeft w:val="0"/>
          <w:marRight w:val="0"/>
          <w:marTop w:val="0"/>
          <w:marBottom w:val="0"/>
          <w:divBdr>
            <w:top w:val="none" w:sz="0" w:space="0" w:color="auto"/>
            <w:left w:val="none" w:sz="0" w:space="0" w:color="auto"/>
            <w:bottom w:val="none" w:sz="0" w:space="0" w:color="auto"/>
            <w:right w:val="none" w:sz="0" w:space="0" w:color="auto"/>
          </w:divBdr>
          <w:divsChild>
            <w:div w:id="275136935">
              <w:marLeft w:val="0"/>
              <w:marRight w:val="0"/>
              <w:marTop w:val="0"/>
              <w:marBottom w:val="0"/>
              <w:divBdr>
                <w:top w:val="none" w:sz="0" w:space="0" w:color="auto"/>
                <w:left w:val="none" w:sz="0" w:space="0" w:color="auto"/>
                <w:bottom w:val="none" w:sz="0" w:space="0" w:color="auto"/>
                <w:right w:val="none" w:sz="0" w:space="0" w:color="auto"/>
              </w:divBdr>
            </w:div>
            <w:div w:id="824778501">
              <w:marLeft w:val="0"/>
              <w:marRight w:val="0"/>
              <w:marTop w:val="0"/>
              <w:marBottom w:val="0"/>
              <w:divBdr>
                <w:top w:val="none" w:sz="0" w:space="0" w:color="auto"/>
                <w:left w:val="none" w:sz="0" w:space="0" w:color="auto"/>
                <w:bottom w:val="none" w:sz="0" w:space="0" w:color="auto"/>
                <w:right w:val="none" w:sz="0" w:space="0" w:color="auto"/>
              </w:divBdr>
            </w:div>
          </w:divsChild>
        </w:div>
        <w:div w:id="780883730">
          <w:marLeft w:val="0"/>
          <w:marRight w:val="0"/>
          <w:marTop w:val="0"/>
          <w:marBottom w:val="0"/>
          <w:divBdr>
            <w:top w:val="none" w:sz="0" w:space="0" w:color="auto"/>
            <w:left w:val="none" w:sz="0" w:space="0" w:color="auto"/>
            <w:bottom w:val="none" w:sz="0" w:space="0" w:color="auto"/>
            <w:right w:val="none" w:sz="0" w:space="0" w:color="auto"/>
          </w:divBdr>
          <w:divsChild>
            <w:div w:id="521633666">
              <w:marLeft w:val="0"/>
              <w:marRight w:val="0"/>
              <w:marTop w:val="0"/>
              <w:marBottom w:val="0"/>
              <w:divBdr>
                <w:top w:val="none" w:sz="0" w:space="0" w:color="auto"/>
                <w:left w:val="none" w:sz="0" w:space="0" w:color="auto"/>
                <w:bottom w:val="none" w:sz="0" w:space="0" w:color="auto"/>
                <w:right w:val="none" w:sz="0" w:space="0" w:color="auto"/>
              </w:divBdr>
            </w:div>
            <w:div w:id="1694988721">
              <w:marLeft w:val="0"/>
              <w:marRight w:val="0"/>
              <w:marTop w:val="0"/>
              <w:marBottom w:val="0"/>
              <w:divBdr>
                <w:top w:val="none" w:sz="0" w:space="0" w:color="auto"/>
                <w:left w:val="none" w:sz="0" w:space="0" w:color="auto"/>
                <w:bottom w:val="none" w:sz="0" w:space="0" w:color="auto"/>
                <w:right w:val="none" w:sz="0" w:space="0" w:color="auto"/>
              </w:divBdr>
              <w:divsChild>
                <w:div w:id="422073164">
                  <w:marLeft w:val="0"/>
                  <w:marRight w:val="0"/>
                  <w:marTop w:val="0"/>
                  <w:marBottom w:val="0"/>
                  <w:divBdr>
                    <w:top w:val="none" w:sz="0" w:space="0" w:color="auto"/>
                    <w:left w:val="none" w:sz="0" w:space="0" w:color="auto"/>
                    <w:bottom w:val="none" w:sz="0" w:space="0" w:color="auto"/>
                    <w:right w:val="none" w:sz="0" w:space="0" w:color="auto"/>
                  </w:divBdr>
                </w:div>
                <w:div w:id="428160201">
                  <w:marLeft w:val="0"/>
                  <w:marRight w:val="0"/>
                  <w:marTop w:val="0"/>
                  <w:marBottom w:val="0"/>
                  <w:divBdr>
                    <w:top w:val="none" w:sz="0" w:space="0" w:color="auto"/>
                    <w:left w:val="none" w:sz="0" w:space="0" w:color="auto"/>
                    <w:bottom w:val="none" w:sz="0" w:space="0" w:color="auto"/>
                    <w:right w:val="none" w:sz="0" w:space="0" w:color="auto"/>
                  </w:divBdr>
                </w:div>
                <w:div w:id="641081664">
                  <w:marLeft w:val="0"/>
                  <w:marRight w:val="0"/>
                  <w:marTop w:val="0"/>
                  <w:marBottom w:val="0"/>
                  <w:divBdr>
                    <w:top w:val="none" w:sz="0" w:space="0" w:color="auto"/>
                    <w:left w:val="none" w:sz="0" w:space="0" w:color="auto"/>
                    <w:bottom w:val="none" w:sz="0" w:space="0" w:color="auto"/>
                    <w:right w:val="none" w:sz="0" w:space="0" w:color="auto"/>
                  </w:divBdr>
                </w:div>
                <w:div w:id="968164158">
                  <w:marLeft w:val="0"/>
                  <w:marRight w:val="0"/>
                  <w:marTop w:val="0"/>
                  <w:marBottom w:val="0"/>
                  <w:divBdr>
                    <w:top w:val="none" w:sz="0" w:space="0" w:color="auto"/>
                    <w:left w:val="none" w:sz="0" w:space="0" w:color="auto"/>
                    <w:bottom w:val="none" w:sz="0" w:space="0" w:color="auto"/>
                    <w:right w:val="none" w:sz="0" w:space="0" w:color="auto"/>
                  </w:divBdr>
                </w:div>
                <w:div w:id="1026949731">
                  <w:marLeft w:val="0"/>
                  <w:marRight w:val="0"/>
                  <w:marTop w:val="0"/>
                  <w:marBottom w:val="0"/>
                  <w:divBdr>
                    <w:top w:val="none" w:sz="0" w:space="0" w:color="auto"/>
                    <w:left w:val="none" w:sz="0" w:space="0" w:color="auto"/>
                    <w:bottom w:val="none" w:sz="0" w:space="0" w:color="auto"/>
                    <w:right w:val="none" w:sz="0" w:space="0" w:color="auto"/>
                  </w:divBdr>
                </w:div>
                <w:div w:id="1036269396">
                  <w:marLeft w:val="0"/>
                  <w:marRight w:val="0"/>
                  <w:marTop w:val="0"/>
                  <w:marBottom w:val="0"/>
                  <w:divBdr>
                    <w:top w:val="none" w:sz="0" w:space="0" w:color="auto"/>
                    <w:left w:val="none" w:sz="0" w:space="0" w:color="auto"/>
                    <w:bottom w:val="none" w:sz="0" w:space="0" w:color="auto"/>
                    <w:right w:val="none" w:sz="0" w:space="0" w:color="auto"/>
                  </w:divBdr>
                </w:div>
                <w:div w:id="208359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5257">
          <w:marLeft w:val="0"/>
          <w:marRight w:val="0"/>
          <w:marTop w:val="0"/>
          <w:marBottom w:val="0"/>
          <w:divBdr>
            <w:top w:val="none" w:sz="0" w:space="0" w:color="auto"/>
            <w:left w:val="none" w:sz="0" w:space="0" w:color="auto"/>
            <w:bottom w:val="none" w:sz="0" w:space="0" w:color="auto"/>
            <w:right w:val="none" w:sz="0" w:space="0" w:color="auto"/>
          </w:divBdr>
          <w:divsChild>
            <w:div w:id="5181709">
              <w:marLeft w:val="0"/>
              <w:marRight w:val="0"/>
              <w:marTop w:val="0"/>
              <w:marBottom w:val="0"/>
              <w:divBdr>
                <w:top w:val="none" w:sz="0" w:space="0" w:color="auto"/>
                <w:left w:val="none" w:sz="0" w:space="0" w:color="auto"/>
                <w:bottom w:val="none" w:sz="0" w:space="0" w:color="auto"/>
                <w:right w:val="none" w:sz="0" w:space="0" w:color="auto"/>
              </w:divBdr>
              <w:divsChild>
                <w:div w:id="974483305">
                  <w:marLeft w:val="0"/>
                  <w:marRight w:val="0"/>
                  <w:marTop w:val="0"/>
                  <w:marBottom w:val="0"/>
                  <w:divBdr>
                    <w:top w:val="none" w:sz="0" w:space="0" w:color="auto"/>
                    <w:left w:val="none" w:sz="0" w:space="0" w:color="auto"/>
                    <w:bottom w:val="none" w:sz="0" w:space="0" w:color="auto"/>
                    <w:right w:val="none" w:sz="0" w:space="0" w:color="auto"/>
                  </w:divBdr>
                </w:div>
                <w:div w:id="1017999146">
                  <w:marLeft w:val="0"/>
                  <w:marRight w:val="0"/>
                  <w:marTop w:val="0"/>
                  <w:marBottom w:val="0"/>
                  <w:divBdr>
                    <w:top w:val="none" w:sz="0" w:space="0" w:color="auto"/>
                    <w:left w:val="none" w:sz="0" w:space="0" w:color="auto"/>
                    <w:bottom w:val="none" w:sz="0" w:space="0" w:color="auto"/>
                    <w:right w:val="none" w:sz="0" w:space="0" w:color="auto"/>
                  </w:divBdr>
                </w:div>
                <w:div w:id="1252734339">
                  <w:marLeft w:val="0"/>
                  <w:marRight w:val="0"/>
                  <w:marTop w:val="0"/>
                  <w:marBottom w:val="0"/>
                  <w:divBdr>
                    <w:top w:val="none" w:sz="0" w:space="0" w:color="auto"/>
                    <w:left w:val="none" w:sz="0" w:space="0" w:color="auto"/>
                    <w:bottom w:val="none" w:sz="0" w:space="0" w:color="auto"/>
                    <w:right w:val="none" w:sz="0" w:space="0" w:color="auto"/>
                  </w:divBdr>
                </w:div>
                <w:div w:id="1940261099">
                  <w:marLeft w:val="0"/>
                  <w:marRight w:val="0"/>
                  <w:marTop w:val="0"/>
                  <w:marBottom w:val="0"/>
                  <w:divBdr>
                    <w:top w:val="none" w:sz="0" w:space="0" w:color="auto"/>
                    <w:left w:val="none" w:sz="0" w:space="0" w:color="auto"/>
                    <w:bottom w:val="none" w:sz="0" w:space="0" w:color="auto"/>
                    <w:right w:val="none" w:sz="0" w:space="0" w:color="auto"/>
                  </w:divBdr>
                </w:div>
              </w:divsChild>
            </w:div>
            <w:div w:id="544177611">
              <w:marLeft w:val="0"/>
              <w:marRight w:val="0"/>
              <w:marTop w:val="0"/>
              <w:marBottom w:val="0"/>
              <w:divBdr>
                <w:top w:val="none" w:sz="0" w:space="0" w:color="auto"/>
                <w:left w:val="none" w:sz="0" w:space="0" w:color="auto"/>
                <w:bottom w:val="none" w:sz="0" w:space="0" w:color="auto"/>
                <w:right w:val="none" w:sz="0" w:space="0" w:color="auto"/>
              </w:divBdr>
            </w:div>
            <w:div w:id="731805388">
              <w:marLeft w:val="0"/>
              <w:marRight w:val="0"/>
              <w:marTop w:val="0"/>
              <w:marBottom w:val="0"/>
              <w:divBdr>
                <w:top w:val="none" w:sz="0" w:space="0" w:color="auto"/>
                <w:left w:val="none" w:sz="0" w:space="0" w:color="auto"/>
                <w:bottom w:val="none" w:sz="0" w:space="0" w:color="auto"/>
                <w:right w:val="none" w:sz="0" w:space="0" w:color="auto"/>
              </w:divBdr>
            </w:div>
            <w:div w:id="830608440">
              <w:marLeft w:val="0"/>
              <w:marRight w:val="0"/>
              <w:marTop w:val="0"/>
              <w:marBottom w:val="0"/>
              <w:divBdr>
                <w:top w:val="none" w:sz="0" w:space="0" w:color="auto"/>
                <w:left w:val="none" w:sz="0" w:space="0" w:color="auto"/>
                <w:bottom w:val="none" w:sz="0" w:space="0" w:color="auto"/>
                <w:right w:val="none" w:sz="0" w:space="0" w:color="auto"/>
              </w:divBdr>
              <w:divsChild>
                <w:div w:id="286938770">
                  <w:marLeft w:val="0"/>
                  <w:marRight w:val="0"/>
                  <w:marTop w:val="0"/>
                  <w:marBottom w:val="0"/>
                  <w:divBdr>
                    <w:top w:val="none" w:sz="0" w:space="0" w:color="auto"/>
                    <w:left w:val="none" w:sz="0" w:space="0" w:color="auto"/>
                    <w:bottom w:val="none" w:sz="0" w:space="0" w:color="auto"/>
                    <w:right w:val="none" w:sz="0" w:space="0" w:color="auto"/>
                  </w:divBdr>
                </w:div>
                <w:div w:id="1111515462">
                  <w:marLeft w:val="0"/>
                  <w:marRight w:val="0"/>
                  <w:marTop w:val="0"/>
                  <w:marBottom w:val="0"/>
                  <w:divBdr>
                    <w:top w:val="none" w:sz="0" w:space="0" w:color="auto"/>
                    <w:left w:val="none" w:sz="0" w:space="0" w:color="auto"/>
                    <w:bottom w:val="none" w:sz="0" w:space="0" w:color="auto"/>
                    <w:right w:val="none" w:sz="0" w:space="0" w:color="auto"/>
                  </w:divBdr>
                </w:div>
                <w:div w:id="1400860851">
                  <w:marLeft w:val="0"/>
                  <w:marRight w:val="0"/>
                  <w:marTop w:val="0"/>
                  <w:marBottom w:val="0"/>
                  <w:divBdr>
                    <w:top w:val="none" w:sz="0" w:space="0" w:color="auto"/>
                    <w:left w:val="none" w:sz="0" w:space="0" w:color="auto"/>
                    <w:bottom w:val="none" w:sz="0" w:space="0" w:color="auto"/>
                    <w:right w:val="none" w:sz="0" w:space="0" w:color="auto"/>
                  </w:divBdr>
                </w:div>
                <w:div w:id="1426417778">
                  <w:marLeft w:val="0"/>
                  <w:marRight w:val="0"/>
                  <w:marTop w:val="0"/>
                  <w:marBottom w:val="0"/>
                  <w:divBdr>
                    <w:top w:val="none" w:sz="0" w:space="0" w:color="auto"/>
                    <w:left w:val="none" w:sz="0" w:space="0" w:color="auto"/>
                    <w:bottom w:val="none" w:sz="0" w:space="0" w:color="auto"/>
                    <w:right w:val="none" w:sz="0" w:space="0" w:color="auto"/>
                  </w:divBdr>
                </w:div>
                <w:div w:id="1856460378">
                  <w:marLeft w:val="0"/>
                  <w:marRight w:val="0"/>
                  <w:marTop w:val="0"/>
                  <w:marBottom w:val="0"/>
                  <w:divBdr>
                    <w:top w:val="none" w:sz="0" w:space="0" w:color="auto"/>
                    <w:left w:val="none" w:sz="0" w:space="0" w:color="auto"/>
                    <w:bottom w:val="none" w:sz="0" w:space="0" w:color="auto"/>
                    <w:right w:val="none" w:sz="0" w:space="0" w:color="auto"/>
                  </w:divBdr>
                </w:div>
              </w:divsChild>
            </w:div>
            <w:div w:id="847869955">
              <w:marLeft w:val="0"/>
              <w:marRight w:val="0"/>
              <w:marTop w:val="0"/>
              <w:marBottom w:val="0"/>
              <w:divBdr>
                <w:top w:val="none" w:sz="0" w:space="0" w:color="auto"/>
                <w:left w:val="none" w:sz="0" w:space="0" w:color="auto"/>
                <w:bottom w:val="none" w:sz="0" w:space="0" w:color="auto"/>
                <w:right w:val="none" w:sz="0" w:space="0" w:color="auto"/>
              </w:divBdr>
            </w:div>
            <w:div w:id="923299887">
              <w:marLeft w:val="0"/>
              <w:marRight w:val="0"/>
              <w:marTop w:val="0"/>
              <w:marBottom w:val="0"/>
              <w:divBdr>
                <w:top w:val="none" w:sz="0" w:space="0" w:color="auto"/>
                <w:left w:val="none" w:sz="0" w:space="0" w:color="auto"/>
                <w:bottom w:val="none" w:sz="0" w:space="0" w:color="auto"/>
                <w:right w:val="none" w:sz="0" w:space="0" w:color="auto"/>
              </w:divBdr>
            </w:div>
            <w:div w:id="969823609">
              <w:marLeft w:val="0"/>
              <w:marRight w:val="0"/>
              <w:marTop w:val="0"/>
              <w:marBottom w:val="0"/>
              <w:divBdr>
                <w:top w:val="none" w:sz="0" w:space="0" w:color="auto"/>
                <w:left w:val="none" w:sz="0" w:space="0" w:color="auto"/>
                <w:bottom w:val="none" w:sz="0" w:space="0" w:color="auto"/>
                <w:right w:val="none" w:sz="0" w:space="0" w:color="auto"/>
              </w:divBdr>
            </w:div>
            <w:div w:id="1210074252">
              <w:marLeft w:val="0"/>
              <w:marRight w:val="0"/>
              <w:marTop w:val="0"/>
              <w:marBottom w:val="0"/>
              <w:divBdr>
                <w:top w:val="none" w:sz="0" w:space="0" w:color="auto"/>
                <w:left w:val="none" w:sz="0" w:space="0" w:color="auto"/>
                <w:bottom w:val="none" w:sz="0" w:space="0" w:color="auto"/>
                <w:right w:val="none" w:sz="0" w:space="0" w:color="auto"/>
              </w:divBdr>
            </w:div>
            <w:div w:id="21060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463611">
      <w:bodyDiv w:val="1"/>
      <w:marLeft w:val="0"/>
      <w:marRight w:val="0"/>
      <w:marTop w:val="0"/>
      <w:marBottom w:val="0"/>
      <w:divBdr>
        <w:top w:val="none" w:sz="0" w:space="0" w:color="auto"/>
        <w:left w:val="none" w:sz="0" w:space="0" w:color="auto"/>
        <w:bottom w:val="none" w:sz="0" w:space="0" w:color="auto"/>
        <w:right w:val="none" w:sz="0" w:space="0" w:color="auto"/>
      </w:divBdr>
      <w:divsChild>
        <w:div w:id="941062404">
          <w:marLeft w:val="0"/>
          <w:marRight w:val="0"/>
          <w:marTop w:val="0"/>
          <w:marBottom w:val="0"/>
          <w:divBdr>
            <w:top w:val="none" w:sz="0" w:space="0" w:color="auto"/>
            <w:left w:val="none" w:sz="0" w:space="0" w:color="auto"/>
            <w:bottom w:val="none" w:sz="0" w:space="0" w:color="auto"/>
            <w:right w:val="none" w:sz="0" w:space="0" w:color="auto"/>
          </w:divBdr>
          <w:divsChild>
            <w:div w:id="1916011632">
              <w:marLeft w:val="0"/>
              <w:marRight w:val="0"/>
              <w:marTop w:val="0"/>
              <w:marBottom w:val="0"/>
              <w:divBdr>
                <w:top w:val="none" w:sz="0" w:space="0" w:color="auto"/>
                <w:left w:val="none" w:sz="0" w:space="0" w:color="auto"/>
                <w:bottom w:val="none" w:sz="0" w:space="0" w:color="auto"/>
                <w:right w:val="none" w:sz="0" w:space="0" w:color="auto"/>
              </w:divBdr>
              <w:divsChild>
                <w:div w:id="989286833">
                  <w:marLeft w:val="0"/>
                  <w:marRight w:val="0"/>
                  <w:marTop w:val="0"/>
                  <w:marBottom w:val="0"/>
                  <w:divBdr>
                    <w:top w:val="none" w:sz="0" w:space="0" w:color="auto"/>
                    <w:left w:val="none" w:sz="0" w:space="0" w:color="auto"/>
                    <w:bottom w:val="none" w:sz="0" w:space="0" w:color="auto"/>
                    <w:right w:val="none" w:sz="0" w:space="0" w:color="auto"/>
                  </w:divBdr>
                  <w:divsChild>
                    <w:div w:id="488836842">
                      <w:marLeft w:val="0"/>
                      <w:marRight w:val="0"/>
                      <w:marTop w:val="0"/>
                      <w:marBottom w:val="0"/>
                      <w:divBdr>
                        <w:top w:val="none" w:sz="0" w:space="0" w:color="auto"/>
                        <w:left w:val="none" w:sz="0" w:space="0" w:color="auto"/>
                        <w:bottom w:val="none" w:sz="0" w:space="0" w:color="auto"/>
                        <w:right w:val="none" w:sz="0" w:space="0" w:color="auto"/>
                      </w:divBdr>
                    </w:div>
                    <w:div w:id="570431877">
                      <w:marLeft w:val="0"/>
                      <w:marRight w:val="0"/>
                      <w:marTop w:val="0"/>
                      <w:marBottom w:val="0"/>
                      <w:divBdr>
                        <w:top w:val="none" w:sz="0" w:space="0" w:color="auto"/>
                        <w:left w:val="none" w:sz="0" w:space="0" w:color="auto"/>
                        <w:bottom w:val="none" w:sz="0" w:space="0" w:color="auto"/>
                        <w:right w:val="none" w:sz="0" w:space="0" w:color="auto"/>
                      </w:divBdr>
                    </w:div>
                  </w:divsChild>
                </w:div>
                <w:div w:id="1849562210">
                  <w:marLeft w:val="0"/>
                  <w:marRight w:val="0"/>
                  <w:marTop w:val="0"/>
                  <w:marBottom w:val="0"/>
                  <w:divBdr>
                    <w:top w:val="none" w:sz="0" w:space="0" w:color="auto"/>
                    <w:left w:val="none" w:sz="0" w:space="0" w:color="auto"/>
                    <w:bottom w:val="none" w:sz="0" w:space="0" w:color="auto"/>
                    <w:right w:val="none" w:sz="0" w:space="0" w:color="auto"/>
                  </w:divBdr>
                  <w:divsChild>
                    <w:div w:id="105465503">
                      <w:marLeft w:val="0"/>
                      <w:marRight w:val="0"/>
                      <w:marTop w:val="0"/>
                      <w:marBottom w:val="0"/>
                      <w:divBdr>
                        <w:top w:val="none" w:sz="0" w:space="0" w:color="auto"/>
                        <w:left w:val="none" w:sz="0" w:space="0" w:color="auto"/>
                        <w:bottom w:val="none" w:sz="0" w:space="0" w:color="auto"/>
                        <w:right w:val="none" w:sz="0" w:space="0" w:color="auto"/>
                      </w:divBdr>
                    </w:div>
                    <w:div w:id="396636827">
                      <w:marLeft w:val="0"/>
                      <w:marRight w:val="0"/>
                      <w:marTop w:val="0"/>
                      <w:marBottom w:val="0"/>
                      <w:divBdr>
                        <w:top w:val="none" w:sz="0" w:space="0" w:color="auto"/>
                        <w:left w:val="none" w:sz="0" w:space="0" w:color="auto"/>
                        <w:bottom w:val="none" w:sz="0" w:space="0" w:color="auto"/>
                        <w:right w:val="none" w:sz="0" w:space="0" w:color="auto"/>
                      </w:divBdr>
                    </w:div>
                    <w:div w:id="484320068">
                      <w:marLeft w:val="0"/>
                      <w:marRight w:val="0"/>
                      <w:marTop w:val="0"/>
                      <w:marBottom w:val="0"/>
                      <w:divBdr>
                        <w:top w:val="none" w:sz="0" w:space="0" w:color="auto"/>
                        <w:left w:val="none" w:sz="0" w:space="0" w:color="auto"/>
                        <w:bottom w:val="none" w:sz="0" w:space="0" w:color="auto"/>
                        <w:right w:val="none" w:sz="0" w:space="0" w:color="auto"/>
                      </w:divBdr>
                    </w:div>
                    <w:div w:id="833960755">
                      <w:marLeft w:val="0"/>
                      <w:marRight w:val="0"/>
                      <w:marTop w:val="0"/>
                      <w:marBottom w:val="0"/>
                      <w:divBdr>
                        <w:top w:val="none" w:sz="0" w:space="0" w:color="auto"/>
                        <w:left w:val="none" w:sz="0" w:space="0" w:color="auto"/>
                        <w:bottom w:val="none" w:sz="0" w:space="0" w:color="auto"/>
                        <w:right w:val="none" w:sz="0" w:space="0" w:color="auto"/>
                      </w:divBdr>
                    </w:div>
                    <w:div w:id="1102141699">
                      <w:marLeft w:val="0"/>
                      <w:marRight w:val="0"/>
                      <w:marTop w:val="0"/>
                      <w:marBottom w:val="0"/>
                      <w:divBdr>
                        <w:top w:val="none" w:sz="0" w:space="0" w:color="auto"/>
                        <w:left w:val="none" w:sz="0" w:space="0" w:color="auto"/>
                        <w:bottom w:val="none" w:sz="0" w:space="0" w:color="auto"/>
                        <w:right w:val="none" w:sz="0" w:space="0" w:color="auto"/>
                      </w:divBdr>
                    </w:div>
                    <w:div w:id="1689675844">
                      <w:marLeft w:val="0"/>
                      <w:marRight w:val="0"/>
                      <w:marTop w:val="0"/>
                      <w:marBottom w:val="0"/>
                      <w:divBdr>
                        <w:top w:val="none" w:sz="0" w:space="0" w:color="auto"/>
                        <w:left w:val="none" w:sz="0" w:space="0" w:color="auto"/>
                        <w:bottom w:val="none" w:sz="0" w:space="0" w:color="auto"/>
                        <w:right w:val="none" w:sz="0" w:space="0" w:color="auto"/>
                      </w:divBdr>
                    </w:div>
                    <w:div w:id="1933781390">
                      <w:marLeft w:val="0"/>
                      <w:marRight w:val="0"/>
                      <w:marTop w:val="0"/>
                      <w:marBottom w:val="0"/>
                      <w:divBdr>
                        <w:top w:val="none" w:sz="0" w:space="0" w:color="auto"/>
                        <w:left w:val="none" w:sz="0" w:space="0" w:color="auto"/>
                        <w:bottom w:val="none" w:sz="0" w:space="0" w:color="auto"/>
                        <w:right w:val="none" w:sz="0" w:space="0" w:color="auto"/>
                      </w:divBdr>
                    </w:div>
                    <w:div w:id="207488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719447">
      <w:bodyDiv w:val="1"/>
      <w:marLeft w:val="0"/>
      <w:marRight w:val="0"/>
      <w:marTop w:val="0"/>
      <w:marBottom w:val="0"/>
      <w:divBdr>
        <w:top w:val="none" w:sz="0" w:space="0" w:color="auto"/>
        <w:left w:val="none" w:sz="0" w:space="0" w:color="auto"/>
        <w:bottom w:val="none" w:sz="0" w:space="0" w:color="auto"/>
        <w:right w:val="none" w:sz="0" w:space="0" w:color="auto"/>
      </w:divBdr>
    </w:div>
    <w:div w:id="1228417276">
      <w:bodyDiv w:val="1"/>
      <w:marLeft w:val="0"/>
      <w:marRight w:val="0"/>
      <w:marTop w:val="0"/>
      <w:marBottom w:val="0"/>
      <w:divBdr>
        <w:top w:val="none" w:sz="0" w:space="0" w:color="auto"/>
        <w:left w:val="none" w:sz="0" w:space="0" w:color="auto"/>
        <w:bottom w:val="none" w:sz="0" w:space="0" w:color="auto"/>
        <w:right w:val="none" w:sz="0" w:space="0" w:color="auto"/>
      </w:divBdr>
      <w:divsChild>
        <w:div w:id="1643925084">
          <w:marLeft w:val="0"/>
          <w:marRight w:val="0"/>
          <w:marTop w:val="0"/>
          <w:marBottom w:val="0"/>
          <w:divBdr>
            <w:top w:val="none" w:sz="0" w:space="0" w:color="auto"/>
            <w:left w:val="none" w:sz="0" w:space="0" w:color="auto"/>
            <w:bottom w:val="none" w:sz="0" w:space="0" w:color="auto"/>
            <w:right w:val="none" w:sz="0" w:space="0" w:color="auto"/>
          </w:divBdr>
          <w:divsChild>
            <w:div w:id="690882209">
              <w:marLeft w:val="0"/>
              <w:marRight w:val="0"/>
              <w:marTop w:val="0"/>
              <w:marBottom w:val="0"/>
              <w:divBdr>
                <w:top w:val="none" w:sz="0" w:space="0" w:color="auto"/>
                <w:left w:val="none" w:sz="0" w:space="0" w:color="auto"/>
                <w:bottom w:val="none" w:sz="0" w:space="0" w:color="auto"/>
                <w:right w:val="none" w:sz="0" w:space="0" w:color="auto"/>
              </w:divBdr>
            </w:div>
          </w:divsChild>
        </w:div>
        <w:div w:id="2082407616">
          <w:marLeft w:val="0"/>
          <w:marRight w:val="0"/>
          <w:marTop w:val="0"/>
          <w:marBottom w:val="0"/>
          <w:divBdr>
            <w:top w:val="none" w:sz="0" w:space="0" w:color="auto"/>
            <w:left w:val="none" w:sz="0" w:space="0" w:color="auto"/>
            <w:bottom w:val="none" w:sz="0" w:space="0" w:color="auto"/>
            <w:right w:val="none" w:sz="0" w:space="0" w:color="auto"/>
          </w:divBdr>
          <w:divsChild>
            <w:div w:id="196050272">
              <w:marLeft w:val="0"/>
              <w:marRight w:val="0"/>
              <w:marTop w:val="0"/>
              <w:marBottom w:val="0"/>
              <w:divBdr>
                <w:top w:val="none" w:sz="0" w:space="0" w:color="auto"/>
                <w:left w:val="none" w:sz="0" w:space="0" w:color="auto"/>
                <w:bottom w:val="none" w:sz="0" w:space="0" w:color="auto"/>
                <w:right w:val="none" w:sz="0" w:space="0" w:color="auto"/>
              </w:divBdr>
            </w:div>
            <w:div w:id="838739402">
              <w:marLeft w:val="0"/>
              <w:marRight w:val="0"/>
              <w:marTop w:val="0"/>
              <w:marBottom w:val="0"/>
              <w:divBdr>
                <w:top w:val="none" w:sz="0" w:space="0" w:color="auto"/>
                <w:left w:val="none" w:sz="0" w:space="0" w:color="auto"/>
                <w:bottom w:val="none" w:sz="0" w:space="0" w:color="auto"/>
                <w:right w:val="none" w:sz="0" w:space="0" w:color="auto"/>
              </w:divBdr>
            </w:div>
            <w:div w:id="1175993465">
              <w:marLeft w:val="0"/>
              <w:marRight w:val="0"/>
              <w:marTop w:val="0"/>
              <w:marBottom w:val="0"/>
              <w:divBdr>
                <w:top w:val="none" w:sz="0" w:space="0" w:color="auto"/>
                <w:left w:val="none" w:sz="0" w:space="0" w:color="auto"/>
                <w:bottom w:val="none" w:sz="0" w:space="0" w:color="auto"/>
                <w:right w:val="none" w:sz="0" w:space="0" w:color="auto"/>
              </w:divBdr>
            </w:div>
            <w:div w:id="1255630597">
              <w:marLeft w:val="0"/>
              <w:marRight w:val="0"/>
              <w:marTop w:val="0"/>
              <w:marBottom w:val="0"/>
              <w:divBdr>
                <w:top w:val="none" w:sz="0" w:space="0" w:color="auto"/>
                <w:left w:val="none" w:sz="0" w:space="0" w:color="auto"/>
                <w:bottom w:val="none" w:sz="0" w:space="0" w:color="auto"/>
                <w:right w:val="none" w:sz="0" w:space="0" w:color="auto"/>
              </w:divBdr>
            </w:div>
            <w:div w:id="1638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728895">
      <w:bodyDiv w:val="1"/>
      <w:marLeft w:val="0"/>
      <w:marRight w:val="0"/>
      <w:marTop w:val="0"/>
      <w:marBottom w:val="0"/>
      <w:divBdr>
        <w:top w:val="none" w:sz="0" w:space="0" w:color="auto"/>
        <w:left w:val="none" w:sz="0" w:space="0" w:color="auto"/>
        <w:bottom w:val="none" w:sz="0" w:space="0" w:color="auto"/>
        <w:right w:val="none" w:sz="0" w:space="0" w:color="auto"/>
      </w:divBdr>
    </w:div>
    <w:div w:id="1282615127">
      <w:bodyDiv w:val="1"/>
      <w:marLeft w:val="0"/>
      <w:marRight w:val="0"/>
      <w:marTop w:val="0"/>
      <w:marBottom w:val="0"/>
      <w:divBdr>
        <w:top w:val="none" w:sz="0" w:space="0" w:color="auto"/>
        <w:left w:val="none" w:sz="0" w:space="0" w:color="auto"/>
        <w:bottom w:val="none" w:sz="0" w:space="0" w:color="auto"/>
        <w:right w:val="none" w:sz="0" w:space="0" w:color="auto"/>
      </w:divBdr>
      <w:divsChild>
        <w:div w:id="1192844167">
          <w:marLeft w:val="0"/>
          <w:marRight w:val="0"/>
          <w:marTop w:val="0"/>
          <w:marBottom w:val="0"/>
          <w:divBdr>
            <w:top w:val="none" w:sz="0" w:space="0" w:color="auto"/>
            <w:left w:val="none" w:sz="0" w:space="0" w:color="auto"/>
            <w:bottom w:val="none" w:sz="0" w:space="0" w:color="auto"/>
            <w:right w:val="none" w:sz="0" w:space="0" w:color="auto"/>
          </w:divBdr>
        </w:div>
        <w:div w:id="1535079120">
          <w:marLeft w:val="0"/>
          <w:marRight w:val="0"/>
          <w:marTop w:val="0"/>
          <w:marBottom w:val="0"/>
          <w:divBdr>
            <w:top w:val="none" w:sz="0" w:space="0" w:color="auto"/>
            <w:left w:val="none" w:sz="0" w:space="0" w:color="auto"/>
            <w:bottom w:val="none" w:sz="0" w:space="0" w:color="auto"/>
            <w:right w:val="none" w:sz="0" w:space="0" w:color="auto"/>
          </w:divBdr>
        </w:div>
      </w:divsChild>
    </w:div>
    <w:div w:id="1294824641">
      <w:bodyDiv w:val="1"/>
      <w:marLeft w:val="0"/>
      <w:marRight w:val="0"/>
      <w:marTop w:val="0"/>
      <w:marBottom w:val="0"/>
      <w:divBdr>
        <w:top w:val="none" w:sz="0" w:space="0" w:color="auto"/>
        <w:left w:val="none" w:sz="0" w:space="0" w:color="auto"/>
        <w:bottom w:val="none" w:sz="0" w:space="0" w:color="auto"/>
        <w:right w:val="none" w:sz="0" w:space="0" w:color="auto"/>
      </w:divBdr>
      <w:divsChild>
        <w:div w:id="1295988479">
          <w:marLeft w:val="0"/>
          <w:marRight w:val="0"/>
          <w:marTop w:val="0"/>
          <w:marBottom w:val="0"/>
          <w:divBdr>
            <w:top w:val="none" w:sz="0" w:space="0" w:color="auto"/>
            <w:left w:val="none" w:sz="0" w:space="0" w:color="auto"/>
            <w:bottom w:val="none" w:sz="0" w:space="0" w:color="auto"/>
            <w:right w:val="none" w:sz="0" w:space="0" w:color="auto"/>
          </w:divBdr>
        </w:div>
        <w:div w:id="1987388714">
          <w:marLeft w:val="0"/>
          <w:marRight w:val="0"/>
          <w:marTop w:val="0"/>
          <w:marBottom w:val="0"/>
          <w:divBdr>
            <w:top w:val="none" w:sz="0" w:space="0" w:color="auto"/>
            <w:left w:val="none" w:sz="0" w:space="0" w:color="auto"/>
            <w:bottom w:val="none" w:sz="0" w:space="0" w:color="auto"/>
            <w:right w:val="none" w:sz="0" w:space="0" w:color="auto"/>
          </w:divBdr>
        </w:div>
      </w:divsChild>
    </w:div>
    <w:div w:id="1321540567">
      <w:bodyDiv w:val="1"/>
      <w:marLeft w:val="0"/>
      <w:marRight w:val="0"/>
      <w:marTop w:val="0"/>
      <w:marBottom w:val="0"/>
      <w:divBdr>
        <w:top w:val="none" w:sz="0" w:space="0" w:color="auto"/>
        <w:left w:val="none" w:sz="0" w:space="0" w:color="auto"/>
        <w:bottom w:val="none" w:sz="0" w:space="0" w:color="auto"/>
        <w:right w:val="none" w:sz="0" w:space="0" w:color="auto"/>
      </w:divBdr>
      <w:divsChild>
        <w:div w:id="99495551">
          <w:marLeft w:val="0"/>
          <w:marRight w:val="0"/>
          <w:marTop w:val="0"/>
          <w:marBottom w:val="0"/>
          <w:divBdr>
            <w:top w:val="none" w:sz="0" w:space="0" w:color="auto"/>
            <w:left w:val="none" w:sz="0" w:space="0" w:color="auto"/>
            <w:bottom w:val="none" w:sz="0" w:space="0" w:color="auto"/>
            <w:right w:val="none" w:sz="0" w:space="0" w:color="auto"/>
          </w:divBdr>
        </w:div>
        <w:div w:id="1968930278">
          <w:marLeft w:val="0"/>
          <w:marRight w:val="0"/>
          <w:marTop w:val="0"/>
          <w:marBottom w:val="0"/>
          <w:divBdr>
            <w:top w:val="none" w:sz="0" w:space="0" w:color="auto"/>
            <w:left w:val="none" w:sz="0" w:space="0" w:color="auto"/>
            <w:bottom w:val="none" w:sz="0" w:space="0" w:color="auto"/>
            <w:right w:val="none" w:sz="0" w:space="0" w:color="auto"/>
          </w:divBdr>
        </w:div>
      </w:divsChild>
    </w:div>
    <w:div w:id="1435981023">
      <w:bodyDiv w:val="1"/>
      <w:marLeft w:val="0"/>
      <w:marRight w:val="0"/>
      <w:marTop w:val="0"/>
      <w:marBottom w:val="0"/>
      <w:divBdr>
        <w:top w:val="none" w:sz="0" w:space="0" w:color="auto"/>
        <w:left w:val="none" w:sz="0" w:space="0" w:color="auto"/>
        <w:bottom w:val="none" w:sz="0" w:space="0" w:color="auto"/>
        <w:right w:val="none" w:sz="0" w:space="0" w:color="auto"/>
      </w:divBdr>
      <w:divsChild>
        <w:div w:id="407729279">
          <w:marLeft w:val="0"/>
          <w:marRight w:val="0"/>
          <w:marTop w:val="0"/>
          <w:marBottom w:val="0"/>
          <w:divBdr>
            <w:top w:val="none" w:sz="0" w:space="0" w:color="auto"/>
            <w:left w:val="none" w:sz="0" w:space="0" w:color="auto"/>
            <w:bottom w:val="none" w:sz="0" w:space="0" w:color="auto"/>
            <w:right w:val="none" w:sz="0" w:space="0" w:color="auto"/>
          </w:divBdr>
        </w:div>
        <w:div w:id="1198472299">
          <w:marLeft w:val="0"/>
          <w:marRight w:val="0"/>
          <w:marTop w:val="0"/>
          <w:marBottom w:val="0"/>
          <w:divBdr>
            <w:top w:val="none" w:sz="0" w:space="0" w:color="auto"/>
            <w:left w:val="none" w:sz="0" w:space="0" w:color="auto"/>
            <w:bottom w:val="none" w:sz="0" w:space="0" w:color="auto"/>
            <w:right w:val="none" w:sz="0" w:space="0" w:color="auto"/>
          </w:divBdr>
          <w:divsChild>
            <w:div w:id="181207425">
              <w:marLeft w:val="0"/>
              <w:marRight w:val="0"/>
              <w:marTop w:val="0"/>
              <w:marBottom w:val="0"/>
              <w:divBdr>
                <w:top w:val="none" w:sz="0" w:space="0" w:color="auto"/>
                <w:left w:val="none" w:sz="0" w:space="0" w:color="auto"/>
                <w:bottom w:val="none" w:sz="0" w:space="0" w:color="auto"/>
                <w:right w:val="none" w:sz="0" w:space="0" w:color="auto"/>
              </w:divBdr>
            </w:div>
            <w:div w:id="285963904">
              <w:marLeft w:val="0"/>
              <w:marRight w:val="0"/>
              <w:marTop w:val="0"/>
              <w:marBottom w:val="0"/>
              <w:divBdr>
                <w:top w:val="none" w:sz="0" w:space="0" w:color="auto"/>
                <w:left w:val="none" w:sz="0" w:space="0" w:color="auto"/>
                <w:bottom w:val="none" w:sz="0" w:space="0" w:color="auto"/>
                <w:right w:val="none" w:sz="0" w:space="0" w:color="auto"/>
              </w:divBdr>
            </w:div>
            <w:div w:id="1127969352">
              <w:marLeft w:val="0"/>
              <w:marRight w:val="0"/>
              <w:marTop w:val="0"/>
              <w:marBottom w:val="0"/>
              <w:divBdr>
                <w:top w:val="none" w:sz="0" w:space="0" w:color="auto"/>
                <w:left w:val="none" w:sz="0" w:space="0" w:color="auto"/>
                <w:bottom w:val="none" w:sz="0" w:space="0" w:color="auto"/>
                <w:right w:val="none" w:sz="0" w:space="0" w:color="auto"/>
              </w:divBdr>
            </w:div>
            <w:div w:id="1811170602">
              <w:marLeft w:val="0"/>
              <w:marRight w:val="0"/>
              <w:marTop w:val="0"/>
              <w:marBottom w:val="0"/>
              <w:divBdr>
                <w:top w:val="none" w:sz="0" w:space="0" w:color="auto"/>
                <w:left w:val="none" w:sz="0" w:space="0" w:color="auto"/>
                <w:bottom w:val="none" w:sz="0" w:space="0" w:color="auto"/>
                <w:right w:val="none" w:sz="0" w:space="0" w:color="auto"/>
              </w:divBdr>
            </w:div>
          </w:divsChild>
        </w:div>
        <w:div w:id="1584800407">
          <w:marLeft w:val="0"/>
          <w:marRight w:val="0"/>
          <w:marTop w:val="0"/>
          <w:marBottom w:val="0"/>
          <w:divBdr>
            <w:top w:val="none" w:sz="0" w:space="0" w:color="auto"/>
            <w:left w:val="none" w:sz="0" w:space="0" w:color="auto"/>
            <w:bottom w:val="none" w:sz="0" w:space="0" w:color="auto"/>
            <w:right w:val="none" w:sz="0" w:space="0" w:color="auto"/>
          </w:divBdr>
        </w:div>
        <w:div w:id="1937470636">
          <w:marLeft w:val="0"/>
          <w:marRight w:val="0"/>
          <w:marTop w:val="0"/>
          <w:marBottom w:val="0"/>
          <w:divBdr>
            <w:top w:val="none" w:sz="0" w:space="0" w:color="auto"/>
            <w:left w:val="none" w:sz="0" w:space="0" w:color="auto"/>
            <w:bottom w:val="none" w:sz="0" w:space="0" w:color="auto"/>
            <w:right w:val="none" w:sz="0" w:space="0" w:color="auto"/>
          </w:divBdr>
        </w:div>
      </w:divsChild>
    </w:div>
    <w:div w:id="1507868927">
      <w:bodyDiv w:val="1"/>
      <w:marLeft w:val="0"/>
      <w:marRight w:val="0"/>
      <w:marTop w:val="0"/>
      <w:marBottom w:val="0"/>
      <w:divBdr>
        <w:top w:val="none" w:sz="0" w:space="0" w:color="auto"/>
        <w:left w:val="none" w:sz="0" w:space="0" w:color="auto"/>
        <w:bottom w:val="none" w:sz="0" w:space="0" w:color="auto"/>
        <w:right w:val="none" w:sz="0" w:space="0" w:color="auto"/>
      </w:divBdr>
      <w:divsChild>
        <w:div w:id="1149175721">
          <w:marLeft w:val="0"/>
          <w:marRight w:val="0"/>
          <w:marTop w:val="0"/>
          <w:marBottom w:val="0"/>
          <w:divBdr>
            <w:top w:val="none" w:sz="0" w:space="0" w:color="auto"/>
            <w:left w:val="none" w:sz="0" w:space="0" w:color="auto"/>
            <w:bottom w:val="none" w:sz="0" w:space="0" w:color="auto"/>
            <w:right w:val="none" w:sz="0" w:space="0" w:color="auto"/>
          </w:divBdr>
        </w:div>
      </w:divsChild>
    </w:div>
    <w:div w:id="1559393244">
      <w:bodyDiv w:val="1"/>
      <w:marLeft w:val="0"/>
      <w:marRight w:val="0"/>
      <w:marTop w:val="0"/>
      <w:marBottom w:val="0"/>
      <w:divBdr>
        <w:top w:val="none" w:sz="0" w:space="0" w:color="auto"/>
        <w:left w:val="none" w:sz="0" w:space="0" w:color="auto"/>
        <w:bottom w:val="none" w:sz="0" w:space="0" w:color="auto"/>
        <w:right w:val="none" w:sz="0" w:space="0" w:color="auto"/>
      </w:divBdr>
      <w:divsChild>
        <w:div w:id="14431610">
          <w:marLeft w:val="0"/>
          <w:marRight w:val="0"/>
          <w:marTop w:val="0"/>
          <w:marBottom w:val="0"/>
          <w:divBdr>
            <w:top w:val="none" w:sz="0" w:space="0" w:color="auto"/>
            <w:left w:val="none" w:sz="0" w:space="0" w:color="auto"/>
            <w:bottom w:val="none" w:sz="0" w:space="0" w:color="auto"/>
            <w:right w:val="none" w:sz="0" w:space="0" w:color="auto"/>
          </w:divBdr>
        </w:div>
        <w:div w:id="223488358">
          <w:marLeft w:val="0"/>
          <w:marRight w:val="0"/>
          <w:marTop w:val="0"/>
          <w:marBottom w:val="0"/>
          <w:divBdr>
            <w:top w:val="none" w:sz="0" w:space="0" w:color="auto"/>
            <w:left w:val="none" w:sz="0" w:space="0" w:color="auto"/>
            <w:bottom w:val="none" w:sz="0" w:space="0" w:color="auto"/>
            <w:right w:val="none" w:sz="0" w:space="0" w:color="auto"/>
          </w:divBdr>
        </w:div>
        <w:div w:id="873274465">
          <w:marLeft w:val="0"/>
          <w:marRight w:val="0"/>
          <w:marTop w:val="0"/>
          <w:marBottom w:val="0"/>
          <w:divBdr>
            <w:top w:val="none" w:sz="0" w:space="0" w:color="auto"/>
            <w:left w:val="none" w:sz="0" w:space="0" w:color="auto"/>
            <w:bottom w:val="none" w:sz="0" w:space="0" w:color="auto"/>
            <w:right w:val="none" w:sz="0" w:space="0" w:color="auto"/>
          </w:divBdr>
        </w:div>
        <w:div w:id="1028260047">
          <w:marLeft w:val="0"/>
          <w:marRight w:val="0"/>
          <w:marTop w:val="0"/>
          <w:marBottom w:val="0"/>
          <w:divBdr>
            <w:top w:val="none" w:sz="0" w:space="0" w:color="auto"/>
            <w:left w:val="none" w:sz="0" w:space="0" w:color="auto"/>
            <w:bottom w:val="none" w:sz="0" w:space="0" w:color="auto"/>
            <w:right w:val="none" w:sz="0" w:space="0" w:color="auto"/>
          </w:divBdr>
        </w:div>
        <w:div w:id="1193570035">
          <w:marLeft w:val="0"/>
          <w:marRight w:val="0"/>
          <w:marTop w:val="0"/>
          <w:marBottom w:val="0"/>
          <w:divBdr>
            <w:top w:val="none" w:sz="0" w:space="0" w:color="auto"/>
            <w:left w:val="none" w:sz="0" w:space="0" w:color="auto"/>
            <w:bottom w:val="none" w:sz="0" w:space="0" w:color="auto"/>
            <w:right w:val="none" w:sz="0" w:space="0" w:color="auto"/>
          </w:divBdr>
        </w:div>
        <w:div w:id="1201283878">
          <w:marLeft w:val="0"/>
          <w:marRight w:val="0"/>
          <w:marTop w:val="0"/>
          <w:marBottom w:val="0"/>
          <w:divBdr>
            <w:top w:val="none" w:sz="0" w:space="0" w:color="auto"/>
            <w:left w:val="none" w:sz="0" w:space="0" w:color="auto"/>
            <w:bottom w:val="none" w:sz="0" w:space="0" w:color="auto"/>
            <w:right w:val="none" w:sz="0" w:space="0" w:color="auto"/>
          </w:divBdr>
        </w:div>
        <w:div w:id="1328627096">
          <w:marLeft w:val="0"/>
          <w:marRight w:val="0"/>
          <w:marTop w:val="0"/>
          <w:marBottom w:val="0"/>
          <w:divBdr>
            <w:top w:val="none" w:sz="0" w:space="0" w:color="auto"/>
            <w:left w:val="none" w:sz="0" w:space="0" w:color="auto"/>
            <w:bottom w:val="none" w:sz="0" w:space="0" w:color="auto"/>
            <w:right w:val="none" w:sz="0" w:space="0" w:color="auto"/>
          </w:divBdr>
        </w:div>
        <w:div w:id="1890338279">
          <w:marLeft w:val="0"/>
          <w:marRight w:val="0"/>
          <w:marTop w:val="0"/>
          <w:marBottom w:val="0"/>
          <w:divBdr>
            <w:top w:val="none" w:sz="0" w:space="0" w:color="auto"/>
            <w:left w:val="none" w:sz="0" w:space="0" w:color="auto"/>
            <w:bottom w:val="none" w:sz="0" w:space="0" w:color="auto"/>
            <w:right w:val="none" w:sz="0" w:space="0" w:color="auto"/>
          </w:divBdr>
        </w:div>
        <w:div w:id="2059157500">
          <w:marLeft w:val="0"/>
          <w:marRight w:val="0"/>
          <w:marTop w:val="0"/>
          <w:marBottom w:val="0"/>
          <w:divBdr>
            <w:top w:val="none" w:sz="0" w:space="0" w:color="auto"/>
            <w:left w:val="none" w:sz="0" w:space="0" w:color="auto"/>
            <w:bottom w:val="none" w:sz="0" w:space="0" w:color="auto"/>
            <w:right w:val="none" w:sz="0" w:space="0" w:color="auto"/>
          </w:divBdr>
        </w:div>
      </w:divsChild>
    </w:div>
    <w:div w:id="1578438863">
      <w:bodyDiv w:val="1"/>
      <w:marLeft w:val="0"/>
      <w:marRight w:val="0"/>
      <w:marTop w:val="0"/>
      <w:marBottom w:val="0"/>
      <w:divBdr>
        <w:top w:val="none" w:sz="0" w:space="0" w:color="auto"/>
        <w:left w:val="none" w:sz="0" w:space="0" w:color="auto"/>
        <w:bottom w:val="none" w:sz="0" w:space="0" w:color="auto"/>
        <w:right w:val="none" w:sz="0" w:space="0" w:color="auto"/>
      </w:divBdr>
    </w:div>
    <w:div w:id="1625500267">
      <w:bodyDiv w:val="1"/>
      <w:marLeft w:val="0"/>
      <w:marRight w:val="0"/>
      <w:marTop w:val="0"/>
      <w:marBottom w:val="0"/>
      <w:divBdr>
        <w:top w:val="none" w:sz="0" w:space="0" w:color="auto"/>
        <w:left w:val="none" w:sz="0" w:space="0" w:color="auto"/>
        <w:bottom w:val="none" w:sz="0" w:space="0" w:color="auto"/>
        <w:right w:val="none" w:sz="0" w:space="0" w:color="auto"/>
      </w:divBdr>
    </w:div>
    <w:div w:id="1657340303">
      <w:bodyDiv w:val="1"/>
      <w:marLeft w:val="0"/>
      <w:marRight w:val="0"/>
      <w:marTop w:val="0"/>
      <w:marBottom w:val="0"/>
      <w:divBdr>
        <w:top w:val="none" w:sz="0" w:space="0" w:color="auto"/>
        <w:left w:val="none" w:sz="0" w:space="0" w:color="auto"/>
        <w:bottom w:val="none" w:sz="0" w:space="0" w:color="auto"/>
        <w:right w:val="none" w:sz="0" w:space="0" w:color="auto"/>
      </w:divBdr>
      <w:divsChild>
        <w:div w:id="363553850">
          <w:marLeft w:val="0"/>
          <w:marRight w:val="0"/>
          <w:marTop w:val="0"/>
          <w:marBottom w:val="0"/>
          <w:divBdr>
            <w:top w:val="none" w:sz="0" w:space="0" w:color="auto"/>
            <w:left w:val="none" w:sz="0" w:space="0" w:color="auto"/>
            <w:bottom w:val="none" w:sz="0" w:space="0" w:color="auto"/>
            <w:right w:val="none" w:sz="0" w:space="0" w:color="auto"/>
          </w:divBdr>
        </w:div>
        <w:div w:id="1018236161">
          <w:marLeft w:val="0"/>
          <w:marRight w:val="0"/>
          <w:marTop w:val="0"/>
          <w:marBottom w:val="0"/>
          <w:divBdr>
            <w:top w:val="none" w:sz="0" w:space="0" w:color="auto"/>
            <w:left w:val="none" w:sz="0" w:space="0" w:color="auto"/>
            <w:bottom w:val="none" w:sz="0" w:space="0" w:color="auto"/>
            <w:right w:val="none" w:sz="0" w:space="0" w:color="auto"/>
          </w:divBdr>
        </w:div>
      </w:divsChild>
    </w:div>
    <w:div w:id="1658991116">
      <w:bodyDiv w:val="1"/>
      <w:marLeft w:val="0"/>
      <w:marRight w:val="0"/>
      <w:marTop w:val="0"/>
      <w:marBottom w:val="0"/>
      <w:divBdr>
        <w:top w:val="none" w:sz="0" w:space="0" w:color="auto"/>
        <w:left w:val="none" w:sz="0" w:space="0" w:color="auto"/>
        <w:bottom w:val="none" w:sz="0" w:space="0" w:color="auto"/>
        <w:right w:val="none" w:sz="0" w:space="0" w:color="auto"/>
      </w:divBdr>
      <w:divsChild>
        <w:div w:id="878978844">
          <w:marLeft w:val="0"/>
          <w:marRight w:val="0"/>
          <w:marTop w:val="0"/>
          <w:marBottom w:val="0"/>
          <w:divBdr>
            <w:top w:val="none" w:sz="0" w:space="0" w:color="auto"/>
            <w:left w:val="none" w:sz="0" w:space="0" w:color="auto"/>
            <w:bottom w:val="none" w:sz="0" w:space="0" w:color="auto"/>
            <w:right w:val="none" w:sz="0" w:space="0" w:color="auto"/>
          </w:divBdr>
        </w:div>
      </w:divsChild>
    </w:div>
    <w:div w:id="1697072145">
      <w:bodyDiv w:val="1"/>
      <w:marLeft w:val="0"/>
      <w:marRight w:val="0"/>
      <w:marTop w:val="0"/>
      <w:marBottom w:val="0"/>
      <w:divBdr>
        <w:top w:val="none" w:sz="0" w:space="0" w:color="auto"/>
        <w:left w:val="none" w:sz="0" w:space="0" w:color="auto"/>
        <w:bottom w:val="none" w:sz="0" w:space="0" w:color="auto"/>
        <w:right w:val="none" w:sz="0" w:space="0" w:color="auto"/>
      </w:divBdr>
      <w:divsChild>
        <w:div w:id="1711413236">
          <w:marLeft w:val="0"/>
          <w:marRight w:val="0"/>
          <w:marTop w:val="0"/>
          <w:marBottom w:val="0"/>
          <w:divBdr>
            <w:top w:val="none" w:sz="0" w:space="0" w:color="auto"/>
            <w:left w:val="none" w:sz="0" w:space="0" w:color="auto"/>
            <w:bottom w:val="none" w:sz="0" w:space="0" w:color="auto"/>
            <w:right w:val="none" w:sz="0" w:space="0" w:color="auto"/>
          </w:divBdr>
        </w:div>
        <w:div w:id="1832063780">
          <w:marLeft w:val="0"/>
          <w:marRight w:val="0"/>
          <w:marTop w:val="0"/>
          <w:marBottom w:val="0"/>
          <w:divBdr>
            <w:top w:val="none" w:sz="0" w:space="0" w:color="auto"/>
            <w:left w:val="none" w:sz="0" w:space="0" w:color="auto"/>
            <w:bottom w:val="none" w:sz="0" w:space="0" w:color="auto"/>
            <w:right w:val="none" w:sz="0" w:space="0" w:color="auto"/>
          </w:divBdr>
        </w:div>
      </w:divsChild>
    </w:div>
    <w:div w:id="1710766832">
      <w:bodyDiv w:val="1"/>
      <w:marLeft w:val="0"/>
      <w:marRight w:val="0"/>
      <w:marTop w:val="0"/>
      <w:marBottom w:val="0"/>
      <w:divBdr>
        <w:top w:val="none" w:sz="0" w:space="0" w:color="auto"/>
        <w:left w:val="none" w:sz="0" w:space="0" w:color="auto"/>
        <w:bottom w:val="none" w:sz="0" w:space="0" w:color="auto"/>
        <w:right w:val="none" w:sz="0" w:space="0" w:color="auto"/>
      </w:divBdr>
      <w:divsChild>
        <w:div w:id="709763837">
          <w:marLeft w:val="0"/>
          <w:marRight w:val="0"/>
          <w:marTop w:val="0"/>
          <w:marBottom w:val="0"/>
          <w:divBdr>
            <w:top w:val="none" w:sz="0" w:space="0" w:color="auto"/>
            <w:left w:val="none" w:sz="0" w:space="0" w:color="auto"/>
            <w:bottom w:val="none" w:sz="0" w:space="0" w:color="auto"/>
            <w:right w:val="none" w:sz="0" w:space="0" w:color="auto"/>
          </w:divBdr>
        </w:div>
        <w:div w:id="1117066761">
          <w:marLeft w:val="0"/>
          <w:marRight w:val="0"/>
          <w:marTop w:val="0"/>
          <w:marBottom w:val="0"/>
          <w:divBdr>
            <w:top w:val="none" w:sz="0" w:space="0" w:color="auto"/>
            <w:left w:val="none" w:sz="0" w:space="0" w:color="auto"/>
            <w:bottom w:val="none" w:sz="0" w:space="0" w:color="auto"/>
            <w:right w:val="none" w:sz="0" w:space="0" w:color="auto"/>
          </w:divBdr>
        </w:div>
        <w:div w:id="1881897537">
          <w:marLeft w:val="0"/>
          <w:marRight w:val="0"/>
          <w:marTop w:val="0"/>
          <w:marBottom w:val="0"/>
          <w:divBdr>
            <w:top w:val="none" w:sz="0" w:space="0" w:color="auto"/>
            <w:left w:val="none" w:sz="0" w:space="0" w:color="auto"/>
            <w:bottom w:val="none" w:sz="0" w:space="0" w:color="auto"/>
            <w:right w:val="none" w:sz="0" w:space="0" w:color="auto"/>
          </w:divBdr>
        </w:div>
      </w:divsChild>
    </w:div>
    <w:div w:id="1835342061">
      <w:bodyDiv w:val="1"/>
      <w:marLeft w:val="0"/>
      <w:marRight w:val="0"/>
      <w:marTop w:val="0"/>
      <w:marBottom w:val="0"/>
      <w:divBdr>
        <w:top w:val="none" w:sz="0" w:space="0" w:color="auto"/>
        <w:left w:val="none" w:sz="0" w:space="0" w:color="auto"/>
        <w:bottom w:val="none" w:sz="0" w:space="0" w:color="auto"/>
        <w:right w:val="none" w:sz="0" w:space="0" w:color="auto"/>
      </w:divBdr>
    </w:div>
    <w:div w:id="1920945739">
      <w:bodyDiv w:val="1"/>
      <w:marLeft w:val="0"/>
      <w:marRight w:val="0"/>
      <w:marTop w:val="0"/>
      <w:marBottom w:val="0"/>
      <w:divBdr>
        <w:top w:val="none" w:sz="0" w:space="0" w:color="auto"/>
        <w:left w:val="none" w:sz="0" w:space="0" w:color="auto"/>
        <w:bottom w:val="none" w:sz="0" w:space="0" w:color="auto"/>
        <w:right w:val="none" w:sz="0" w:space="0" w:color="auto"/>
      </w:divBdr>
      <w:divsChild>
        <w:div w:id="546451549">
          <w:marLeft w:val="0"/>
          <w:marRight w:val="0"/>
          <w:marTop w:val="0"/>
          <w:marBottom w:val="0"/>
          <w:divBdr>
            <w:top w:val="none" w:sz="0" w:space="0" w:color="auto"/>
            <w:left w:val="none" w:sz="0" w:space="0" w:color="auto"/>
            <w:bottom w:val="none" w:sz="0" w:space="0" w:color="auto"/>
            <w:right w:val="none" w:sz="0" w:space="0" w:color="auto"/>
          </w:divBdr>
        </w:div>
      </w:divsChild>
    </w:div>
    <w:div w:id="1983264269">
      <w:bodyDiv w:val="1"/>
      <w:marLeft w:val="0"/>
      <w:marRight w:val="0"/>
      <w:marTop w:val="0"/>
      <w:marBottom w:val="0"/>
      <w:divBdr>
        <w:top w:val="none" w:sz="0" w:space="0" w:color="auto"/>
        <w:left w:val="none" w:sz="0" w:space="0" w:color="auto"/>
        <w:bottom w:val="none" w:sz="0" w:space="0" w:color="auto"/>
        <w:right w:val="none" w:sz="0" w:space="0" w:color="auto"/>
      </w:divBdr>
      <w:divsChild>
        <w:div w:id="635259639">
          <w:marLeft w:val="0"/>
          <w:marRight w:val="0"/>
          <w:marTop w:val="0"/>
          <w:marBottom w:val="0"/>
          <w:divBdr>
            <w:top w:val="none" w:sz="0" w:space="0" w:color="auto"/>
            <w:left w:val="none" w:sz="0" w:space="0" w:color="auto"/>
            <w:bottom w:val="none" w:sz="0" w:space="0" w:color="auto"/>
            <w:right w:val="none" w:sz="0" w:space="0" w:color="auto"/>
          </w:divBdr>
        </w:div>
      </w:divsChild>
    </w:div>
    <w:div w:id="2009288448">
      <w:bodyDiv w:val="1"/>
      <w:marLeft w:val="0"/>
      <w:marRight w:val="0"/>
      <w:marTop w:val="0"/>
      <w:marBottom w:val="0"/>
      <w:divBdr>
        <w:top w:val="none" w:sz="0" w:space="0" w:color="auto"/>
        <w:left w:val="none" w:sz="0" w:space="0" w:color="auto"/>
        <w:bottom w:val="none" w:sz="0" w:space="0" w:color="auto"/>
        <w:right w:val="none" w:sz="0" w:space="0" w:color="auto"/>
      </w:divBdr>
    </w:div>
    <w:div w:id="2074347941">
      <w:bodyDiv w:val="1"/>
      <w:marLeft w:val="0"/>
      <w:marRight w:val="0"/>
      <w:marTop w:val="0"/>
      <w:marBottom w:val="0"/>
      <w:divBdr>
        <w:top w:val="none" w:sz="0" w:space="0" w:color="auto"/>
        <w:left w:val="none" w:sz="0" w:space="0" w:color="auto"/>
        <w:bottom w:val="none" w:sz="0" w:space="0" w:color="auto"/>
        <w:right w:val="none" w:sz="0" w:space="0" w:color="auto"/>
      </w:divBdr>
    </w:div>
    <w:div w:id="2093889749">
      <w:bodyDiv w:val="1"/>
      <w:marLeft w:val="0"/>
      <w:marRight w:val="0"/>
      <w:marTop w:val="0"/>
      <w:marBottom w:val="0"/>
      <w:divBdr>
        <w:top w:val="none" w:sz="0" w:space="0" w:color="auto"/>
        <w:left w:val="none" w:sz="0" w:space="0" w:color="auto"/>
        <w:bottom w:val="none" w:sz="0" w:space="0" w:color="auto"/>
        <w:right w:val="none" w:sz="0" w:space="0" w:color="auto"/>
      </w:divBdr>
    </w:div>
    <w:div w:id="2125881837">
      <w:bodyDiv w:val="1"/>
      <w:marLeft w:val="0"/>
      <w:marRight w:val="0"/>
      <w:marTop w:val="0"/>
      <w:marBottom w:val="0"/>
      <w:divBdr>
        <w:top w:val="none" w:sz="0" w:space="0" w:color="auto"/>
        <w:left w:val="none" w:sz="0" w:space="0" w:color="auto"/>
        <w:bottom w:val="none" w:sz="0" w:space="0" w:color="auto"/>
        <w:right w:val="none" w:sz="0" w:space="0" w:color="auto"/>
      </w:divBdr>
      <w:divsChild>
        <w:div w:id="18625768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7935C9DEE05184089D830110F46858E" ma:contentTypeVersion="6" ma:contentTypeDescription="Kurkite naują dokumentą." ma:contentTypeScope="" ma:versionID="20529cc63e9054be20dfc555ee65b7c9">
  <xsd:schema xmlns:xsd="http://www.w3.org/2001/XMLSchema" xmlns:xs="http://www.w3.org/2001/XMLSchema" xmlns:p="http://schemas.microsoft.com/office/2006/metadata/properties" xmlns:ns2="40a078f9-fa18-49ff-8754-8b9163fecda6" xmlns:ns3="f2b69b98-cbc2-4e2c-b85f-6afa062a992f" targetNamespace="http://schemas.microsoft.com/office/2006/metadata/properties" ma:root="true" ma:fieldsID="e134fffc7ec30de076ee4cf203dbbe1e" ns2:_="" ns3:_="">
    <xsd:import namespace="40a078f9-fa18-49ff-8754-8b9163fecda6"/>
    <xsd:import namespace="f2b69b98-cbc2-4e2c-b85f-6afa062a99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a078f9-fa18-49ff-8754-8b9163fec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b69b98-cbc2-4e2c-b85f-6afa062a992f"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a4d87061b53459599a85ec7fbb5b2d5" PartId="902105374df24c9993ee168b6011f214">
    <Part Type="straipsnis" Nr="1" Abbr="1 str." Title="2 straipsnio pakeitimas" DocPartId="a3de2acb9de946d2b3343fd161363a90" PartId="a1be5adc1fd544dbb58cddb6a69addf1">
      <Part Type="strDalis" Nr="1" Abbr="1 str. 1 d." DocPartId="db60a39b1a874c3c8b4f938bc15baaf6" PartId="4a9bcf64a859427891cb35514e40257a">
        <Part Type="citata" DocPartId="f3b383a95f8c4a93a990ad7feb7c9956" PartId="acf2af93d6634abb9f5151f88545ae10">
          <Part Type="straipsnis" Nr="2" Abbr="2 str." DocPartId="395817b694f44e3ca5e1915fbb41dd4a" PartId="c8aa3eeaf18246feb5394fb6d0e4b0aa">
            <Part Type="strDalis" Nr="1" Abbr="2 str. 1 d." DocPartId="89d0702ab00f48dda20001b1f37d8270" PartId="f1e04063d0a94055bdbac809fbdd33ae"/>
            <Part Type="strDalis" Nr="2" Abbr="2 str. 2 d." DocPartId="1793f3af131d4aed85770240e67ca760" PartId="36936dab29094ba38934838051a95251"/>
            <Part Type="strDalis" Nr="3" Abbr="2 str. 3 d." DocPartId="2a65dd2bc23c49c8bb061a1a1aa0f5d4" PartId="d0bbda32464645ff90e08171b71edd9b"/>
            <Part Type="strDalis" Nr="4" Abbr="2 str. 4 d." DocPartId="a4eca6092dfc4c7c842c445b3b385d49" PartId="2657c4668d8849e584ae3c22cd10d701"/>
            <Part Type="strDalis" Nr="5" Abbr="2 str. 5 d." DocPartId="4467feae039f42dda05a4930689ef8c8" PartId="ad2c11eb2f014287a9e845d5041bf277"/>
            <Part Type="strDalis" Nr="6" Abbr="2 str. 6 d." DocPartId="7e90585713bf4ac6a1069ad47024bf05" PartId="00c748323ca049aaa71a3421a9623ee2">
              <Part Type="strPunktas" Nr="1" Abbr="2 str. 6 d. 1 p." DocPartId="dce5ba87d21940a2b015a39a3375d7b4" PartId="5bf9c1924f0b42bc99729b770a3b252b"/>
              <Part Type="strPunktas" Nr="2" Abbr="2 str. 6 d. 2 p." DocPartId="82e1545df81a470abcb87acb408db890" PartId="3faf6c20b9ab4c72ac2e26eff5b1f503"/>
            </Part>
            <Part Type="strDalis" Nr="7" Abbr="2 str. 7 d." DocPartId="dfac246c95e84b699338f5143578d214" PartId="dea4782f845f43c59c15f250d4e07fdf"/>
          </Part>
        </Part>
      </Part>
    </Part>
    <Part Type="straipsnis" Nr="2" Abbr="2 str." Title="3 straipsnio pakeitimas" DocPartId="d39048d0118c44319cc0389657f29a67" PartId="5c8589f123ff4afcbb3dd83d0f245291">
      <Part Type="strDalis" Nr="1" Abbr="2 str. 1 d." DocPartId="5e437413f6394718a492033e121fee6f" PartId="fdb078a981a446be92afe03d3b302ca6">
        <Part Type="citata" DocPartId="b253b31cd88c4b66b3f7bdaf43627dac" PartId="f9321950d1d647049df79150d2a7daf7">
          <Part Type="strDalis" Nr="11" Abbr="11 d." DocPartId="cc251f4c334b409a9b507eb41e80d75c" PartId="3a8d281333374ed4afea64beeffb9e16"/>
          <Part Type="strDalis" Nr="12" Abbr="12 d." DocPartId="c43c67b7b68f4322b14b20dfbea10412" PartId="86dedb005a554ae1ac8879a7e58d8b8f"/>
          <Part Type="strDalis" Nr="13" Abbr="13 d." DocPartId="2462f01688994aedb4ee7108d3f833d9" PartId="d8894fee33c744d38f8e433395cc63a3"/>
        </Part>
      </Part>
    </Part>
    <Part Type="straipsnis" Nr="3" Abbr="3 str." Title="Įstatymo taikymas" DocPartId="d8d00f29cd354af99eaadb2608ee5ca1" PartId="8fdf1e71e0964849b94443672d8c1b82">
      <Part Type="strDalis" Nr="1" Abbr="3 str. 1 d." DocPartId="86758245651f4b63ab43512a1f0b8c8b" PartId="65ea08507ecf4b99a9c7df3162ae3f2b"/>
      <Part Type="strDalis" Nr="2" Abbr="3 str. 2 d." DocPartId="c8ec7d946cbf4c2aa44129e364962675" PartId="cb377cc184bc4ea3afb6d5dbae843ac7"/>
      <Part Type="strDalis" Nr="3" Abbr="3 str. 3 d." DocPartId="b8baaa40421142ac9189e7d0ccabd2be" PartId="59ec03a3da7546b8b95d4f1ab4f538a5"/>
      <Part Type="strDalis" Nr="4" Abbr="3 str. 4 d." DocPartId="88e206ecd49a420693778e21e01cd047" PartId="c3e9af4986324f3fbee179849f10de64"/>
      <Part Type="strDalis" Nr="5" Abbr="3 str. 5 d." DocPartId="222f99c2258c4e0ab0cee5a709b0897f" PartId="5a1368a3090642efa937894f35b24052"/>
    </Part>
    <Part Type="signatura" DocPartId="f43784801dd64ed4ab9ec72d38ddafb1" PartId="899af38e2a2e4c7bae2766b1be37c11c"/>
  </Part>
</Parts>
</file>

<file path=customXml/itemProps1.xml><?xml version="1.0" encoding="utf-8"?>
<ds:datastoreItem xmlns:ds="http://schemas.openxmlformats.org/officeDocument/2006/customXml" ds:itemID="{A51D781D-BE94-4059-9F0E-13FF3A331786}">
  <ds:schemaRefs>
    <ds:schemaRef ds:uri="http://purl.org/dc/elements/1.1/"/>
    <ds:schemaRef ds:uri="http://schemas.microsoft.com/office/2006/metadata/properties"/>
    <ds:schemaRef ds:uri="http://purl.org/dc/terms/"/>
    <ds:schemaRef ds:uri="http://schemas.openxmlformats.org/package/2006/metadata/core-properties"/>
    <ds:schemaRef ds:uri="f2b69b98-cbc2-4e2c-b85f-6afa062a992f"/>
    <ds:schemaRef ds:uri="http://schemas.microsoft.com/office/2006/documentManagement/types"/>
    <ds:schemaRef ds:uri="http://schemas.microsoft.com/office/infopath/2007/PartnerControls"/>
    <ds:schemaRef ds:uri="40a078f9-fa18-49ff-8754-8b9163fecda6"/>
    <ds:schemaRef ds:uri="http://www.w3.org/XML/1998/namespace"/>
    <ds:schemaRef ds:uri="http://purl.org/dc/dcmitype/"/>
  </ds:schemaRefs>
</ds:datastoreItem>
</file>

<file path=customXml/itemProps2.xml><?xml version="1.0" encoding="utf-8"?>
<ds:datastoreItem xmlns:ds="http://schemas.openxmlformats.org/officeDocument/2006/customXml" ds:itemID="{33F80295-C0CB-4104-8CBE-D56375C40B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a078f9-fa18-49ff-8754-8b9163fecda6"/>
    <ds:schemaRef ds:uri="f2b69b98-cbc2-4e2c-b85f-6afa062a99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4C6771-58BE-4A58-A7D5-457D8E6098CE}">
  <ds:schemaRefs>
    <ds:schemaRef ds:uri="http://schemas.microsoft.com/sharepoint/v3/contenttype/forms"/>
  </ds:schemaRefs>
</ds:datastoreItem>
</file>

<file path=customXml/itemProps4.xml><?xml version="1.0" encoding="utf-8"?>
<ds:datastoreItem xmlns:ds="http://schemas.openxmlformats.org/officeDocument/2006/customXml" ds:itemID="{7DB9DFA9-6EB8-4AB3-9D0E-E8C9483D0CAA}">
  <ds:schemaRefs>
    <ds:schemaRef ds:uri="http://schemas.openxmlformats.org/officeDocument/2006/bibliography"/>
  </ds:schemaRefs>
</ds:datastoreItem>
</file>

<file path=customXml/itemProps5.xml><?xml version="1.0" encoding="utf-8"?>
<ds:datastoreItem xmlns:ds="http://schemas.openxmlformats.org/officeDocument/2006/customXml" ds:itemID="{528E0614-F7DB-442A-8795-9FC925FA5D25}">
  <ds:schemaRefs>
    <ds:schemaRef ds:uri="http://lrs.lt/TAIS/DocParts"/>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1288</Words>
  <Characters>8362</Characters>
  <Application>Microsoft Office Word</Application>
  <DocSecurity>4</DocSecurity>
  <Lines>144</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2026-01-08T14:18:00Z</dcterms:created>
  <dc:creator>User</dc:creator>
  <lastModifiedBy>adlibuser</lastModifiedBy>
  <lastPrinted>2025-12-22T09:32:00Z</lastPrinted>
  <dcterms:modified xsi:type="dcterms:W3CDTF">2026-01-08T14:18:00Z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0x01010037935C9DEE05184089D830110F46858E</vt:lpwstr>
  </property>
</Properties>
</file>