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DA" w:rsidRPr="00EC0BB2" w:rsidRDefault="00616DDA" w:rsidP="00A77D04">
      <w:pPr>
        <w:tabs>
          <w:tab w:val="left" w:pos="567"/>
        </w:tabs>
        <w:jc w:val="right"/>
        <w:rPr>
          <w:bCs/>
          <w:lang w:val="lt-LT"/>
        </w:rPr>
      </w:pPr>
      <w:bookmarkStart w:id="0" w:name="_GoBack"/>
      <w:bookmarkEnd w:id="0"/>
      <w:r w:rsidRPr="00EC0BB2">
        <w:rPr>
          <w:bCs/>
          <w:lang w:val="lt-LT"/>
        </w:rPr>
        <w:t xml:space="preserve">Europos Sąjungos teisės aktų ir Lietuvos Respublikos teisės aktų </w:t>
      </w:r>
    </w:p>
    <w:p w:rsidR="00616DDA" w:rsidRPr="00EC0BB2" w:rsidRDefault="00616DDA" w:rsidP="00A77D04">
      <w:pPr>
        <w:tabs>
          <w:tab w:val="left" w:pos="567"/>
        </w:tabs>
        <w:jc w:val="right"/>
        <w:rPr>
          <w:bCs/>
          <w:lang w:val="lt-LT"/>
        </w:rPr>
      </w:pPr>
      <w:r w:rsidRPr="00EC0BB2">
        <w:rPr>
          <w:bCs/>
          <w:lang w:val="lt-LT"/>
        </w:rPr>
        <w:t xml:space="preserve">ir jų projektų atitikties lentelių pildymo rekomendacijų </w:t>
      </w:r>
    </w:p>
    <w:p w:rsidR="00B40920" w:rsidRPr="00EC0BB2" w:rsidRDefault="00616DDA" w:rsidP="00A77D04">
      <w:pPr>
        <w:tabs>
          <w:tab w:val="left" w:pos="567"/>
        </w:tabs>
        <w:jc w:val="right"/>
        <w:rPr>
          <w:bCs/>
          <w:lang w:val="lt-LT"/>
        </w:rPr>
      </w:pPr>
      <w:r w:rsidRPr="00EC0BB2">
        <w:rPr>
          <w:bCs/>
          <w:lang w:val="lt-LT"/>
        </w:rPr>
        <w:t>4 priedas</w:t>
      </w:r>
    </w:p>
    <w:p w:rsidR="00B40920" w:rsidRPr="00EC0BB2" w:rsidRDefault="00B40920" w:rsidP="00A77D04">
      <w:pPr>
        <w:tabs>
          <w:tab w:val="left" w:pos="567"/>
        </w:tabs>
        <w:jc w:val="center"/>
        <w:rPr>
          <w:b/>
          <w:bCs/>
          <w:lang w:val="lt-LT"/>
        </w:rPr>
      </w:pPr>
    </w:p>
    <w:p w:rsidR="00B97916" w:rsidRPr="00EC0BB2" w:rsidRDefault="00B97916" w:rsidP="00A77D04">
      <w:pPr>
        <w:tabs>
          <w:tab w:val="left" w:pos="567"/>
        </w:tabs>
        <w:jc w:val="right"/>
        <w:rPr>
          <w:b/>
          <w:bCs/>
          <w:lang w:val="lt-LT"/>
        </w:rPr>
      </w:pPr>
    </w:p>
    <w:p w:rsidR="001771A9" w:rsidRPr="00EC0BB2" w:rsidRDefault="001771A9" w:rsidP="00A77D04">
      <w:pPr>
        <w:tabs>
          <w:tab w:val="left" w:pos="567"/>
        </w:tabs>
        <w:spacing w:after="240"/>
        <w:jc w:val="center"/>
        <w:rPr>
          <w:b/>
          <w:bCs/>
          <w:lang w:val="lt-LT"/>
        </w:rPr>
      </w:pPr>
      <w:r w:rsidRPr="00EC0BB2">
        <w:rPr>
          <w:b/>
          <w:bCs/>
          <w:lang w:val="lt-LT"/>
        </w:rPr>
        <w:t>DIREKTYVOS</w:t>
      </w:r>
      <w:r w:rsidR="008E0684" w:rsidRPr="00EC0BB2">
        <w:rPr>
          <w:b/>
          <w:bCs/>
          <w:lang w:val="lt-LT"/>
        </w:rPr>
        <w:t> </w:t>
      </w:r>
      <w:r w:rsidR="004F3208">
        <w:rPr>
          <w:b/>
          <w:bCs/>
          <w:lang w:val="lt-LT"/>
        </w:rPr>
        <w:t>1999</w:t>
      </w:r>
      <w:r w:rsidRPr="00EC0BB2">
        <w:rPr>
          <w:b/>
          <w:bCs/>
          <w:lang w:val="lt-LT"/>
        </w:rPr>
        <w:t>/</w:t>
      </w:r>
      <w:r w:rsidR="004F3208">
        <w:rPr>
          <w:b/>
          <w:bCs/>
          <w:lang w:val="lt-LT"/>
        </w:rPr>
        <w:t>105</w:t>
      </w:r>
      <w:r w:rsidRPr="00EC0BB2">
        <w:rPr>
          <w:b/>
          <w:bCs/>
          <w:lang w:val="lt-LT"/>
        </w:rPr>
        <w:t xml:space="preserve">/EB IR </w:t>
      </w:r>
      <w:r w:rsidR="004F3208">
        <w:rPr>
          <w:b/>
          <w:lang w:eastAsia="lt-LT"/>
        </w:rPr>
        <w:t xml:space="preserve">LIETUVOS RESPUBLIKOS MIŠKŲ ĮSTATYMO NR. I-671 2, 3, 11 IR 15 STRAIPSNIŲ PAKEITIMO IR ĮSTATYMO PAPILDYMO 10 </w:t>
      </w:r>
      <w:r w:rsidR="004F3208">
        <w:rPr>
          <w:b/>
          <w:vertAlign w:val="superscript"/>
          <w:lang w:eastAsia="lt-LT"/>
        </w:rPr>
        <w:t xml:space="preserve">1 </w:t>
      </w:r>
      <w:r w:rsidR="004F3208">
        <w:rPr>
          <w:b/>
          <w:lang w:eastAsia="lt-LT"/>
        </w:rPr>
        <w:t xml:space="preserve">STRAIPSNIU </w:t>
      </w:r>
      <w:r w:rsidR="002E6551" w:rsidRPr="00EC0BB2">
        <w:rPr>
          <w:b/>
          <w:bCs/>
          <w:lang w:val="lt-LT"/>
        </w:rPr>
        <w:t>PROJEKTO ATITIKT</w:t>
      </w:r>
      <w:r w:rsidRPr="00EC0BB2">
        <w:rPr>
          <w:b/>
          <w:bCs/>
          <w:lang w:val="lt-LT"/>
        </w:rPr>
        <w:t>IES LENTELĖ</w:t>
      </w:r>
    </w:p>
    <w:tbl>
      <w:tblPr>
        <w:tblW w:w="15183" w:type="dxa"/>
        <w:tblInd w:w="15" w:type="dxa"/>
        <w:tblLayout w:type="fixed"/>
        <w:tblCellMar>
          <w:top w:w="15" w:type="dxa"/>
          <w:left w:w="15" w:type="dxa"/>
          <w:bottom w:w="15" w:type="dxa"/>
          <w:right w:w="15" w:type="dxa"/>
        </w:tblCellMar>
        <w:tblLook w:val="0000" w:firstRow="0" w:lastRow="0" w:firstColumn="0" w:lastColumn="0" w:noHBand="0" w:noVBand="0"/>
      </w:tblPr>
      <w:tblGrid>
        <w:gridCol w:w="4395"/>
        <w:gridCol w:w="7796"/>
        <w:gridCol w:w="2992"/>
      </w:tblGrid>
      <w:tr w:rsidR="001771A9" w:rsidRPr="00A44E9E" w:rsidTr="00A44E9E">
        <w:trPr>
          <w:cantSplit/>
          <w:trHeight w:val="943"/>
        </w:trPr>
        <w:tc>
          <w:tcPr>
            <w:tcW w:w="4395" w:type="dxa"/>
            <w:tcBorders>
              <w:top w:val="single" w:sz="4" w:space="0" w:color="000000"/>
              <w:left w:val="single" w:sz="4" w:space="0" w:color="000000"/>
              <w:bottom w:val="single" w:sz="4" w:space="0" w:color="000000"/>
            </w:tcBorders>
          </w:tcPr>
          <w:p w:rsidR="001771A9" w:rsidRPr="00EC0BB2" w:rsidRDefault="00FB4D38" w:rsidP="00FB4D38">
            <w:pPr>
              <w:tabs>
                <w:tab w:val="left" w:pos="567"/>
              </w:tabs>
              <w:snapToGrid w:val="0"/>
              <w:ind w:right="127"/>
              <w:jc w:val="both"/>
              <w:rPr>
                <w:b/>
                <w:bCs/>
                <w:lang w:val="lt-LT"/>
              </w:rPr>
            </w:pPr>
            <w:r>
              <w:rPr>
                <w:b/>
                <w:bCs/>
                <w:lang w:val="lt-LT"/>
              </w:rPr>
              <w:t>1999</w:t>
            </w:r>
            <w:r w:rsidR="00265920" w:rsidRPr="00EC0BB2">
              <w:rPr>
                <w:b/>
                <w:bCs/>
                <w:lang w:val="lt-LT"/>
              </w:rPr>
              <w:t xml:space="preserve"> m. </w:t>
            </w:r>
            <w:r>
              <w:rPr>
                <w:b/>
                <w:bCs/>
                <w:lang w:val="lt-LT"/>
              </w:rPr>
              <w:t xml:space="preserve">gruodžio 22 </w:t>
            </w:r>
            <w:r w:rsidR="00265920" w:rsidRPr="00EC0BB2">
              <w:rPr>
                <w:b/>
                <w:bCs/>
                <w:lang w:val="lt-LT"/>
              </w:rPr>
              <w:t xml:space="preserve">d. Europos Tarybos direktyva </w:t>
            </w:r>
            <w:r>
              <w:rPr>
                <w:b/>
                <w:bCs/>
                <w:lang w:val="lt-LT"/>
              </w:rPr>
              <w:t>1999</w:t>
            </w:r>
            <w:r w:rsidR="00265920" w:rsidRPr="00EC0BB2">
              <w:rPr>
                <w:b/>
                <w:bCs/>
                <w:lang w:val="lt-LT"/>
              </w:rPr>
              <w:t>/</w:t>
            </w:r>
            <w:r>
              <w:rPr>
                <w:b/>
                <w:bCs/>
                <w:lang w:val="lt-LT"/>
              </w:rPr>
              <w:t>105</w:t>
            </w:r>
            <w:r w:rsidR="00265920" w:rsidRPr="00EC0BB2">
              <w:rPr>
                <w:b/>
                <w:bCs/>
                <w:lang w:val="lt-LT"/>
              </w:rPr>
              <w:t xml:space="preserve">/EB dėl </w:t>
            </w:r>
            <w:r>
              <w:rPr>
                <w:b/>
                <w:bCs/>
                <w:lang w:val="lt-LT"/>
              </w:rPr>
              <w:t>prekybos miško dauginamąja medžiaga</w:t>
            </w:r>
          </w:p>
        </w:tc>
        <w:tc>
          <w:tcPr>
            <w:tcW w:w="7796" w:type="dxa"/>
            <w:tcBorders>
              <w:top w:val="single" w:sz="4" w:space="0" w:color="000000"/>
              <w:left w:val="single" w:sz="4" w:space="0" w:color="000000"/>
              <w:bottom w:val="single" w:sz="4" w:space="0" w:color="000000"/>
            </w:tcBorders>
          </w:tcPr>
          <w:p w:rsidR="001771A9" w:rsidRPr="00EC0BB2" w:rsidRDefault="00FB4D38" w:rsidP="00FB4D3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outlineLvl w:val="0"/>
              <w:rPr>
                <w:rFonts w:eastAsia="Lucida Sans Unicode"/>
                <w:bCs/>
                <w:lang w:val="lt-LT"/>
              </w:rPr>
            </w:pPr>
            <w:r w:rsidRPr="00FB4D38">
              <w:rPr>
                <w:b/>
                <w:bCs/>
                <w:lang w:val="lt-LT" w:eastAsia="lt-LT"/>
              </w:rPr>
              <w:t>L</w:t>
            </w:r>
            <w:r>
              <w:rPr>
                <w:b/>
                <w:bCs/>
                <w:lang w:val="lt-LT" w:eastAsia="lt-LT"/>
              </w:rPr>
              <w:t xml:space="preserve">ietuvos Respublikos miškų įstatymo Nr. </w:t>
            </w:r>
            <w:r w:rsidRPr="00FB4D38">
              <w:rPr>
                <w:b/>
                <w:bCs/>
                <w:lang w:val="lt-LT" w:eastAsia="lt-LT"/>
              </w:rPr>
              <w:t xml:space="preserve">I-671 2, 3, 4, 11 </w:t>
            </w:r>
            <w:r>
              <w:rPr>
                <w:b/>
                <w:bCs/>
                <w:lang w:val="lt-LT" w:eastAsia="lt-LT"/>
              </w:rPr>
              <w:t>ir</w:t>
            </w:r>
            <w:r w:rsidRPr="00FB4D38">
              <w:rPr>
                <w:b/>
                <w:bCs/>
                <w:lang w:val="lt-LT" w:eastAsia="lt-LT"/>
              </w:rPr>
              <w:t xml:space="preserve"> 15 </w:t>
            </w:r>
            <w:r>
              <w:rPr>
                <w:b/>
                <w:bCs/>
                <w:lang w:val="lt-LT" w:eastAsia="lt-LT"/>
              </w:rPr>
              <w:t>straipsnių pakeitimo ir įstatymo papildymo 1</w:t>
            </w:r>
            <w:r w:rsidRPr="00FB4D38">
              <w:rPr>
                <w:b/>
                <w:bCs/>
                <w:lang w:val="lt-LT" w:eastAsia="lt-LT"/>
              </w:rPr>
              <w:t>0</w:t>
            </w:r>
            <w:r w:rsidRPr="00FB4D38">
              <w:rPr>
                <w:b/>
                <w:bCs/>
                <w:vertAlign w:val="superscript"/>
                <w:lang w:val="lt-LT" w:eastAsia="lt-LT"/>
              </w:rPr>
              <w:t>1</w:t>
            </w:r>
            <w:r w:rsidRPr="00FB4D38">
              <w:rPr>
                <w:b/>
                <w:bCs/>
                <w:lang w:val="lt-LT" w:eastAsia="lt-LT"/>
              </w:rPr>
              <w:t xml:space="preserve"> </w:t>
            </w:r>
            <w:r>
              <w:rPr>
                <w:b/>
                <w:bCs/>
                <w:lang w:val="lt-LT" w:eastAsia="lt-LT"/>
              </w:rPr>
              <w:t>straipsniu įstatymas</w:t>
            </w:r>
          </w:p>
        </w:tc>
        <w:tc>
          <w:tcPr>
            <w:tcW w:w="2992" w:type="dxa"/>
            <w:tcBorders>
              <w:top w:val="single" w:sz="4" w:space="0" w:color="000000"/>
              <w:left w:val="single" w:sz="4" w:space="0" w:color="000000"/>
              <w:bottom w:val="single" w:sz="4" w:space="0" w:color="000000"/>
              <w:right w:val="single" w:sz="4" w:space="0" w:color="000000"/>
            </w:tcBorders>
          </w:tcPr>
          <w:p w:rsidR="001771A9" w:rsidRPr="00EC0BB2" w:rsidRDefault="001771A9" w:rsidP="00A44E9E">
            <w:pPr>
              <w:tabs>
                <w:tab w:val="left" w:pos="567"/>
              </w:tabs>
              <w:snapToGrid w:val="0"/>
              <w:rPr>
                <w:b/>
                <w:lang w:val="lt-LT"/>
              </w:rPr>
            </w:pPr>
            <w:r w:rsidRPr="00EC0BB2">
              <w:rPr>
                <w:b/>
                <w:lang w:val="lt-LT"/>
              </w:rPr>
              <w:t>Direktyvos perkėlimo</w:t>
            </w:r>
            <w:r w:rsidR="00E3585E" w:rsidRPr="00EC0BB2">
              <w:rPr>
                <w:b/>
                <w:lang w:val="lt-LT"/>
              </w:rPr>
              <w:t xml:space="preserve"> (</w:t>
            </w:r>
            <w:r w:rsidRPr="00EC0BB2">
              <w:rPr>
                <w:b/>
                <w:lang w:val="lt-LT"/>
              </w:rPr>
              <w:t>įgyvendinimo</w:t>
            </w:r>
            <w:r w:rsidR="00E3585E" w:rsidRPr="00EC0BB2">
              <w:rPr>
                <w:b/>
                <w:lang w:val="lt-LT"/>
              </w:rPr>
              <w:t>)</w:t>
            </w:r>
            <w:r w:rsidRPr="00EC0BB2">
              <w:rPr>
                <w:b/>
                <w:lang w:val="lt-LT"/>
              </w:rPr>
              <w:t xml:space="preserve"> lygis</w:t>
            </w:r>
            <w:r w:rsidR="00E3585E" w:rsidRPr="00EC0BB2">
              <w:rPr>
                <w:b/>
                <w:lang w:val="lt-LT"/>
              </w:rPr>
              <w:t xml:space="preserve"> (visiškas, dalinis)</w:t>
            </w:r>
          </w:p>
        </w:tc>
      </w:tr>
      <w:tr w:rsidR="001771A9" w:rsidRPr="00EC0BB2" w:rsidTr="00A44E9E">
        <w:tblPrEx>
          <w:tblCellMar>
            <w:top w:w="57" w:type="dxa"/>
            <w:left w:w="57" w:type="dxa"/>
            <w:bottom w:w="57" w:type="dxa"/>
            <w:right w:w="57" w:type="dxa"/>
          </w:tblCellMar>
        </w:tblPrEx>
        <w:tc>
          <w:tcPr>
            <w:tcW w:w="4395" w:type="dxa"/>
            <w:tcBorders>
              <w:left w:val="single" w:sz="4" w:space="0" w:color="000000"/>
              <w:bottom w:val="single" w:sz="4" w:space="0" w:color="auto"/>
            </w:tcBorders>
          </w:tcPr>
          <w:p w:rsidR="00FB4D38" w:rsidRPr="00FB4D38" w:rsidRDefault="00FB4D38" w:rsidP="00FB4D38">
            <w:pPr>
              <w:suppressAutoHyphens w:val="0"/>
              <w:jc w:val="both"/>
              <w:rPr>
                <w:b/>
                <w:lang w:val="lt-LT" w:eastAsia="lt-LT"/>
              </w:rPr>
            </w:pPr>
            <w:r w:rsidRPr="00FB4D38">
              <w:rPr>
                <w:b/>
                <w:lang w:val="lt-LT" w:eastAsia="lt-LT"/>
              </w:rPr>
              <w:t>2 straipsni</w:t>
            </w:r>
            <w:r w:rsidRPr="005920ED">
              <w:rPr>
                <w:b/>
                <w:lang w:val="lt-LT" w:eastAsia="lt-LT"/>
              </w:rPr>
              <w:t>o 16 punktas</w:t>
            </w:r>
            <w:r w:rsidRPr="00FB4D38">
              <w:rPr>
                <w:b/>
                <w:lang w:val="lt-LT" w:eastAsia="lt-LT"/>
              </w:rPr>
              <w:t>:</w:t>
            </w:r>
          </w:p>
          <w:p w:rsidR="001771A9" w:rsidRPr="00EC0BB2" w:rsidRDefault="00FB4D38" w:rsidP="00A36A2D">
            <w:pPr>
              <w:tabs>
                <w:tab w:val="left" w:pos="567"/>
              </w:tabs>
              <w:jc w:val="both"/>
              <w:rPr>
                <w:color w:val="000000"/>
                <w:lang w:val="lt-LT"/>
              </w:rPr>
            </w:pPr>
            <w:r w:rsidRPr="00FB4D38">
              <w:rPr>
                <w:lang w:val="lt-LT" w:eastAsia="lt-LT"/>
              </w:rPr>
              <w:t>Provenencijos regionas – tai vietovė arba vietovių grupė, kuriose susiklosto beveik vienodos ekologinės sąlygos ir kuriose randami panašių fenotipinių arba genetinių požymių medynai arba sėklų šaltiniai, jeigu reikia, atsižvelgiant į aukštį virš jūros lygio</w:t>
            </w:r>
          </w:p>
        </w:tc>
        <w:tc>
          <w:tcPr>
            <w:tcW w:w="7796" w:type="dxa"/>
            <w:tcBorders>
              <w:left w:val="single" w:sz="4" w:space="0" w:color="000000"/>
              <w:bottom w:val="single" w:sz="4" w:space="0" w:color="auto"/>
            </w:tcBorders>
          </w:tcPr>
          <w:p w:rsidR="00FB4D38" w:rsidRPr="005920ED" w:rsidRDefault="00FB4D38" w:rsidP="00FB4D3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outlineLvl w:val="0"/>
              <w:rPr>
                <w:b/>
                <w:bCs/>
                <w:lang w:val="lt-LT" w:eastAsia="lt-LT"/>
              </w:rPr>
            </w:pPr>
            <w:r w:rsidRPr="00FB4D38">
              <w:rPr>
                <w:b/>
                <w:bCs/>
                <w:color w:val="000000"/>
                <w:lang w:val="lt-LT" w:eastAsia="lt-LT"/>
              </w:rPr>
              <w:t xml:space="preserve">1 straipsnio </w:t>
            </w:r>
            <w:r w:rsidRPr="005920ED">
              <w:rPr>
                <w:b/>
                <w:bCs/>
                <w:color w:val="000000"/>
                <w:lang w:val="lt-LT" w:eastAsia="lt-LT"/>
              </w:rPr>
              <w:t>3</w:t>
            </w:r>
            <w:r w:rsidRPr="00FB4D38">
              <w:rPr>
                <w:b/>
                <w:bCs/>
                <w:color w:val="000000"/>
                <w:lang w:val="lt-LT" w:eastAsia="lt-LT"/>
              </w:rPr>
              <w:t xml:space="preserve"> dalis:</w:t>
            </w:r>
          </w:p>
          <w:p w:rsidR="00FB4D38" w:rsidRPr="00FB4D38" w:rsidRDefault="005920ED" w:rsidP="00FB4D3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lang w:eastAsia="lt-LT"/>
              </w:rPr>
            </w:pPr>
            <w:r w:rsidRPr="005920ED">
              <w:rPr>
                <w:b/>
                <w:bCs/>
                <w:lang w:val="lt-LT" w:eastAsia="lt-LT"/>
              </w:rPr>
              <w:t>,,</w:t>
            </w:r>
            <w:r w:rsidR="00FB4D38" w:rsidRPr="00FB4D38">
              <w:rPr>
                <w:b/>
                <w:bCs/>
                <w:lang w:val="lt-LT" w:eastAsia="lt-LT"/>
              </w:rPr>
              <w:t xml:space="preserve">3. Papildyti 2 straipsnį nauja 8 dalimi: </w:t>
            </w:r>
          </w:p>
          <w:p w:rsidR="00FB4D38" w:rsidRPr="00FB4D38" w:rsidRDefault="00FB4D38" w:rsidP="00FB4D3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lang w:val="lt-LT" w:eastAsia="lt-LT"/>
              </w:rPr>
            </w:pPr>
            <w:r w:rsidRPr="00FB4D38">
              <w:rPr>
                <w:b/>
                <w:bCs/>
                <w:lang w:val="lt-LT" w:eastAsia="lt-LT"/>
              </w:rPr>
              <w:t>,,8. Medžių rūšies kilmės rajonas – teritorija (arba keli plotai), kurioje susidaro beveik vienodos ekologinės sąlygos ir kurioje randami panašių fenotipinių arba genetinių požymių medynai (sėklų šaltiniai), jeigu reikia, atsižvelgiant į aukštį virš jūros lygio.“</w:t>
            </w:r>
          </w:p>
          <w:p w:rsidR="001771A9" w:rsidRPr="00FB4D38" w:rsidRDefault="00FB4D38" w:rsidP="00FB4D38">
            <w:pPr>
              <w:tabs>
                <w:tab w:val="left" w:pos="1058"/>
              </w:tabs>
              <w:rPr>
                <w:lang w:val="lt-LT"/>
              </w:rPr>
            </w:pPr>
            <w:r w:rsidRPr="005920ED">
              <w:rPr>
                <w:b/>
                <w:lang w:val="lt-LT"/>
              </w:rPr>
              <w:tab/>
            </w:r>
          </w:p>
        </w:tc>
        <w:tc>
          <w:tcPr>
            <w:tcW w:w="2992" w:type="dxa"/>
            <w:tcBorders>
              <w:left w:val="single" w:sz="4" w:space="0" w:color="000000"/>
              <w:bottom w:val="single" w:sz="4" w:space="0" w:color="auto"/>
              <w:right w:val="single" w:sz="4" w:space="0" w:color="000000"/>
            </w:tcBorders>
          </w:tcPr>
          <w:p w:rsidR="001771A9" w:rsidRPr="00EC0BB2" w:rsidRDefault="00B26F41" w:rsidP="00A77D04">
            <w:pPr>
              <w:pStyle w:val="Header"/>
              <w:tabs>
                <w:tab w:val="left" w:pos="567"/>
              </w:tabs>
              <w:snapToGrid w:val="0"/>
              <w:jc w:val="both"/>
              <w:rPr>
                <w:szCs w:val="24"/>
              </w:rPr>
            </w:pPr>
            <w:r w:rsidRPr="00EC0BB2">
              <w:rPr>
                <w:szCs w:val="24"/>
              </w:rPr>
              <w:t>Visiškas</w:t>
            </w:r>
          </w:p>
          <w:p w:rsidR="00265920" w:rsidRPr="00EC0BB2" w:rsidRDefault="00265920" w:rsidP="00A77D04">
            <w:pPr>
              <w:pStyle w:val="Header"/>
              <w:tabs>
                <w:tab w:val="left" w:pos="567"/>
              </w:tabs>
              <w:snapToGrid w:val="0"/>
              <w:jc w:val="both"/>
              <w:rPr>
                <w:szCs w:val="24"/>
              </w:rPr>
            </w:pPr>
          </w:p>
          <w:p w:rsidR="00265920" w:rsidRPr="00EC0BB2" w:rsidRDefault="00265920" w:rsidP="00A77D04">
            <w:pPr>
              <w:pStyle w:val="Header"/>
              <w:tabs>
                <w:tab w:val="left" w:pos="567"/>
              </w:tabs>
              <w:snapToGrid w:val="0"/>
              <w:jc w:val="both"/>
              <w:rPr>
                <w:szCs w:val="24"/>
              </w:rPr>
            </w:pPr>
          </w:p>
        </w:tc>
      </w:tr>
      <w:tr w:rsidR="001771A9" w:rsidRPr="00A44E9E" w:rsidTr="00A44E9E">
        <w:tblPrEx>
          <w:tblCellMar>
            <w:top w:w="57" w:type="dxa"/>
            <w:left w:w="57" w:type="dxa"/>
            <w:bottom w:w="57" w:type="dxa"/>
            <w:right w:w="57" w:type="dxa"/>
          </w:tblCellMar>
        </w:tblPrEx>
        <w:tc>
          <w:tcPr>
            <w:tcW w:w="4395" w:type="dxa"/>
            <w:tcBorders>
              <w:top w:val="single" w:sz="4" w:space="0" w:color="auto"/>
              <w:left w:val="single" w:sz="4" w:space="0" w:color="000000"/>
              <w:bottom w:val="single" w:sz="4" w:space="0" w:color="auto"/>
            </w:tcBorders>
          </w:tcPr>
          <w:p w:rsidR="00FB4D38" w:rsidRPr="00FB4D38" w:rsidRDefault="00FB4D38" w:rsidP="00FB4D38">
            <w:pPr>
              <w:suppressAutoHyphens w:val="0"/>
              <w:jc w:val="both"/>
              <w:rPr>
                <w:b/>
                <w:lang w:val="lt-LT" w:eastAsia="lt-LT"/>
              </w:rPr>
            </w:pPr>
            <w:r w:rsidRPr="00FB4D38">
              <w:rPr>
                <w:b/>
                <w:lang w:val="lt-LT" w:eastAsia="lt-LT"/>
              </w:rPr>
              <w:t>2 straipsni</w:t>
            </w:r>
            <w:r w:rsidR="005920ED" w:rsidRPr="005920ED">
              <w:rPr>
                <w:b/>
                <w:lang w:val="lt-LT" w:eastAsia="lt-LT"/>
              </w:rPr>
              <w:t>o 3 punktas</w:t>
            </w:r>
            <w:r w:rsidRPr="00FB4D38">
              <w:rPr>
                <w:b/>
                <w:lang w:val="lt-LT" w:eastAsia="lt-LT"/>
              </w:rPr>
              <w:t>:</w:t>
            </w:r>
          </w:p>
          <w:p w:rsidR="00FB4D38" w:rsidRPr="00FB4D38" w:rsidRDefault="00FB4D38" w:rsidP="00FB4D38">
            <w:pPr>
              <w:suppressAutoHyphens w:val="0"/>
              <w:jc w:val="both"/>
              <w:rPr>
                <w:lang w:val="lt-LT" w:eastAsia="lt-LT"/>
              </w:rPr>
            </w:pPr>
            <w:r w:rsidRPr="00FB4D38">
              <w:rPr>
                <w:lang w:val="lt-LT" w:eastAsia="lt-LT"/>
              </w:rPr>
              <w:t xml:space="preserve">Dauginamoji medžiaga – tai bet kuris iš toliau išvardytų dalykų: sėklos, augalų dalys, sodmenys </w:t>
            </w:r>
          </w:p>
          <w:p w:rsidR="001771A9" w:rsidRPr="00EC0BB2" w:rsidRDefault="001771A9" w:rsidP="00A77D04">
            <w:pPr>
              <w:tabs>
                <w:tab w:val="left" w:pos="567"/>
              </w:tabs>
              <w:jc w:val="both"/>
              <w:rPr>
                <w:color w:val="000000"/>
                <w:lang w:val="lt-LT"/>
              </w:rPr>
            </w:pPr>
          </w:p>
        </w:tc>
        <w:tc>
          <w:tcPr>
            <w:tcW w:w="7796" w:type="dxa"/>
            <w:tcBorders>
              <w:top w:val="single" w:sz="4" w:space="0" w:color="auto"/>
              <w:left w:val="single" w:sz="4" w:space="0" w:color="000000"/>
              <w:bottom w:val="single" w:sz="4" w:space="0" w:color="auto"/>
            </w:tcBorders>
          </w:tcPr>
          <w:p w:rsidR="005920ED" w:rsidRPr="005920ED" w:rsidRDefault="005920ED" w:rsidP="005920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lang w:val="lt-LT" w:eastAsia="lt-LT"/>
              </w:rPr>
            </w:pPr>
            <w:r w:rsidRPr="005920ED">
              <w:rPr>
                <w:b/>
                <w:bCs/>
                <w:lang w:val="lt-LT" w:eastAsia="lt-LT"/>
              </w:rPr>
              <w:t>1 straipsnio 5 dalis:</w:t>
            </w:r>
          </w:p>
          <w:p w:rsidR="005920ED" w:rsidRPr="005920ED" w:rsidRDefault="005920ED" w:rsidP="005920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lang w:val="lt-LT" w:eastAsia="lt-LT"/>
              </w:rPr>
            </w:pPr>
            <w:r w:rsidRPr="007F5E00">
              <w:rPr>
                <w:b/>
                <w:bCs/>
                <w:lang w:val="lt-LT" w:eastAsia="lt-LT"/>
              </w:rPr>
              <w:t>,,</w:t>
            </w:r>
            <w:r w:rsidRPr="005920ED">
              <w:rPr>
                <w:b/>
                <w:bCs/>
                <w:lang w:val="lt-LT" w:eastAsia="lt-LT"/>
              </w:rPr>
              <w:t xml:space="preserve">5. Papildyti 2 straipsnį nauja 12 dalimi: </w:t>
            </w:r>
          </w:p>
          <w:p w:rsidR="001771A9" w:rsidRPr="00EC0BB2" w:rsidRDefault="005920ED" w:rsidP="005920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lt-LT"/>
              </w:rPr>
            </w:pPr>
            <w:r w:rsidRPr="005920ED">
              <w:rPr>
                <w:bCs/>
                <w:lang w:val="lt-LT" w:eastAsia="lt-LT"/>
              </w:rPr>
              <w:t>,,</w:t>
            </w:r>
            <w:r w:rsidRPr="005920ED">
              <w:rPr>
                <w:b/>
                <w:bCs/>
                <w:lang w:val="lt-LT" w:eastAsia="lt-LT"/>
              </w:rPr>
              <w:t>12. Miško dauginamoji medžiaga</w:t>
            </w:r>
            <w:r w:rsidRPr="005920ED">
              <w:rPr>
                <w:bCs/>
                <w:lang w:val="lt-LT" w:eastAsia="lt-LT"/>
              </w:rPr>
              <w:t xml:space="preserve"> </w:t>
            </w:r>
            <w:r w:rsidRPr="005920ED">
              <w:rPr>
                <w:b/>
                <w:bCs/>
                <w:lang w:val="lt-LT" w:eastAsia="lt-LT"/>
              </w:rPr>
              <w:t>– sodmeninės augalų dalys, sėklinė medžiaga, iš jų išauginti sodmenys (sėjinukai ir sodinukai) arba savaiminukai, naudojami miškams įveisti ar atkurti.</w:t>
            </w:r>
            <w:r w:rsidRPr="005920ED">
              <w:rPr>
                <w:bCs/>
                <w:lang w:val="lt-LT" w:eastAsia="lt-LT"/>
              </w:rPr>
              <w:t>“</w:t>
            </w:r>
          </w:p>
        </w:tc>
        <w:tc>
          <w:tcPr>
            <w:tcW w:w="2992" w:type="dxa"/>
            <w:tcBorders>
              <w:top w:val="single" w:sz="4" w:space="0" w:color="auto"/>
              <w:left w:val="single" w:sz="4" w:space="0" w:color="000000"/>
              <w:bottom w:val="single" w:sz="4" w:space="0" w:color="auto"/>
              <w:right w:val="single" w:sz="4" w:space="0" w:color="000000"/>
            </w:tcBorders>
          </w:tcPr>
          <w:p w:rsidR="00B26F41" w:rsidRPr="00EC0BB2" w:rsidRDefault="005920ED" w:rsidP="005920ED">
            <w:pPr>
              <w:pStyle w:val="Header"/>
              <w:tabs>
                <w:tab w:val="left" w:pos="567"/>
              </w:tabs>
              <w:snapToGrid w:val="0"/>
              <w:jc w:val="both"/>
              <w:rPr>
                <w:szCs w:val="24"/>
              </w:rPr>
            </w:pPr>
            <w:r>
              <w:rPr>
                <w:szCs w:val="24"/>
              </w:rPr>
              <w:t>Visiškas</w:t>
            </w:r>
          </w:p>
        </w:tc>
      </w:tr>
      <w:tr w:rsidR="005920ED" w:rsidRPr="00A44E9E" w:rsidTr="00A44E9E">
        <w:tblPrEx>
          <w:tblCellMar>
            <w:top w:w="57" w:type="dxa"/>
            <w:left w:w="57" w:type="dxa"/>
            <w:bottom w:w="57" w:type="dxa"/>
            <w:right w:w="57" w:type="dxa"/>
          </w:tblCellMar>
        </w:tblPrEx>
        <w:tc>
          <w:tcPr>
            <w:tcW w:w="4395" w:type="dxa"/>
            <w:tcBorders>
              <w:top w:val="single" w:sz="4" w:space="0" w:color="auto"/>
              <w:left w:val="single" w:sz="4" w:space="0" w:color="000000"/>
              <w:bottom w:val="single" w:sz="4" w:space="0" w:color="auto"/>
            </w:tcBorders>
          </w:tcPr>
          <w:p w:rsidR="005920ED" w:rsidRDefault="007F5E00" w:rsidP="00A77D04">
            <w:pPr>
              <w:tabs>
                <w:tab w:val="left" w:pos="567"/>
              </w:tabs>
              <w:snapToGrid w:val="0"/>
              <w:jc w:val="both"/>
              <w:rPr>
                <w:b/>
                <w:bCs/>
                <w:color w:val="000000"/>
                <w:lang w:val="lt-LT"/>
              </w:rPr>
            </w:pPr>
            <w:r>
              <w:rPr>
                <w:b/>
                <w:bCs/>
                <w:color w:val="000000"/>
                <w:lang w:val="lt-LT"/>
              </w:rPr>
              <w:t>2 straipsnio 18 punktas:</w:t>
            </w:r>
          </w:p>
          <w:p w:rsidR="007F5E00" w:rsidRPr="00EC0BB2" w:rsidRDefault="007F5E00" w:rsidP="00A36A2D">
            <w:pPr>
              <w:tabs>
                <w:tab w:val="left" w:pos="567"/>
              </w:tabs>
              <w:snapToGrid w:val="0"/>
              <w:jc w:val="both"/>
              <w:rPr>
                <w:b/>
                <w:bCs/>
                <w:color w:val="000000"/>
                <w:lang w:val="lt-LT"/>
              </w:rPr>
            </w:pPr>
            <w:r>
              <w:rPr>
                <w:lang w:eastAsia="lt-LT"/>
              </w:rPr>
              <w:t>Prekyba: pateikimas prekybai, siūlymas parduoti, pardavimas arba pristatymas kitam asmeniui, įskaitant pristatymą pagal paslaugų sutartį</w:t>
            </w:r>
          </w:p>
        </w:tc>
        <w:tc>
          <w:tcPr>
            <w:tcW w:w="7796" w:type="dxa"/>
            <w:tcBorders>
              <w:top w:val="single" w:sz="4" w:space="0" w:color="auto"/>
              <w:left w:val="single" w:sz="4" w:space="0" w:color="000000"/>
              <w:bottom w:val="single" w:sz="4" w:space="0" w:color="auto"/>
            </w:tcBorders>
          </w:tcPr>
          <w:p w:rsidR="005920ED" w:rsidRPr="007F5E00" w:rsidRDefault="005920ED" w:rsidP="005920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lang w:val="lt-LT" w:eastAsia="lt-LT"/>
              </w:rPr>
            </w:pPr>
            <w:r w:rsidRPr="007F5E00">
              <w:rPr>
                <w:b/>
                <w:bCs/>
                <w:lang w:val="lt-LT" w:eastAsia="lt-LT"/>
              </w:rPr>
              <w:t>1 straipsnio 11 dalis</w:t>
            </w:r>
            <w:r w:rsidR="007F5E00" w:rsidRPr="007F5E00">
              <w:rPr>
                <w:b/>
                <w:bCs/>
                <w:lang w:val="lt-LT" w:eastAsia="lt-LT"/>
              </w:rPr>
              <w:t>:</w:t>
            </w:r>
          </w:p>
          <w:p w:rsidR="005920ED" w:rsidRPr="005920ED" w:rsidRDefault="007F5E00" w:rsidP="005920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lang w:val="lt-LT" w:eastAsia="lt-LT"/>
              </w:rPr>
            </w:pPr>
            <w:r w:rsidRPr="007F5E00">
              <w:rPr>
                <w:b/>
                <w:bCs/>
                <w:lang w:val="lt-LT" w:eastAsia="lt-LT"/>
              </w:rPr>
              <w:t>,,</w:t>
            </w:r>
            <w:r w:rsidR="005920ED" w:rsidRPr="005920ED">
              <w:rPr>
                <w:b/>
                <w:bCs/>
                <w:lang w:val="lt-LT" w:eastAsia="lt-LT"/>
              </w:rPr>
              <w:t>11. Papildyti 2 straipsnį nauja 31 dalimi:</w:t>
            </w:r>
          </w:p>
          <w:p w:rsidR="005920ED" w:rsidRPr="00EC0BB2" w:rsidRDefault="005920ED" w:rsidP="007F5E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lang w:val="lt-LT"/>
              </w:rPr>
            </w:pPr>
            <w:r w:rsidRPr="005920ED">
              <w:rPr>
                <w:bCs/>
                <w:lang w:val="lt-LT" w:eastAsia="lt-LT"/>
              </w:rPr>
              <w:t>,,</w:t>
            </w:r>
            <w:r w:rsidRPr="005920ED">
              <w:rPr>
                <w:b/>
                <w:bCs/>
                <w:lang w:val="lt-LT" w:eastAsia="lt-LT"/>
              </w:rPr>
              <w:t>31.</w:t>
            </w:r>
            <w:r w:rsidRPr="005920ED">
              <w:rPr>
                <w:bCs/>
                <w:lang w:val="lt-LT" w:eastAsia="lt-LT"/>
              </w:rPr>
              <w:t xml:space="preserve"> </w:t>
            </w:r>
            <w:r w:rsidRPr="005920ED">
              <w:rPr>
                <w:b/>
                <w:bCs/>
                <w:lang w:val="lt-LT" w:eastAsia="lt-LT"/>
              </w:rPr>
              <w:t>Prekyba miško dauginamąja medžiaga</w:t>
            </w:r>
            <w:r w:rsidRPr="005920ED">
              <w:rPr>
                <w:bCs/>
                <w:lang w:val="lt-LT" w:eastAsia="lt-LT"/>
              </w:rPr>
              <w:t xml:space="preserve"> – </w:t>
            </w:r>
            <w:r w:rsidRPr="005920ED">
              <w:rPr>
                <w:b/>
                <w:bCs/>
                <w:lang w:val="lt-LT" w:eastAsia="lt-LT"/>
              </w:rPr>
              <w:t>miško dauginamosios medžiagos pateikimas prekybai, siūlymas parduoti, pardavimas arba pristatymas kitam asmeniui, įskaitant pristatymą pagal paslaugų sutartį.</w:t>
            </w:r>
            <w:r w:rsidRPr="005920ED">
              <w:rPr>
                <w:bCs/>
                <w:lang w:val="lt-LT" w:eastAsia="lt-LT"/>
              </w:rPr>
              <w:t>“</w:t>
            </w:r>
          </w:p>
        </w:tc>
        <w:tc>
          <w:tcPr>
            <w:tcW w:w="2992" w:type="dxa"/>
            <w:tcBorders>
              <w:top w:val="single" w:sz="4" w:space="0" w:color="auto"/>
              <w:left w:val="single" w:sz="4" w:space="0" w:color="000000"/>
              <w:bottom w:val="single" w:sz="4" w:space="0" w:color="auto"/>
              <w:right w:val="single" w:sz="4" w:space="0" w:color="000000"/>
            </w:tcBorders>
          </w:tcPr>
          <w:p w:rsidR="005920ED" w:rsidRPr="00EC0BB2" w:rsidRDefault="007F5E00" w:rsidP="00A77D04">
            <w:pPr>
              <w:pStyle w:val="Header"/>
              <w:tabs>
                <w:tab w:val="left" w:pos="567"/>
              </w:tabs>
              <w:snapToGrid w:val="0"/>
              <w:jc w:val="both"/>
              <w:rPr>
                <w:szCs w:val="24"/>
              </w:rPr>
            </w:pPr>
            <w:r>
              <w:rPr>
                <w:szCs w:val="24"/>
              </w:rPr>
              <w:t>Visiškas</w:t>
            </w:r>
          </w:p>
        </w:tc>
      </w:tr>
      <w:tr w:rsidR="007F5E00" w:rsidRPr="00A44E9E" w:rsidTr="001D0A01">
        <w:tblPrEx>
          <w:tblCellMar>
            <w:top w:w="57" w:type="dxa"/>
            <w:left w:w="57" w:type="dxa"/>
            <w:bottom w:w="57" w:type="dxa"/>
            <w:right w:w="57" w:type="dxa"/>
          </w:tblCellMar>
        </w:tblPrEx>
        <w:tc>
          <w:tcPr>
            <w:tcW w:w="4395" w:type="dxa"/>
            <w:tcBorders>
              <w:top w:val="single" w:sz="4" w:space="0" w:color="auto"/>
              <w:left w:val="single" w:sz="4" w:space="0" w:color="000000"/>
              <w:bottom w:val="single" w:sz="4" w:space="0" w:color="auto"/>
            </w:tcBorders>
          </w:tcPr>
          <w:p w:rsidR="007F5E00" w:rsidRDefault="007F5E00" w:rsidP="001D0A01">
            <w:pPr>
              <w:tabs>
                <w:tab w:val="left" w:pos="567"/>
              </w:tabs>
              <w:snapToGrid w:val="0"/>
              <w:jc w:val="both"/>
              <w:rPr>
                <w:b/>
                <w:bCs/>
                <w:color w:val="000000"/>
                <w:lang w:val="lt-LT"/>
              </w:rPr>
            </w:pPr>
            <w:r>
              <w:rPr>
                <w:b/>
                <w:bCs/>
                <w:color w:val="000000"/>
                <w:lang w:val="lt-LT"/>
              </w:rPr>
              <w:t>2 straipsnio 19 punktas:</w:t>
            </w:r>
          </w:p>
          <w:p w:rsidR="007F5E00" w:rsidRPr="00EC0BB2" w:rsidRDefault="007F5E00" w:rsidP="00A36A2D">
            <w:pPr>
              <w:tabs>
                <w:tab w:val="left" w:pos="567"/>
              </w:tabs>
              <w:snapToGrid w:val="0"/>
              <w:jc w:val="both"/>
              <w:rPr>
                <w:b/>
                <w:bCs/>
                <w:color w:val="000000"/>
                <w:lang w:val="lt-LT"/>
              </w:rPr>
            </w:pPr>
            <w:r>
              <w:rPr>
                <w:lang w:eastAsia="lt-LT"/>
              </w:rPr>
              <w:t xml:space="preserve">Tiekėjas: kiekvienas miško dauginamosios </w:t>
            </w:r>
            <w:r>
              <w:rPr>
                <w:lang w:eastAsia="lt-LT"/>
              </w:rPr>
              <w:lastRenderedPageBreak/>
              <w:t>medžiagos prekyba arba importu profesionaliai besiverčiantis fizinis ar juridinis asmuo</w:t>
            </w:r>
          </w:p>
        </w:tc>
        <w:tc>
          <w:tcPr>
            <w:tcW w:w="7796" w:type="dxa"/>
            <w:tcBorders>
              <w:top w:val="single" w:sz="4" w:space="0" w:color="auto"/>
              <w:left w:val="single" w:sz="4" w:space="0" w:color="000000"/>
              <w:bottom w:val="single" w:sz="4" w:space="0" w:color="auto"/>
            </w:tcBorders>
          </w:tcPr>
          <w:p w:rsidR="007F5E00" w:rsidRPr="005920ED" w:rsidRDefault="007F5E00" w:rsidP="001D0A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lang w:val="lt-LT" w:eastAsia="lt-LT"/>
              </w:rPr>
            </w:pPr>
            <w:r w:rsidRPr="005920ED">
              <w:rPr>
                <w:b/>
                <w:bCs/>
                <w:lang w:val="lt-LT" w:eastAsia="lt-LT"/>
              </w:rPr>
              <w:lastRenderedPageBreak/>
              <w:t>1 straipsnio 7 dalis:</w:t>
            </w:r>
          </w:p>
          <w:p w:rsidR="007F5E00" w:rsidRPr="005920ED" w:rsidRDefault="007F5E00" w:rsidP="001D0A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lang w:val="lt-LT" w:eastAsia="lt-LT"/>
              </w:rPr>
            </w:pPr>
            <w:r w:rsidRPr="005920ED">
              <w:rPr>
                <w:b/>
                <w:bCs/>
                <w:lang w:val="lt-LT" w:eastAsia="lt-LT"/>
              </w:rPr>
              <w:t>,,7. Papildyti 2 straipsnį nauja 13 dalimi:</w:t>
            </w:r>
          </w:p>
          <w:p w:rsidR="007F5E00" w:rsidRPr="00EC0BB2" w:rsidRDefault="007F5E00" w:rsidP="001D0A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lang w:val="lt-LT"/>
              </w:rPr>
            </w:pPr>
            <w:r w:rsidRPr="005920ED">
              <w:rPr>
                <w:b/>
                <w:bCs/>
                <w:lang w:val="lt-LT" w:eastAsia="lt-LT"/>
              </w:rPr>
              <w:lastRenderedPageBreak/>
              <w:t>,,13. Miško dauginamosios medžiagos tiekėjas</w:t>
            </w:r>
            <w:r w:rsidRPr="005920ED">
              <w:rPr>
                <w:bCs/>
                <w:lang w:val="lt-LT" w:eastAsia="lt-LT"/>
              </w:rPr>
              <w:t xml:space="preserve"> – </w:t>
            </w:r>
            <w:r w:rsidRPr="005920ED">
              <w:rPr>
                <w:b/>
                <w:bCs/>
                <w:lang w:val="lt-LT" w:eastAsia="lt-LT"/>
              </w:rPr>
              <w:t>miško dauginamosios medžiagos prekyba ir (ar) importu besiverčiantis fizinis arba juridinis asmuo.</w:t>
            </w:r>
            <w:r w:rsidRPr="005920ED">
              <w:rPr>
                <w:bCs/>
                <w:lang w:val="lt-LT" w:eastAsia="lt-LT"/>
              </w:rPr>
              <w:t>“</w:t>
            </w:r>
          </w:p>
        </w:tc>
        <w:tc>
          <w:tcPr>
            <w:tcW w:w="2992" w:type="dxa"/>
            <w:tcBorders>
              <w:top w:val="single" w:sz="4" w:space="0" w:color="auto"/>
              <w:left w:val="single" w:sz="4" w:space="0" w:color="000000"/>
              <w:bottom w:val="single" w:sz="4" w:space="0" w:color="auto"/>
              <w:right w:val="single" w:sz="4" w:space="0" w:color="000000"/>
            </w:tcBorders>
          </w:tcPr>
          <w:p w:rsidR="007F5E00" w:rsidRPr="00EC0BB2" w:rsidRDefault="007F5E00" w:rsidP="001D0A01">
            <w:pPr>
              <w:pStyle w:val="Header"/>
              <w:tabs>
                <w:tab w:val="left" w:pos="567"/>
              </w:tabs>
              <w:snapToGrid w:val="0"/>
              <w:jc w:val="both"/>
              <w:rPr>
                <w:szCs w:val="24"/>
              </w:rPr>
            </w:pPr>
            <w:r>
              <w:rPr>
                <w:szCs w:val="24"/>
              </w:rPr>
              <w:lastRenderedPageBreak/>
              <w:t>Visiškas</w:t>
            </w:r>
          </w:p>
        </w:tc>
      </w:tr>
      <w:tr w:rsidR="009B0464" w:rsidRPr="00A44E9E" w:rsidTr="00A44E9E">
        <w:tblPrEx>
          <w:tblCellMar>
            <w:top w:w="57" w:type="dxa"/>
            <w:left w:w="57" w:type="dxa"/>
            <w:bottom w:w="57" w:type="dxa"/>
            <w:right w:w="57" w:type="dxa"/>
          </w:tblCellMar>
        </w:tblPrEx>
        <w:tc>
          <w:tcPr>
            <w:tcW w:w="4395" w:type="dxa"/>
            <w:tcBorders>
              <w:top w:val="single" w:sz="4" w:space="0" w:color="auto"/>
              <w:left w:val="single" w:sz="4" w:space="0" w:color="000000"/>
              <w:bottom w:val="single" w:sz="4" w:space="0" w:color="auto"/>
            </w:tcBorders>
          </w:tcPr>
          <w:p w:rsidR="009B0464" w:rsidRPr="00F939A5" w:rsidRDefault="009B0464" w:rsidP="00F939A5">
            <w:pPr>
              <w:tabs>
                <w:tab w:val="left" w:pos="3236"/>
              </w:tabs>
              <w:jc w:val="both"/>
              <w:rPr>
                <w:b/>
              </w:rPr>
            </w:pPr>
            <w:r w:rsidRPr="00F939A5">
              <w:rPr>
                <w:b/>
              </w:rPr>
              <w:lastRenderedPageBreak/>
              <w:t>Preambolės 12 punktas:</w:t>
            </w:r>
            <w:r w:rsidR="00F939A5" w:rsidRPr="00F939A5">
              <w:rPr>
                <w:b/>
              </w:rPr>
              <w:tab/>
            </w:r>
          </w:p>
          <w:p w:rsidR="00F939A5" w:rsidRDefault="009B0464" w:rsidP="00F939A5">
            <w:pPr>
              <w:pStyle w:val="NormalWeb"/>
              <w:spacing w:before="150" w:after="150"/>
              <w:jc w:val="both"/>
              <w:rPr>
                <w:rFonts w:ascii="Times New Roman" w:hAnsi="Times New Roman"/>
                <w:color w:val="000000"/>
              </w:rPr>
            </w:pPr>
            <w:r w:rsidRPr="009B0464">
              <w:rPr>
                <w:rFonts w:ascii="Times New Roman" w:hAnsi="Times New Roman"/>
              </w:rPr>
              <w:t xml:space="preserve">12) </w:t>
            </w:r>
            <w:r w:rsidRPr="009B0464">
              <w:rPr>
                <w:rFonts w:ascii="Times New Roman" w:hAnsi="Times New Roman"/>
                <w:color w:val="000000"/>
              </w:rPr>
              <w:t>laikantis Lisabonoje įvykusios Trečiosios ministrų konferencijos dėl miškų apsaugos Europoje bendros deklaracijos nuostatų, atkuriant ir įveisiant mišką turėtų būti teikiama pirmenybė vietinėms rūšims ir vietinėms provenencijoms, gerai prisitaikiusioms prie vietos sąlygų</w:t>
            </w:r>
          </w:p>
          <w:p w:rsidR="0054307B" w:rsidRPr="0054307B" w:rsidRDefault="0054307B" w:rsidP="0054307B">
            <w:pPr>
              <w:pStyle w:val="NormalWeb"/>
              <w:spacing w:before="150" w:after="150"/>
              <w:jc w:val="both"/>
              <w:rPr>
                <w:rFonts w:ascii="Times New Roman" w:hAnsi="Times New Roman"/>
              </w:rPr>
            </w:pPr>
          </w:p>
        </w:tc>
        <w:tc>
          <w:tcPr>
            <w:tcW w:w="7796" w:type="dxa"/>
            <w:tcBorders>
              <w:top w:val="single" w:sz="4" w:space="0" w:color="auto"/>
              <w:left w:val="single" w:sz="4" w:space="0" w:color="000000"/>
              <w:bottom w:val="single" w:sz="4" w:space="0" w:color="auto"/>
            </w:tcBorders>
          </w:tcPr>
          <w:p w:rsidR="00DD054E" w:rsidRPr="00DD054E" w:rsidRDefault="00F43AC6" w:rsidP="00DD054E">
            <w:pPr>
              <w:suppressAutoHyphens w:val="0"/>
              <w:jc w:val="both"/>
              <w:rPr>
                <w:rFonts w:eastAsia="Calibri"/>
                <w:b/>
                <w:bCs/>
                <w:szCs w:val="22"/>
                <w:lang w:val="lt-LT" w:eastAsia="en-US"/>
              </w:rPr>
            </w:pPr>
            <w:r>
              <w:rPr>
                <w:rFonts w:eastAsia="Calibri"/>
                <w:b/>
                <w:lang w:val="lt-LT" w:eastAsia="en-US"/>
              </w:rPr>
              <w:t>6 straipsnis</w:t>
            </w:r>
            <w:r w:rsidR="00DD054E">
              <w:rPr>
                <w:rFonts w:eastAsia="Calibri"/>
                <w:b/>
                <w:lang w:val="lt-LT" w:eastAsia="en-US"/>
              </w:rPr>
              <w:t>.</w:t>
            </w:r>
            <w:r w:rsidR="00DD054E" w:rsidRPr="00DD054E">
              <w:rPr>
                <w:rFonts w:eastAsia="Calibri"/>
                <w:b/>
                <w:bCs/>
                <w:szCs w:val="22"/>
                <w:lang w:val="lt-LT" w:eastAsia="en-US"/>
              </w:rPr>
              <w:t xml:space="preserve"> 15 straipsnio pakeitimas</w:t>
            </w:r>
          </w:p>
          <w:p w:rsidR="00DD054E" w:rsidRPr="00DD054E" w:rsidRDefault="00DD054E" w:rsidP="00DD054E">
            <w:pPr>
              <w:suppressAutoHyphens w:val="0"/>
              <w:jc w:val="both"/>
              <w:rPr>
                <w:rFonts w:eastAsia="Calibri"/>
                <w:b/>
                <w:bCs/>
                <w:szCs w:val="22"/>
                <w:lang w:val="lt-LT" w:eastAsia="en-US"/>
              </w:rPr>
            </w:pPr>
            <w:r w:rsidRPr="00DD054E">
              <w:rPr>
                <w:rFonts w:eastAsia="Calibri"/>
                <w:b/>
                <w:bCs/>
                <w:szCs w:val="22"/>
                <w:lang w:val="lt-LT" w:eastAsia="en-US"/>
              </w:rPr>
              <w:t>15 straipsnio 4 dalis:</w:t>
            </w:r>
          </w:p>
          <w:p w:rsidR="009B0464" w:rsidRDefault="00F43AC6" w:rsidP="00F43AC6">
            <w:pPr>
              <w:suppressAutoHyphens w:val="0"/>
              <w:jc w:val="both"/>
              <w:rPr>
                <w:rFonts w:eastAsia="Calibri"/>
                <w:b/>
                <w:lang w:val="lt-LT" w:eastAsia="en-US"/>
              </w:rPr>
            </w:pPr>
            <w:r>
              <w:rPr>
                <w:rFonts w:eastAsia="Calibri"/>
                <w:b/>
                <w:lang w:val="lt-LT" w:eastAsia="en-US"/>
              </w:rPr>
              <w:t xml:space="preserve">,,4. </w:t>
            </w:r>
            <w:r w:rsidR="00F939A5" w:rsidRPr="007F5E00">
              <w:rPr>
                <w:rFonts w:eastAsia="Calibri"/>
                <w:b/>
                <w:lang w:val="lt-LT" w:eastAsia="en-US"/>
              </w:rPr>
              <w:t>Miško dauginamosios medžiagos kilmė želdinant mišką turi atitikti želdinamų medžių rūšių kilmės rajonus arba medžių rūšių perkėlimo reikalavimus, nustatytus aplinkos ministro tvirtinamuose Miško dauginamosios medžiagos nuostatuose.</w:t>
            </w:r>
            <w:r w:rsidR="00F939A5">
              <w:rPr>
                <w:rFonts w:eastAsia="Calibri"/>
                <w:b/>
                <w:lang w:val="lt-LT" w:eastAsia="en-US"/>
              </w:rPr>
              <w:t xml:space="preserve"> </w:t>
            </w:r>
            <w:r w:rsidR="009B0464" w:rsidRPr="007F5E00">
              <w:rPr>
                <w:rFonts w:eastAsia="Calibri"/>
                <w:b/>
                <w:lang w:val="lt-LT" w:eastAsia="en-US"/>
              </w:rPr>
              <w:t>Jei miško dauginamosios medžiagos kilmė neatitinka medžių rūšių kilmės rajonų arba medžių rūšių perkėlimo reikalavimų, ją įvežti ir naudoti miškui želdinti galima tik gavus Leidimą įvežti ir naudoti miško dauginamąją medžiagą miškui želdinti (toliau – Leidimas), kuris išduodamas aplinkos ministro tvirtinamų Miško dauginamosios medžiagos nuostatų nustatyta tvarka. Leidimą fiziniams ir juridiniams asmenims (toliau – pareiškėjai) išduoda Valstybinė miškų tarnyba. Pareiškėjas Leidimui gauti turi pateikti prašymą Valstybinei miškų tarnybai tiesiogiai, paštu, elektroniniu paštu arba per elektroninių paslaugų portalą. Jei miško dauginamoji medžiaga įvežama iš kitos šalies, kartu su prašymu turi būti pateikiama dokumento, patvirtinančio miško dauginamosios medžiagos kilmę, kopija. Jei įvežamos sėklos, turi būti papildomai pateikiama sėklų kokybę patvirtinančio dokumento kopija. Leidimas išduodamas ne vėliau kaip per 10 darbo dienų. Šis terminas skaičiuojamas nuo tos dienos, kai Valstybinė miškų tarnyba gauna tinkamai užpildytą prašymą ir reikalingų dokumentų kopijas. Jei Leidimui išduoti reikia papildomų dokumentų ir (ar) informacijos, Valstybinė miškų tarnyba ne vėliau kaip per 5 darbo dienas nuo prašymo gavimo praneša pareiškėjui apie būtinybę pateikti trūkstamus dokumentus ir informaciją, ir apie tai, kad terminas Leidimui išduoti skaičiuojamas nuo visų tinkamai įformintų dokumentų ir (ar) informacijos pateikimo Valstybinei miškų tarnybai dienos.</w:t>
            </w:r>
            <w:r>
              <w:rPr>
                <w:rFonts w:eastAsia="Calibri"/>
                <w:b/>
                <w:lang w:val="lt-LT" w:eastAsia="en-US"/>
              </w:rPr>
              <w:t>“</w:t>
            </w:r>
            <w:r w:rsidR="009B0464" w:rsidRPr="007F5E00">
              <w:rPr>
                <w:rFonts w:eastAsia="Calibri"/>
                <w:b/>
                <w:lang w:val="lt-LT" w:eastAsia="en-US"/>
              </w:rPr>
              <w:t xml:space="preserve"> </w:t>
            </w:r>
          </w:p>
        </w:tc>
        <w:tc>
          <w:tcPr>
            <w:tcW w:w="2992" w:type="dxa"/>
            <w:tcBorders>
              <w:top w:val="single" w:sz="4" w:space="0" w:color="auto"/>
              <w:left w:val="single" w:sz="4" w:space="0" w:color="000000"/>
              <w:bottom w:val="single" w:sz="4" w:space="0" w:color="auto"/>
              <w:right w:val="single" w:sz="4" w:space="0" w:color="000000"/>
            </w:tcBorders>
          </w:tcPr>
          <w:p w:rsidR="009B0464" w:rsidRPr="00EC0BB2" w:rsidRDefault="00F43AC6" w:rsidP="00F43AC6">
            <w:pPr>
              <w:pStyle w:val="Header"/>
              <w:tabs>
                <w:tab w:val="left" w:pos="567"/>
              </w:tabs>
              <w:snapToGrid w:val="0"/>
              <w:jc w:val="center"/>
              <w:rPr>
                <w:szCs w:val="24"/>
              </w:rPr>
            </w:pPr>
            <w:r>
              <w:rPr>
                <w:szCs w:val="24"/>
              </w:rPr>
              <w:t>Visiškas</w:t>
            </w:r>
          </w:p>
        </w:tc>
      </w:tr>
      <w:tr w:rsidR="009B0464" w:rsidRPr="00A44E9E" w:rsidTr="00A44E9E">
        <w:tblPrEx>
          <w:tblCellMar>
            <w:top w:w="57" w:type="dxa"/>
            <w:left w:w="57" w:type="dxa"/>
            <w:bottom w:w="57" w:type="dxa"/>
            <w:right w:w="57" w:type="dxa"/>
          </w:tblCellMar>
        </w:tblPrEx>
        <w:tc>
          <w:tcPr>
            <w:tcW w:w="4395" w:type="dxa"/>
            <w:tcBorders>
              <w:top w:val="single" w:sz="4" w:space="0" w:color="auto"/>
              <w:left w:val="single" w:sz="4" w:space="0" w:color="000000"/>
              <w:bottom w:val="single" w:sz="4" w:space="0" w:color="auto"/>
            </w:tcBorders>
          </w:tcPr>
          <w:p w:rsidR="00F939A5" w:rsidRPr="00F939A5" w:rsidRDefault="00F939A5" w:rsidP="00237022">
            <w:pPr>
              <w:pStyle w:val="NormalWeb"/>
              <w:spacing w:before="150" w:after="150"/>
              <w:ind w:right="33"/>
              <w:jc w:val="both"/>
              <w:rPr>
                <w:rFonts w:ascii="Times New Roman" w:hAnsi="Times New Roman"/>
                <w:b/>
                <w:color w:val="000000"/>
              </w:rPr>
            </w:pPr>
            <w:r w:rsidRPr="00F939A5">
              <w:rPr>
                <w:rFonts w:ascii="Times New Roman" w:hAnsi="Times New Roman"/>
                <w:b/>
                <w:color w:val="000000"/>
              </w:rPr>
              <w:t>6 straipsnio 4 dalis:</w:t>
            </w:r>
          </w:p>
          <w:p w:rsidR="009B0464" w:rsidRPr="00F939A5" w:rsidRDefault="009B0464" w:rsidP="00237022">
            <w:pPr>
              <w:pStyle w:val="NormalWeb"/>
              <w:spacing w:before="150" w:after="150"/>
              <w:ind w:right="33"/>
              <w:jc w:val="both"/>
              <w:rPr>
                <w:rFonts w:ascii="Times New Roman" w:hAnsi="Times New Roman"/>
                <w:color w:val="000000"/>
              </w:rPr>
            </w:pPr>
            <w:r w:rsidRPr="00F939A5">
              <w:rPr>
                <w:rFonts w:ascii="Times New Roman" w:hAnsi="Times New Roman"/>
                <w:color w:val="000000"/>
              </w:rPr>
              <w:t>Valstybės narės nustato, kad miško dauginamosios medžiagos tiekėjas būtų oficialiai registruotas. Atsakinga oficiali įstaiga gali laikyti tiekėjus, kurie jau įregistruoti pagal Direktyvą 77/93/EEB, registruotais taikant šią direktyvą. Tokie tiekėjai vis tiek turi laikytis šios direktyvos reikalavimų</w:t>
            </w:r>
          </w:p>
          <w:p w:rsidR="009B0464" w:rsidRPr="00F939A5" w:rsidRDefault="009B0464" w:rsidP="00237022">
            <w:pPr>
              <w:pStyle w:val="NormalWeb"/>
              <w:spacing w:before="150" w:after="150"/>
              <w:ind w:right="33"/>
              <w:jc w:val="both"/>
              <w:rPr>
                <w:rFonts w:ascii="Times New Roman" w:hAnsi="Times New Roman"/>
                <w:color w:val="000000"/>
              </w:rPr>
            </w:pPr>
          </w:p>
          <w:p w:rsidR="009B0464" w:rsidRPr="00044109" w:rsidRDefault="009B0464" w:rsidP="00237022">
            <w:pPr>
              <w:rPr>
                <w:lang w:eastAsia="lt-LT"/>
              </w:rPr>
            </w:pPr>
          </w:p>
        </w:tc>
        <w:tc>
          <w:tcPr>
            <w:tcW w:w="7796" w:type="dxa"/>
            <w:tcBorders>
              <w:top w:val="single" w:sz="4" w:space="0" w:color="auto"/>
              <w:left w:val="single" w:sz="4" w:space="0" w:color="000000"/>
              <w:bottom w:val="single" w:sz="4" w:space="0" w:color="auto"/>
            </w:tcBorders>
          </w:tcPr>
          <w:p w:rsidR="00DD054E" w:rsidRPr="00DD054E" w:rsidRDefault="00DD054E" w:rsidP="00DD054E">
            <w:pPr>
              <w:suppressAutoHyphens w:val="0"/>
              <w:jc w:val="both"/>
              <w:rPr>
                <w:rFonts w:eastAsia="Calibri"/>
                <w:b/>
                <w:bCs/>
                <w:szCs w:val="22"/>
                <w:lang w:val="lt-LT" w:eastAsia="en-US"/>
              </w:rPr>
            </w:pPr>
            <w:r>
              <w:rPr>
                <w:rFonts w:eastAsia="Calibri"/>
                <w:b/>
                <w:lang w:val="lt-LT" w:eastAsia="en-US"/>
              </w:rPr>
              <w:t>6 straipsnis.</w:t>
            </w:r>
            <w:r w:rsidRPr="00DD054E">
              <w:rPr>
                <w:rFonts w:eastAsia="Calibri"/>
                <w:b/>
                <w:bCs/>
                <w:szCs w:val="22"/>
                <w:lang w:val="lt-LT" w:eastAsia="en-US"/>
              </w:rPr>
              <w:t xml:space="preserve"> 15 straipsnio pakeitimas</w:t>
            </w:r>
          </w:p>
          <w:p w:rsidR="00DD054E" w:rsidRPr="00DD054E" w:rsidRDefault="00DD054E" w:rsidP="00DD054E">
            <w:pPr>
              <w:suppressAutoHyphens w:val="0"/>
              <w:jc w:val="both"/>
              <w:rPr>
                <w:rFonts w:eastAsia="Calibri"/>
                <w:b/>
                <w:bCs/>
                <w:szCs w:val="22"/>
                <w:lang w:val="lt-LT" w:eastAsia="en-US"/>
              </w:rPr>
            </w:pPr>
            <w:r w:rsidRPr="00DD054E">
              <w:rPr>
                <w:rFonts w:eastAsia="Calibri"/>
                <w:b/>
                <w:bCs/>
                <w:szCs w:val="22"/>
                <w:lang w:val="lt-LT" w:eastAsia="en-US"/>
              </w:rPr>
              <w:t xml:space="preserve">15 straipsnio </w:t>
            </w:r>
            <w:r>
              <w:rPr>
                <w:rFonts w:eastAsia="Calibri"/>
                <w:b/>
                <w:bCs/>
                <w:szCs w:val="22"/>
                <w:lang w:val="lt-LT" w:eastAsia="en-US"/>
              </w:rPr>
              <w:t>7</w:t>
            </w:r>
            <w:r w:rsidRPr="00DD054E">
              <w:rPr>
                <w:rFonts w:eastAsia="Calibri"/>
                <w:b/>
                <w:bCs/>
                <w:szCs w:val="22"/>
                <w:lang w:val="lt-LT" w:eastAsia="en-US"/>
              </w:rPr>
              <w:t xml:space="preserve"> dalis:</w:t>
            </w:r>
          </w:p>
          <w:p w:rsidR="009B0464" w:rsidRPr="00EC0BB2" w:rsidRDefault="009B0464" w:rsidP="00F43AC6">
            <w:pPr>
              <w:suppressAutoHyphens w:val="0"/>
              <w:jc w:val="both"/>
              <w:rPr>
                <w:b/>
                <w:bCs/>
                <w:lang w:val="lt-LT"/>
              </w:rPr>
            </w:pPr>
            <w:r>
              <w:rPr>
                <w:rFonts w:eastAsia="Calibri"/>
                <w:b/>
                <w:lang w:val="lt-LT" w:eastAsia="en-US"/>
              </w:rPr>
              <w:t>,,</w:t>
            </w:r>
            <w:r w:rsidRPr="007F5E00">
              <w:rPr>
                <w:rFonts w:eastAsia="Calibri"/>
                <w:b/>
                <w:lang w:val="lt-LT" w:eastAsia="en-US"/>
              </w:rPr>
              <w:t>7. Fizinis ar juridinis asmuo įgyja teisę verstis miško dauginamosios medžiagos prekyba ir (ar) importu, kai jis įrašomas į Miško dauginamosios medžiagos tiekėjų sąrašą aplinkos ministro tvirtinamų Miško dauginamosios medžiagos nuostatų nustatyta tvarka. Sprendimą įrašyti asmenį į Miško dauginamosios medžiagos tiekėjų sąrašą priima, šį sąrašą sudaro ir tvarko Valstybinė miškų tarnyba. Prašymas įrašyti į Miško dauginamosios medžiagos tiekėjų sąrašą Valstybinei miškų tarnybai gali būti pateikiamas tiesiogiai, paštu, elektroniniu paštu arba per elektroninių paslaugų portalą, užpildant Valstybinės miškų tarnybos internetinėje svetainėje arba aplinkos ministro tvirtinamuose Miško dauginamosios medžiagos nuostatuose pateiktą prašymo formą. Sprendimas įrašyti fizinį ar juridinį asmenį į Miško dauginamosios medžiagos tiekėjų sąrašą priimamas ne vėliau kaip per 10 darbo dienų nuo prašymo pateikimo Valstybinei miškų tarnybai dienos ir skelbiamas Teisės aktų registre.</w:t>
            </w:r>
            <w:r w:rsidR="00DD054E">
              <w:rPr>
                <w:rFonts w:eastAsia="Calibri"/>
                <w:b/>
                <w:lang w:val="lt-LT" w:eastAsia="en-US"/>
              </w:rPr>
              <w:t>“</w:t>
            </w:r>
            <w:r w:rsidRPr="007F5E00">
              <w:rPr>
                <w:rFonts w:eastAsia="Calibri"/>
                <w:b/>
                <w:lang w:val="lt-LT" w:eastAsia="en-US"/>
              </w:rPr>
              <w:t xml:space="preserve"> </w:t>
            </w:r>
          </w:p>
        </w:tc>
        <w:tc>
          <w:tcPr>
            <w:tcW w:w="2992" w:type="dxa"/>
            <w:tcBorders>
              <w:top w:val="single" w:sz="4" w:space="0" w:color="auto"/>
              <w:left w:val="single" w:sz="4" w:space="0" w:color="000000"/>
              <w:bottom w:val="single" w:sz="4" w:space="0" w:color="auto"/>
              <w:right w:val="single" w:sz="4" w:space="0" w:color="000000"/>
            </w:tcBorders>
          </w:tcPr>
          <w:p w:rsidR="009B0464" w:rsidRPr="00EC0BB2" w:rsidRDefault="00F43AC6" w:rsidP="00F43AC6">
            <w:pPr>
              <w:pStyle w:val="Header"/>
              <w:tabs>
                <w:tab w:val="left" w:pos="567"/>
              </w:tabs>
              <w:snapToGrid w:val="0"/>
              <w:jc w:val="center"/>
              <w:rPr>
                <w:szCs w:val="24"/>
              </w:rPr>
            </w:pPr>
            <w:r>
              <w:rPr>
                <w:szCs w:val="24"/>
              </w:rPr>
              <w:t>Visiškas</w:t>
            </w:r>
          </w:p>
        </w:tc>
      </w:tr>
      <w:tr w:rsidR="009B0464" w:rsidRPr="00A44E9E" w:rsidTr="00A44E9E">
        <w:tblPrEx>
          <w:tblCellMar>
            <w:top w:w="57" w:type="dxa"/>
            <w:left w:w="57" w:type="dxa"/>
            <w:bottom w:w="57" w:type="dxa"/>
            <w:right w:w="57" w:type="dxa"/>
          </w:tblCellMar>
        </w:tblPrEx>
        <w:tc>
          <w:tcPr>
            <w:tcW w:w="4395" w:type="dxa"/>
            <w:tcBorders>
              <w:top w:val="single" w:sz="4" w:space="0" w:color="auto"/>
              <w:left w:val="single" w:sz="4" w:space="0" w:color="000000"/>
              <w:bottom w:val="single" w:sz="4" w:space="0" w:color="auto"/>
            </w:tcBorders>
          </w:tcPr>
          <w:p w:rsidR="00F43AC6" w:rsidRPr="00F939A5" w:rsidRDefault="00F43AC6" w:rsidP="00F43AC6">
            <w:pPr>
              <w:pStyle w:val="NormalWeb"/>
              <w:spacing w:before="150" w:after="150"/>
              <w:rPr>
                <w:rFonts w:ascii="Times New Roman" w:hAnsi="Times New Roman"/>
                <w:color w:val="000000"/>
              </w:rPr>
            </w:pPr>
            <w:r w:rsidRPr="00F939A5">
              <w:rPr>
                <w:rFonts w:ascii="Times New Roman" w:hAnsi="Times New Roman"/>
                <w:b/>
                <w:color w:val="000000"/>
              </w:rPr>
              <w:t xml:space="preserve">16 straipsnio </w:t>
            </w:r>
            <w:r>
              <w:rPr>
                <w:rFonts w:ascii="Times New Roman" w:hAnsi="Times New Roman"/>
                <w:b/>
                <w:color w:val="000000"/>
              </w:rPr>
              <w:t>3</w:t>
            </w:r>
            <w:r w:rsidRPr="00F939A5">
              <w:rPr>
                <w:rFonts w:ascii="Times New Roman" w:hAnsi="Times New Roman"/>
                <w:b/>
                <w:color w:val="000000"/>
              </w:rPr>
              <w:t xml:space="preserve"> dalis</w:t>
            </w:r>
            <w:r w:rsidRPr="00F939A5">
              <w:rPr>
                <w:rFonts w:ascii="Times New Roman" w:hAnsi="Times New Roman"/>
                <w:color w:val="000000"/>
              </w:rPr>
              <w:t>:</w:t>
            </w:r>
          </w:p>
          <w:p w:rsidR="009B0464" w:rsidRPr="00EC0BB2" w:rsidRDefault="00F43AC6" w:rsidP="00F43AC6">
            <w:pPr>
              <w:tabs>
                <w:tab w:val="left" w:pos="567"/>
              </w:tabs>
              <w:snapToGrid w:val="0"/>
              <w:jc w:val="both"/>
              <w:rPr>
                <w:b/>
                <w:bCs/>
                <w:color w:val="000000"/>
                <w:lang w:val="lt-LT"/>
              </w:rPr>
            </w:pPr>
            <w:r w:rsidRPr="00F939A5">
              <w:rPr>
                <w:color w:val="000000"/>
              </w:rPr>
              <w:t>Tiekėjai oficialioms įstaigoms pateikia dokumentus, kuriuose nurodomi duomenys apie visas parduotas ir sulaikytas siuntas</w:t>
            </w:r>
          </w:p>
        </w:tc>
        <w:tc>
          <w:tcPr>
            <w:tcW w:w="7796" w:type="dxa"/>
            <w:tcBorders>
              <w:top w:val="single" w:sz="4" w:space="0" w:color="auto"/>
              <w:left w:val="single" w:sz="4" w:space="0" w:color="000000"/>
              <w:bottom w:val="single" w:sz="4" w:space="0" w:color="auto"/>
            </w:tcBorders>
          </w:tcPr>
          <w:p w:rsidR="00DD054E" w:rsidRPr="00DD054E" w:rsidRDefault="00DD054E" w:rsidP="00DD054E">
            <w:pPr>
              <w:suppressAutoHyphens w:val="0"/>
              <w:jc w:val="both"/>
              <w:rPr>
                <w:rFonts w:eastAsia="Calibri"/>
                <w:b/>
                <w:bCs/>
                <w:szCs w:val="22"/>
                <w:lang w:val="lt-LT" w:eastAsia="en-US"/>
              </w:rPr>
            </w:pPr>
            <w:r>
              <w:rPr>
                <w:rFonts w:eastAsia="Calibri"/>
                <w:b/>
                <w:lang w:val="lt-LT" w:eastAsia="en-US"/>
              </w:rPr>
              <w:t>6 straipsnis.</w:t>
            </w:r>
            <w:r w:rsidRPr="00DD054E">
              <w:rPr>
                <w:rFonts w:eastAsia="Calibri"/>
                <w:b/>
                <w:bCs/>
                <w:szCs w:val="22"/>
                <w:lang w:val="lt-LT" w:eastAsia="en-US"/>
              </w:rPr>
              <w:t xml:space="preserve"> 15 straipsnio pakeitimas</w:t>
            </w:r>
          </w:p>
          <w:p w:rsidR="00DD054E" w:rsidRDefault="00DD054E" w:rsidP="00DD054E">
            <w:pPr>
              <w:suppressAutoHyphens w:val="0"/>
              <w:jc w:val="both"/>
              <w:rPr>
                <w:rFonts w:eastAsia="Calibri"/>
                <w:b/>
                <w:lang w:val="lt-LT" w:eastAsia="en-US"/>
              </w:rPr>
            </w:pPr>
            <w:r w:rsidRPr="00DD054E">
              <w:rPr>
                <w:rFonts w:eastAsia="Calibri"/>
                <w:b/>
                <w:bCs/>
                <w:szCs w:val="22"/>
                <w:lang w:val="lt-LT" w:eastAsia="en-US"/>
              </w:rPr>
              <w:t xml:space="preserve">15 straipsnio </w:t>
            </w:r>
            <w:r>
              <w:rPr>
                <w:rFonts w:eastAsia="Calibri"/>
                <w:b/>
                <w:bCs/>
                <w:szCs w:val="22"/>
                <w:lang w:val="lt-LT" w:eastAsia="en-US"/>
              </w:rPr>
              <w:t xml:space="preserve">9 </w:t>
            </w:r>
            <w:r w:rsidRPr="00DD054E">
              <w:rPr>
                <w:rFonts w:eastAsia="Calibri"/>
                <w:b/>
                <w:bCs/>
                <w:szCs w:val="22"/>
                <w:lang w:val="lt-LT" w:eastAsia="en-US"/>
              </w:rPr>
              <w:t>dalis:</w:t>
            </w:r>
          </w:p>
          <w:p w:rsidR="00F43AC6" w:rsidRPr="007F5E00" w:rsidRDefault="00F43AC6" w:rsidP="00F43AC6">
            <w:pPr>
              <w:suppressAutoHyphens w:val="0"/>
              <w:ind w:firstLine="567"/>
              <w:jc w:val="both"/>
              <w:rPr>
                <w:rFonts w:eastAsia="Calibri"/>
                <w:b/>
                <w:lang w:val="lt-LT" w:eastAsia="en-US"/>
              </w:rPr>
            </w:pPr>
            <w:r>
              <w:rPr>
                <w:rFonts w:eastAsia="Calibri"/>
                <w:b/>
                <w:lang w:val="lt-LT" w:eastAsia="en-US"/>
              </w:rPr>
              <w:t>,,</w:t>
            </w:r>
            <w:r w:rsidRPr="007F5E00">
              <w:rPr>
                <w:rFonts w:eastAsia="Calibri"/>
                <w:b/>
                <w:lang w:val="lt-LT" w:eastAsia="en-US"/>
              </w:rPr>
              <w:t>9. Miško dauginamosios medžiagos tiekėjas privalo:</w:t>
            </w:r>
          </w:p>
          <w:p w:rsidR="00F43AC6" w:rsidRPr="007F5E00" w:rsidRDefault="00F43AC6" w:rsidP="00F43AC6">
            <w:pPr>
              <w:suppressAutoHyphens w:val="0"/>
              <w:ind w:firstLine="567"/>
              <w:jc w:val="both"/>
              <w:rPr>
                <w:rFonts w:eastAsia="Calibri"/>
                <w:lang w:val="lt-LT" w:eastAsia="en-US"/>
              </w:rPr>
            </w:pPr>
            <w:r w:rsidRPr="007F5E00">
              <w:rPr>
                <w:rFonts w:eastAsia="Calibri"/>
                <w:lang w:val="lt-LT" w:eastAsia="en-US"/>
              </w:rPr>
              <w:t xml:space="preserve">1) laikytis šio straipsnio 3, 4, 7, 8, 9, 11 dalyse ir aplinkos ministro tvirtinamuose Miško dauginamosios medžiagos nuostatuose nustatytų medžių rūšių kilmės rajonų ir medžių rūšių perkėlimo reikalavimų;  </w:t>
            </w:r>
          </w:p>
          <w:p w:rsidR="00F43AC6" w:rsidRPr="007F5E00" w:rsidRDefault="00F43AC6" w:rsidP="00F43AC6">
            <w:pPr>
              <w:suppressAutoHyphens w:val="0"/>
              <w:ind w:firstLine="567"/>
              <w:jc w:val="both"/>
              <w:rPr>
                <w:rFonts w:eastAsia="Calibri"/>
                <w:lang w:val="lt-LT" w:eastAsia="en-US"/>
              </w:rPr>
            </w:pPr>
            <w:r w:rsidRPr="007F5E00">
              <w:rPr>
                <w:rFonts w:eastAsia="Calibri"/>
                <w:lang w:val="lt-LT" w:eastAsia="en-US"/>
              </w:rPr>
              <w:t>2) būti registruotas Lietuvos Respublikos fitosanitariniame registre, jei tai numatyta šio registro nuostatuose;</w:t>
            </w:r>
          </w:p>
          <w:p w:rsidR="00F43AC6" w:rsidRPr="007F5E00" w:rsidRDefault="00F43AC6" w:rsidP="00F43AC6">
            <w:pPr>
              <w:suppressAutoHyphens w:val="0"/>
              <w:ind w:firstLine="567"/>
              <w:jc w:val="both"/>
              <w:rPr>
                <w:rFonts w:eastAsia="Calibri"/>
                <w:b/>
                <w:lang w:val="lt-LT" w:eastAsia="en-US"/>
              </w:rPr>
            </w:pPr>
            <w:r w:rsidRPr="007F5E00">
              <w:rPr>
                <w:rFonts w:eastAsia="Calibri"/>
                <w:b/>
                <w:lang w:val="lt-LT" w:eastAsia="en-US"/>
              </w:rPr>
              <w:t>3) Valstybinei miškų tarnybai pateikti duomenis apie visas parduotas ir sulaikytas siuntas aplinkos ministro tvirtinamų Miško dauginamosios medžiagos nuostatų nustatyta tvarka.</w:t>
            </w:r>
            <w:r>
              <w:rPr>
                <w:rFonts w:eastAsia="Calibri"/>
                <w:b/>
                <w:lang w:val="lt-LT" w:eastAsia="en-US"/>
              </w:rPr>
              <w:t>“</w:t>
            </w:r>
          </w:p>
          <w:p w:rsidR="009B0464" w:rsidRPr="00EC0BB2" w:rsidRDefault="009B0464" w:rsidP="00A77D04">
            <w:pPr>
              <w:tabs>
                <w:tab w:val="left" w:pos="567"/>
              </w:tabs>
              <w:jc w:val="both"/>
              <w:rPr>
                <w:b/>
                <w:bCs/>
                <w:lang w:val="lt-LT"/>
              </w:rPr>
            </w:pPr>
          </w:p>
        </w:tc>
        <w:tc>
          <w:tcPr>
            <w:tcW w:w="2992" w:type="dxa"/>
            <w:tcBorders>
              <w:top w:val="single" w:sz="4" w:space="0" w:color="auto"/>
              <w:left w:val="single" w:sz="4" w:space="0" w:color="000000"/>
              <w:bottom w:val="single" w:sz="4" w:space="0" w:color="auto"/>
              <w:right w:val="single" w:sz="4" w:space="0" w:color="000000"/>
            </w:tcBorders>
          </w:tcPr>
          <w:p w:rsidR="009B0464" w:rsidRPr="00EC0BB2" w:rsidRDefault="00DD054E" w:rsidP="00DD054E">
            <w:pPr>
              <w:pStyle w:val="Header"/>
              <w:tabs>
                <w:tab w:val="left" w:pos="567"/>
              </w:tabs>
              <w:snapToGrid w:val="0"/>
              <w:jc w:val="center"/>
              <w:rPr>
                <w:szCs w:val="24"/>
              </w:rPr>
            </w:pPr>
            <w:r>
              <w:rPr>
                <w:szCs w:val="24"/>
              </w:rPr>
              <w:t>Visiškas</w:t>
            </w:r>
          </w:p>
        </w:tc>
      </w:tr>
    </w:tbl>
    <w:p w:rsidR="00B26F41" w:rsidRPr="00EC0BB2" w:rsidRDefault="00B26F41" w:rsidP="00A77D04">
      <w:pPr>
        <w:tabs>
          <w:tab w:val="left" w:pos="567"/>
        </w:tabs>
        <w:jc w:val="center"/>
      </w:pPr>
      <w:r w:rsidRPr="00EC0BB2">
        <w:t>______________</w:t>
      </w:r>
    </w:p>
    <w:p w:rsidR="001771A9" w:rsidRPr="00EC0BB2" w:rsidRDefault="001771A9" w:rsidP="00A77D04">
      <w:pPr>
        <w:tabs>
          <w:tab w:val="left" w:pos="567"/>
        </w:tabs>
        <w:suppressAutoHyphens w:val="0"/>
        <w:jc w:val="both"/>
        <w:rPr>
          <w:lang w:val="lt-LT"/>
        </w:rPr>
      </w:pPr>
    </w:p>
    <w:sectPr w:rsidR="001771A9" w:rsidRPr="00EC0BB2" w:rsidSect="00E3585E">
      <w:footnotePr>
        <w:pos w:val="beneathText"/>
      </w:footnotePr>
      <w:pgSz w:w="16837" w:h="11905" w:orient="landscape"/>
      <w:pgMar w:top="1701"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A1" w:rsidRDefault="00CF17A1" w:rsidP="005920ED">
      <w:r>
        <w:separator/>
      </w:r>
    </w:p>
  </w:endnote>
  <w:endnote w:type="continuationSeparator" w:id="0">
    <w:p w:rsidR="00CF17A1" w:rsidRDefault="00CF17A1" w:rsidP="0059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HelveticaLT Extended">
    <w:altName w:val="Times New Roman"/>
    <w:charset w:val="00"/>
    <w:family w:val="swiss"/>
    <w:pitch w:val="variable"/>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A1" w:rsidRDefault="00CF17A1" w:rsidP="005920ED">
      <w:r>
        <w:separator/>
      </w:r>
    </w:p>
  </w:footnote>
  <w:footnote w:type="continuationSeparator" w:id="0">
    <w:p w:rsidR="00CF17A1" w:rsidRDefault="00CF17A1" w:rsidP="00592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1701"/>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2138"/>
        </w:tabs>
      </w:pPr>
    </w:lvl>
    <w:lvl w:ilvl="4">
      <w:start w:val="1"/>
      <w:numFmt w:val="decimal"/>
      <w:pStyle w:val="Heading5"/>
      <w:lvlText w:val="()%5"/>
      <w:lvlJc w:val="left"/>
      <w:pPr>
        <w:tabs>
          <w:tab w:val="num" w:pos="3827"/>
        </w:tabs>
      </w:pPr>
    </w:lvl>
    <w:lvl w:ilvl="5">
      <w:start w:val="1"/>
      <w:numFmt w:val="lowerLetter"/>
      <w:pStyle w:val="Heading6"/>
      <w:lvlText w:val="()%6"/>
      <w:lvlJc w:val="left"/>
      <w:pPr>
        <w:tabs>
          <w:tab w:val="num" w:pos="4535"/>
        </w:tabs>
      </w:pPr>
    </w:lvl>
    <w:lvl w:ilvl="6">
      <w:start w:val="1"/>
      <w:numFmt w:val="lowerRoman"/>
      <w:pStyle w:val="Heading7"/>
      <w:lvlText w:val="()%7"/>
      <w:lvlJc w:val="left"/>
      <w:pPr>
        <w:tabs>
          <w:tab w:val="num" w:pos="5243"/>
        </w:tabs>
      </w:pPr>
    </w:lvl>
    <w:lvl w:ilvl="7">
      <w:start w:val="1"/>
      <w:numFmt w:val="lowerLetter"/>
      <w:pStyle w:val="Heading8"/>
      <w:lvlText w:val="()%8"/>
      <w:lvlJc w:val="left"/>
      <w:pPr>
        <w:tabs>
          <w:tab w:val="num" w:pos="5951"/>
        </w:tabs>
      </w:pPr>
    </w:lvl>
    <w:lvl w:ilvl="8">
      <w:start w:val="1"/>
      <w:numFmt w:val="lowerRoman"/>
      <w:pStyle w:val="Heading9"/>
      <w:lvlText w:val="()%9"/>
      <w:lvlJc w:val="left"/>
      <w:pPr>
        <w:tabs>
          <w:tab w:val="num" w:pos="6659"/>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A9"/>
    <w:rsid w:val="000465C6"/>
    <w:rsid w:val="00064B25"/>
    <w:rsid w:val="00110E1B"/>
    <w:rsid w:val="001771A9"/>
    <w:rsid w:val="001920F9"/>
    <w:rsid w:val="002207EE"/>
    <w:rsid w:val="002618C6"/>
    <w:rsid w:val="00265920"/>
    <w:rsid w:val="002E0311"/>
    <w:rsid w:val="002E6551"/>
    <w:rsid w:val="002F3EDE"/>
    <w:rsid w:val="003D6A84"/>
    <w:rsid w:val="00424718"/>
    <w:rsid w:val="004F3208"/>
    <w:rsid w:val="0054307B"/>
    <w:rsid w:val="005920ED"/>
    <w:rsid w:val="00616DDA"/>
    <w:rsid w:val="00643E0B"/>
    <w:rsid w:val="007F5E00"/>
    <w:rsid w:val="008A6BE2"/>
    <w:rsid w:val="008E0684"/>
    <w:rsid w:val="009027E0"/>
    <w:rsid w:val="00922B9A"/>
    <w:rsid w:val="00945012"/>
    <w:rsid w:val="009B0464"/>
    <w:rsid w:val="009D0859"/>
    <w:rsid w:val="00A36A2D"/>
    <w:rsid w:val="00A44E9E"/>
    <w:rsid w:val="00A77D04"/>
    <w:rsid w:val="00B26F41"/>
    <w:rsid w:val="00B40920"/>
    <w:rsid w:val="00B97916"/>
    <w:rsid w:val="00CF17A1"/>
    <w:rsid w:val="00DD054E"/>
    <w:rsid w:val="00E3585E"/>
    <w:rsid w:val="00EC0BB2"/>
    <w:rsid w:val="00F43AC6"/>
    <w:rsid w:val="00F509AF"/>
    <w:rsid w:val="00F701F1"/>
    <w:rsid w:val="00F939A5"/>
    <w:rsid w:val="00FB06E3"/>
    <w:rsid w:val="00FB4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suppressAutoHyphens w:val="0"/>
      <w:spacing w:after="360"/>
      <w:ind w:left="2421" w:right="1701"/>
      <w:jc w:val="center"/>
      <w:outlineLvl w:val="0"/>
    </w:pPr>
    <w:rPr>
      <w:rFonts w:ascii="HelveticaLT Extended" w:hAnsi="HelveticaLT Extended"/>
      <w:b/>
      <w:caps/>
      <w:kern w:val="1"/>
      <w:szCs w:val="20"/>
      <w:lang w:val="lt-LT"/>
    </w:rPr>
  </w:style>
  <w:style w:type="paragraph" w:styleId="Heading2">
    <w:name w:val="heading 2"/>
    <w:basedOn w:val="Normal"/>
    <w:next w:val="Normal"/>
    <w:qFormat/>
    <w:pPr>
      <w:keepNext/>
      <w:numPr>
        <w:ilvl w:val="1"/>
        <w:numId w:val="1"/>
      </w:numPr>
      <w:suppressAutoHyphens w:val="0"/>
      <w:spacing w:before="240" w:after="120"/>
      <w:ind w:left="2421" w:right="1701"/>
      <w:jc w:val="center"/>
      <w:outlineLvl w:val="1"/>
    </w:pPr>
    <w:rPr>
      <w:rFonts w:ascii="TimesLT" w:hAnsi="TimesLT"/>
      <w:caps/>
      <w:szCs w:val="20"/>
      <w:lang w:val="lt-LT"/>
    </w:rPr>
  </w:style>
  <w:style w:type="paragraph" w:styleId="Heading3">
    <w:name w:val="heading 3"/>
    <w:basedOn w:val="Normal"/>
    <w:next w:val="Normal"/>
    <w:qFormat/>
    <w:pPr>
      <w:keepNext/>
      <w:numPr>
        <w:ilvl w:val="2"/>
        <w:numId w:val="1"/>
      </w:numPr>
      <w:suppressAutoHyphens w:val="0"/>
      <w:spacing w:before="240" w:after="120"/>
      <w:ind w:left="2421" w:right="1701"/>
      <w:jc w:val="center"/>
      <w:outlineLvl w:val="2"/>
    </w:pPr>
    <w:rPr>
      <w:rFonts w:ascii="TimesLT" w:hAnsi="TimesLT"/>
      <w:caps/>
      <w:sz w:val="22"/>
      <w:szCs w:val="20"/>
      <w:lang w:val="lt-LT"/>
    </w:rPr>
  </w:style>
  <w:style w:type="paragraph" w:styleId="Heading4">
    <w:name w:val="heading 4"/>
    <w:basedOn w:val="Normal"/>
    <w:next w:val="Normal"/>
    <w:qFormat/>
    <w:pPr>
      <w:keepNext/>
      <w:numPr>
        <w:ilvl w:val="3"/>
        <w:numId w:val="1"/>
      </w:numPr>
      <w:suppressAutoHyphens w:val="0"/>
      <w:spacing w:before="120" w:line="360" w:lineRule="auto"/>
      <w:ind w:left="2138" w:hanging="1418"/>
      <w:jc w:val="both"/>
      <w:outlineLvl w:val="3"/>
    </w:pPr>
    <w:rPr>
      <w:rFonts w:ascii="TimesLT" w:hAnsi="TimesLT"/>
      <w:b/>
      <w:sz w:val="22"/>
      <w:szCs w:val="20"/>
      <w:lang w:val="lt-LT"/>
    </w:rPr>
  </w:style>
  <w:style w:type="paragraph" w:styleId="Heading5">
    <w:name w:val="heading 5"/>
    <w:basedOn w:val="Normal"/>
    <w:next w:val="Normal"/>
    <w:qFormat/>
    <w:pPr>
      <w:numPr>
        <w:ilvl w:val="4"/>
        <w:numId w:val="1"/>
      </w:numPr>
      <w:suppressAutoHyphens w:val="0"/>
      <w:spacing w:before="240" w:after="60" w:line="360" w:lineRule="auto"/>
      <w:ind w:left="3827" w:hanging="708"/>
      <w:jc w:val="both"/>
      <w:outlineLvl w:val="4"/>
    </w:pPr>
    <w:rPr>
      <w:rFonts w:ascii="Arial" w:hAnsi="Arial"/>
      <w:sz w:val="22"/>
      <w:szCs w:val="20"/>
      <w:lang w:val="lt-LT"/>
    </w:rPr>
  </w:style>
  <w:style w:type="paragraph" w:styleId="Heading6">
    <w:name w:val="heading 6"/>
    <w:basedOn w:val="Normal"/>
    <w:next w:val="Normal"/>
    <w:qFormat/>
    <w:pPr>
      <w:numPr>
        <w:ilvl w:val="5"/>
        <w:numId w:val="1"/>
      </w:numPr>
      <w:suppressAutoHyphens w:val="0"/>
      <w:spacing w:before="240" w:after="60" w:line="360" w:lineRule="auto"/>
      <w:ind w:left="4535" w:hanging="708"/>
      <w:jc w:val="both"/>
      <w:outlineLvl w:val="5"/>
    </w:pPr>
    <w:rPr>
      <w:rFonts w:ascii="Arial" w:hAnsi="Arial"/>
      <w:i/>
      <w:sz w:val="22"/>
      <w:szCs w:val="20"/>
      <w:lang w:val="lt-LT"/>
    </w:rPr>
  </w:style>
  <w:style w:type="paragraph" w:styleId="Heading7">
    <w:name w:val="heading 7"/>
    <w:basedOn w:val="Normal"/>
    <w:next w:val="Normal"/>
    <w:qFormat/>
    <w:pPr>
      <w:numPr>
        <w:ilvl w:val="6"/>
        <w:numId w:val="1"/>
      </w:numPr>
      <w:suppressAutoHyphens w:val="0"/>
      <w:spacing w:before="240" w:after="60" w:line="360" w:lineRule="auto"/>
      <w:ind w:left="5243" w:hanging="708"/>
      <w:jc w:val="both"/>
      <w:outlineLvl w:val="6"/>
    </w:pPr>
    <w:rPr>
      <w:rFonts w:ascii="Arial" w:hAnsi="Arial"/>
      <w:sz w:val="20"/>
      <w:szCs w:val="20"/>
      <w:lang w:val="lt-LT"/>
    </w:rPr>
  </w:style>
  <w:style w:type="paragraph" w:styleId="Heading8">
    <w:name w:val="heading 8"/>
    <w:basedOn w:val="Normal"/>
    <w:next w:val="Normal"/>
    <w:qFormat/>
    <w:pPr>
      <w:numPr>
        <w:ilvl w:val="7"/>
        <w:numId w:val="1"/>
      </w:numPr>
      <w:suppressAutoHyphens w:val="0"/>
      <w:spacing w:before="240" w:after="60" w:line="360" w:lineRule="auto"/>
      <w:ind w:left="5951" w:hanging="708"/>
      <w:jc w:val="both"/>
      <w:outlineLvl w:val="7"/>
    </w:pPr>
    <w:rPr>
      <w:rFonts w:ascii="Arial" w:hAnsi="Arial"/>
      <w:i/>
      <w:sz w:val="20"/>
      <w:szCs w:val="20"/>
      <w:lang w:val="lt-LT"/>
    </w:rPr>
  </w:style>
  <w:style w:type="paragraph" w:styleId="Heading9">
    <w:name w:val="heading 9"/>
    <w:basedOn w:val="Normal"/>
    <w:next w:val="Normal"/>
    <w:qFormat/>
    <w:pPr>
      <w:numPr>
        <w:ilvl w:val="8"/>
        <w:numId w:val="1"/>
      </w:numPr>
      <w:suppressAutoHyphens w:val="0"/>
      <w:spacing w:before="240" w:after="60" w:line="360" w:lineRule="auto"/>
      <w:ind w:left="6659" w:hanging="708"/>
      <w:jc w:val="both"/>
      <w:outlineLvl w:val="8"/>
    </w:pPr>
    <w:rPr>
      <w:rFonts w:ascii="Arial" w:hAnsi="Arial"/>
      <w:i/>
      <w:sz w:val="18"/>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styleId="Hyperlink">
    <w:name w:val="Hyperlink"/>
    <w:rPr>
      <w:color w:val="0000FF"/>
      <w:u w:val="single"/>
    </w:rPr>
  </w:style>
  <w:style w:type="character" w:styleId="Emphasis">
    <w:name w:val="Emphasis"/>
    <w:qFormat/>
    <w:rPr>
      <w:i/>
      <w:iCs/>
    </w:rPr>
  </w:style>
  <w:style w:type="character" w:customStyle="1" w:styleId="Typewriter">
    <w:name w:val="Typewriter"/>
    <w:rPr>
      <w:rFonts w:ascii="Courier New" w:hAnsi="Courier New"/>
      <w:sz w:val="20"/>
    </w:rPr>
  </w:style>
  <w:style w:type="character" w:customStyle="1" w:styleId="WW-FootnoteCharacters">
    <w:name w:val="WW-Footnote Characters"/>
    <w:rPr>
      <w:b/>
      <w:vertAlign w:val="superscript"/>
    </w:rPr>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lang w:val="lt-LT"/>
    </w:rPr>
  </w:style>
  <w:style w:type="paragraph" w:styleId="NormalWeb">
    <w:name w:val="Normal (Web)"/>
    <w:basedOn w:val="Normal"/>
    <w:uiPriority w:val="99"/>
    <w:pPr>
      <w:suppressAutoHyphens w:val="0"/>
      <w:spacing w:before="280" w:after="119"/>
    </w:pPr>
    <w:rPr>
      <w:rFonts w:ascii="Arial Unicode MS" w:hAnsi="Arial Unicode MS"/>
    </w:rPr>
  </w:style>
  <w:style w:type="paragraph" w:styleId="BodyText2">
    <w:name w:val="Body Text 2"/>
    <w:basedOn w:val="Normal"/>
    <w:pPr>
      <w:jc w:val="both"/>
    </w:pPr>
    <w:rPr>
      <w:sz w:val="20"/>
      <w:lang w:val="lt-LT"/>
    </w:rPr>
  </w:style>
  <w:style w:type="paragraph" w:customStyle="1" w:styleId="istatymas">
    <w:name w:val="istatymas"/>
    <w:basedOn w:val="Normal"/>
    <w:pPr>
      <w:suppressAutoHyphens w:val="0"/>
      <w:spacing w:before="280" w:after="280"/>
    </w:pPr>
    <w:rPr>
      <w:rFonts w:ascii="Arial Unicode MS" w:hAnsi="Arial Unicode MS"/>
    </w:rPr>
  </w:style>
  <w:style w:type="paragraph" w:customStyle="1" w:styleId="WW-BodyText3">
    <w:name w:val="WW-Body Text 3"/>
    <w:basedOn w:val="Normal"/>
    <w:pPr>
      <w:jc w:val="center"/>
    </w:pPr>
    <w:rPr>
      <w:b/>
      <w:szCs w:val="2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rPr>
  </w:style>
  <w:style w:type="paragraph" w:customStyle="1" w:styleId="bodytext0">
    <w:name w:val="bodytext"/>
    <w:basedOn w:val="Normal"/>
    <w:pPr>
      <w:suppressAutoHyphens w:val="0"/>
      <w:spacing w:before="280" w:after="280"/>
    </w:pPr>
    <w:rPr>
      <w:lang w:val="ru-RU"/>
    </w:rPr>
  </w:style>
  <w:style w:type="paragraph" w:customStyle="1" w:styleId="x">
    <w:name w:val="x"/>
    <w:basedOn w:val="Normal"/>
    <w:pPr>
      <w:suppressAutoHyphens w:val="0"/>
      <w:spacing w:before="280" w:after="280"/>
    </w:pPr>
    <w:rPr>
      <w:lang w:val="ru-RU"/>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styleId="FootnoteText">
    <w:name w:val="footnote text"/>
    <w:basedOn w:val="Normal"/>
    <w:semiHidden/>
    <w:pPr>
      <w:suppressLineNumbers/>
      <w:ind w:left="283" w:hanging="283"/>
    </w:pPr>
    <w:rPr>
      <w:sz w:val="20"/>
      <w:szCs w:val="20"/>
    </w:rPr>
  </w:style>
  <w:style w:type="paragraph" w:customStyle="1" w:styleId="Text1">
    <w:name w:val="Text 1"/>
    <w:basedOn w:val="Normal"/>
    <w:pPr>
      <w:ind w:left="850"/>
    </w:pPr>
  </w:style>
  <w:style w:type="paragraph" w:customStyle="1" w:styleId="NormalCentered">
    <w:name w:val="Normal Centered"/>
    <w:basedOn w:val="Normal"/>
    <w:pPr>
      <w:jc w:val="center"/>
    </w:pPr>
  </w:style>
  <w:style w:type="paragraph" w:customStyle="1" w:styleId="Annexetitreacte">
    <w:name w:val="Annexe titre (acte)"/>
    <w:basedOn w:val="Normal"/>
    <w:next w:val="Normal"/>
    <w:pPr>
      <w:jc w:val="center"/>
    </w:pPr>
    <w:rPr>
      <w:b/>
      <w:u w:val="single"/>
    </w:rPr>
  </w:style>
  <w:style w:type="paragraph" w:customStyle="1" w:styleId="Lignefinal">
    <w:name w:val="Ligne final"/>
    <w:basedOn w:val="Normal"/>
    <w:next w:val="Normal"/>
    <w:pPr>
      <w:pBdr>
        <w:bottom w:val="single" w:sz="4" w:space="0" w:color="000000"/>
      </w:pBdr>
      <w:spacing w:before="720" w:after="360"/>
      <w:ind w:left="3400" w:right="3400"/>
      <w:jc w:val="center"/>
    </w:pPr>
    <w:rPr>
      <w:b/>
    </w:rPr>
  </w:style>
  <w:style w:type="character" w:customStyle="1" w:styleId="WW-FootnoteCharacters111111">
    <w:name w:val="WW-Footnote Characters111111"/>
  </w:style>
  <w:style w:type="paragraph" w:styleId="BodyTextIndent2">
    <w:name w:val="Body Text Indent 2"/>
    <w:basedOn w:val="Normal"/>
    <w:pPr>
      <w:spacing w:after="120"/>
      <w:ind w:firstLine="426"/>
      <w:jc w:val="both"/>
    </w:pPr>
    <w:rPr>
      <w:lang w:val="lt-LT"/>
    </w:rPr>
  </w:style>
  <w:style w:type="paragraph" w:styleId="BodyTextIndent3">
    <w:name w:val="Body Text Indent 3"/>
    <w:basedOn w:val="Normal"/>
    <w:pPr>
      <w:autoSpaceDE w:val="0"/>
      <w:autoSpaceDN w:val="0"/>
      <w:adjustRightInd w:val="0"/>
      <w:spacing w:after="120"/>
      <w:ind w:firstLine="312"/>
      <w:jc w:val="both"/>
    </w:pPr>
  </w:style>
  <w:style w:type="paragraph" w:styleId="BodyText3">
    <w:name w:val="Body Text 3"/>
    <w:basedOn w:val="Normal"/>
    <w:pPr>
      <w:jc w:val="both"/>
    </w:pPr>
    <w:rPr>
      <w:i/>
      <w:iCs/>
    </w:rPr>
  </w:style>
  <w:style w:type="paragraph" w:customStyle="1" w:styleId="ISTATYMAS0">
    <w:name w:val="ISTATYMAS"/>
    <w:pPr>
      <w:suppressAutoHyphens/>
      <w:autoSpaceDE w:val="0"/>
      <w:jc w:val="center"/>
    </w:pPr>
    <w:rPr>
      <w:rFonts w:ascii="TimesLT" w:eastAsia="Arial" w:hAnsi="TimesLT"/>
      <w:lang w:val="en-US" w:eastAsia="ar-SA"/>
    </w:rPr>
  </w:style>
  <w:style w:type="paragraph" w:customStyle="1" w:styleId="WW-BodyText2">
    <w:name w:val="WW-Body Text 2"/>
    <w:basedOn w:val="Normal"/>
    <w:pPr>
      <w:spacing w:line="360" w:lineRule="auto"/>
      <w:jc w:val="both"/>
    </w:pPr>
    <w:rPr>
      <w:szCs w:val="20"/>
    </w:rPr>
  </w:style>
  <w:style w:type="paragraph" w:customStyle="1" w:styleId="nuo">
    <w:name w:val="?nuo"/>
    <w:pPr>
      <w:widowControl w:val="0"/>
      <w:suppressAutoHyphens/>
    </w:pPr>
    <w:rPr>
      <w:rFonts w:ascii="TimesLT" w:hAnsi="TimesLT"/>
      <w:spacing w:val="-1"/>
      <w:kern w:val="1"/>
      <w:sz w:val="24"/>
      <w:lang w:val="en-US"/>
    </w:rPr>
  </w:style>
  <w:style w:type="paragraph" w:styleId="BalloonText">
    <w:name w:val="Balloon Text"/>
    <w:basedOn w:val="Normal"/>
    <w:semiHidden/>
    <w:rsid w:val="001771A9"/>
    <w:rPr>
      <w:rFonts w:ascii="Tahoma" w:hAnsi="Tahoma" w:cs="Tahoma"/>
      <w:sz w:val="16"/>
      <w:szCs w:val="16"/>
    </w:rPr>
  </w:style>
  <w:style w:type="character" w:styleId="CommentReference">
    <w:name w:val="annotation reference"/>
    <w:semiHidden/>
    <w:rsid w:val="002E6551"/>
    <w:rPr>
      <w:sz w:val="16"/>
      <w:szCs w:val="16"/>
    </w:rPr>
  </w:style>
  <w:style w:type="paragraph" w:styleId="CommentText">
    <w:name w:val="annotation text"/>
    <w:basedOn w:val="Normal"/>
    <w:semiHidden/>
    <w:rsid w:val="002E6551"/>
    <w:rPr>
      <w:sz w:val="20"/>
      <w:szCs w:val="20"/>
    </w:rPr>
  </w:style>
  <w:style w:type="paragraph" w:styleId="CommentSubject">
    <w:name w:val="annotation subject"/>
    <w:basedOn w:val="CommentText"/>
    <w:next w:val="CommentText"/>
    <w:semiHidden/>
    <w:rsid w:val="002E6551"/>
    <w:rPr>
      <w:b/>
      <w:bCs/>
    </w:rPr>
  </w:style>
  <w:style w:type="paragraph" w:customStyle="1" w:styleId="DiagramaDiagramaCharCharDiagramaCharCharDiagrama1CharCharDiagramaDiagramaCharCharDiagramaCharChar1Diagrama">
    <w:name w:val="Diagrama Diagrama Char Char Diagrama Char Char Diagrama1 Char Char Diagrama Diagrama Char Char Diagrama Char Char1 Diagrama"/>
    <w:basedOn w:val="Normal"/>
    <w:rsid w:val="00B40920"/>
    <w:pPr>
      <w:suppressAutoHyphens w:val="0"/>
      <w:spacing w:after="160" w:line="240" w:lineRule="exact"/>
    </w:pPr>
    <w:rPr>
      <w:rFonts w:ascii="Tahoma" w:hAnsi="Tahoma"/>
      <w:sz w:val="20"/>
      <w:szCs w:val="20"/>
      <w:lang w:val="en-US" w:eastAsia="en-US"/>
    </w:rPr>
  </w:style>
  <w:style w:type="paragraph" w:styleId="Footer">
    <w:name w:val="footer"/>
    <w:basedOn w:val="Normal"/>
    <w:link w:val="FooterChar"/>
    <w:rsid w:val="005920ED"/>
    <w:pPr>
      <w:tabs>
        <w:tab w:val="center" w:pos="4819"/>
        <w:tab w:val="right" w:pos="9638"/>
      </w:tabs>
    </w:pPr>
  </w:style>
  <w:style w:type="character" w:customStyle="1" w:styleId="FooterChar">
    <w:name w:val="Footer Char"/>
    <w:basedOn w:val="DefaultParagraphFont"/>
    <w:link w:val="Footer"/>
    <w:rsid w:val="005920ED"/>
    <w:rPr>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suppressAutoHyphens w:val="0"/>
      <w:spacing w:after="360"/>
      <w:ind w:left="2421" w:right="1701"/>
      <w:jc w:val="center"/>
      <w:outlineLvl w:val="0"/>
    </w:pPr>
    <w:rPr>
      <w:rFonts w:ascii="HelveticaLT Extended" w:hAnsi="HelveticaLT Extended"/>
      <w:b/>
      <w:caps/>
      <w:kern w:val="1"/>
      <w:szCs w:val="20"/>
      <w:lang w:val="lt-LT"/>
    </w:rPr>
  </w:style>
  <w:style w:type="paragraph" w:styleId="Heading2">
    <w:name w:val="heading 2"/>
    <w:basedOn w:val="Normal"/>
    <w:next w:val="Normal"/>
    <w:qFormat/>
    <w:pPr>
      <w:keepNext/>
      <w:numPr>
        <w:ilvl w:val="1"/>
        <w:numId w:val="1"/>
      </w:numPr>
      <w:suppressAutoHyphens w:val="0"/>
      <w:spacing w:before="240" w:after="120"/>
      <w:ind w:left="2421" w:right="1701"/>
      <w:jc w:val="center"/>
      <w:outlineLvl w:val="1"/>
    </w:pPr>
    <w:rPr>
      <w:rFonts w:ascii="TimesLT" w:hAnsi="TimesLT"/>
      <w:caps/>
      <w:szCs w:val="20"/>
      <w:lang w:val="lt-LT"/>
    </w:rPr>
  </w:style>
  <w:style w:type="paragraph" w:styleId="Heading3">
    <w:name w:val="heading 3"/>
    <w:basedOn w:val="Normal"/>
    <w:next w:val="Normal"/>
    <w:qFormat/>
    <w:pPr>
      <w:keepNext/>
      <w:numPr>
        <w:ilvl w:val="2"/>
        <w:numId w:val="1"/>
      </w:numPr>
      <w:suppressAutoHyphens w:val="0"/>
      <w:spacing w:before="240" w:after="120"/>
      <w:ind w:left="2421" w:right="1701"/>
      <w:jc w:val="center"/>
      <w:outlineLvl w:val="2"/>
    </w:pPr>
    <w:rPr>
      <w:rFonts w:ascii="TimesLT" w:hAnsi="TimesLT"/>
      <w:caps/>
      <w:sz w:val="22"/>
      <w:szCs w:val="20"/>
      <w:lang w:val="lt-LT"/>
    </w:rPr>
  </w:style>
  <w:style w:type="paragraph" w:styleId="Heading4">
    <w:name w:val="heading 4"/>
    <w:basedOn w:val="Normal"/>
    <w:next w:val="Normal"/>
    <w:qFormat/>
    <w:pPr>
      <w:keepNext/>
      <w:numPr>
        <w:ilvl w:val="3"/>
        <w:numId w:val="1"/>
      </w:numPr>
      <w:suppressAutoHyphens w:val="0"/>
      <w:spacing w:before="120" w:line="360" w:lineRule="auto"/>
      <w:ind w:left="2138" w:hanging="1418"/>
      <w:jc w:val="both"/>
      <w:outlineLvl w:val="3"/>
    </w:pPr>
    <w:rPr>
      <w:rFonts w:ascii="TimesLT" w:hAnsi="TimesLT"/>
      <w:b/>
      <w:sz w:val="22"/>
      <w:szCs w:val="20"/>
      <w:lang w:val="lt-LT"/>
    </w:rPr>
  </w:style>
  <w:style w:type="paragraph" w:styleId="Heading5">
    <w:name w:val="heading 5"/>
    <w:basedOn w:val="Normal"/>
    <w:next w:val="Normal"/>
    <w:qFormat/>
    <w:pPr>
      <w:numPr>
        <w:ilvl w:val="4"/>
        <w:numId w:val="1"/>
      </w:numPr>
      <w:suppressAutoHyphens w:val="0"/>
      <w:spacing w:before="240" w:after="60" w:line="360" w:lineRule="auto"/>
      <w:ind w:left="3827" w:hanging="708"/>
      <w:jc w:val="both"/>
      <w:outlineLvl w:val="4"/>
    </w:pPr>
    <w:rPr>
      <w:rFonts w:ascii="Arial" w:hAnsi="Arial"/>
      <w:sz w:val="22"/>
      <w:szCs w:val="20"/>
      <w:lang w:val="lt-LT"/>
    </w:rPr>
  </w:style>
  <w:style w:type="paragraph" w:styleId="Heading6">
    <w:name w:val="heading 6"/>
    <w:basedOn w:val="Normal"/>
    <w:next w:val="Normal"/>
    <w:qFormat/>
    <w:pPr>
      <w:numPr>
        <w:ilvl w:val="5"/>
        <w:numId w:val="1"/>
      </w:numPr>
      <w:suppressAutoHyphens w:val="0"/>
      <w:spacing w:before="240" w:after="60" w:line="360" w:lineRule="auto"/>
      <w:ind w:left="4535" w:hanging="708"/>
      <w:jc w:val="both"/>
      <w:outlineLvl w:val="5"/>
    </w:pPr>
    <w:rPr>
      <w:rFonts w:ascii="Arial" w:hAnsi="Arial"/>
      <w:i/>
      <w:sz w:val="22"/>
      <w:szCs w:val="20"/>
      <w:lang w:val="lt-LT"/>
    </w:rPr>
  </w:style>
  <w:style w:type="paragraph" w:styleId="Heading7">
    <w:name w:val="heading 7"/>
    <w:basedOn w:val="Normal"/>
    <w:next w:val="Normal"/>
    <w:qFormat/>
    <w:pPr>
      <w:numPr>
        <w:ilvl w:val="6"/>
        <w:numId w:val="1"/>
      </w:numPr>
      <w:suppressAutoHyphens w:val="0"/>
      <w:spacing w:before="240" w:after="60" w:line="360" w:lineRule="auto"/>
      <w:ind w:left="5243" w:hanging="708"/>
      <w:jc w:val="both"/>
      <w:outlineLvl w:val="6"/>
    </w:pPr>
    <w:rPr>
      <w:rFonts w:ascii="Arial" w:hAnsi="Arial"/>
      <w:sz w:val="20"/>
      <w:szCs w:val="20"/>
      <w:lang w:val="lt-LT"/>
    </w:rPr>
  </w:style>
  <w:style w:type="paragraph" w:styleId="Heading8">
    <w:name w:val="heading 8"/>
    <w:basedOn w:val="Normal"/>
    <w:next w:val="Normal"/>
    <w:qFormat/>
    <w:pPr>
      <w:numPr>
        <w:ilvl w:val="7"/>
        <w:numId w:val="1"/>
      </w:numPr>
      <w:suppressAutoHyphens w:val="0"/>
      <w:spacing w:before="240" w:after="60" w:line="360" w:lineRule="auto"/>
      <w:ind w:left="5951" w:hanging="708"/>
      <w:jc w:val="both"/>
      <w:outlineLvl w:val="7"/>
    </w:pPr>
    <w:rPr>
      <w:rFonts w:ascii="Arial" w:hAnsi="Arial"/>
      <w:i/>
      <w:sz w:val="20"/>
      <w:szCs w:val="20"/>
      <w:lang w:val="lt-LT"/>
    </w:rPr>
  </w:style>
  <w:style w:type="paragraph" w:styleId="Heading9">
    <w:name w:val="heading 9"/>
    <w:basedOn w:val="Normal"/>
    <w:next w:val="Normal"/>
    <w:qFormat/>
    <w:pPr>
      <w:numPr>
        <w:ilvl w:val="8"/>
        <w:numId w:val="1"/>
      </w:numPr>
      <w:suppressAutoHyphens w:val="0"/>
      <w:spacing w:before="240" w:after="60" w:line="360" w:lineRule="auto"/>
      <w:ind w:left="6659" w:hanging="708"/>
      <w:jc w:val="both"/>
      <w:outlineLvl w:val="8"/>
    </w:pPr>
    <w:rPr>
      <w:rFonts w:ascii="Arial" w:hAnsi="Arial"/>
      <w:i/>
      <w:sz w:val="18"/>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styleId="Hyperlink">
    <w:name w:val="Hyperlink"/>
    <w:rPr>
      <w:color w:val="0000FF"/>
      <w:u w:val="single"/>
    </w:rPr>
  </w:style>
  <w:style w:type="character" w:styleId="Emphasis">
    <w:name w:val="Emphasis"/>
    <w:qFormat/>
    <w:rPr>
      <w:i/>
      <w:iCs/>
    </w:rPr>
  </w:style>
  <w:style w:type="character" w:customStyle="1" w:styleId="Typewriter">
    <w:name w:val="Typewriter"/>
    <w:rPr>
      <w:rFonts w:ascii="Courier New" w:hAnsi="Courier New"/>
      <w:sz w:val="20"/>
    </w:rPr>
  </w:style>
  <w:style w:type="character" w:customStyle="1" w:styleId="WW-FootnoteCharacters">
    <w:name w:val="WW-Footnote Characters"/>
    <w:rPr>
      <w:b/>
      <w:vertAlign w:val="superscript"/>
    </w:rPr>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lang w:val="lt-LT"/>
    </w:rPr>
  </w:style>
  <w:style w:type="paragraph" w:styleId="NormalWeb">
    <w:name w:val="Normal (Web)"/>
    <w:basedOn w:val="Normal"/>
    <w:uiPriority w:val="99"/>
    <w:pPr>
      <w:suppressAutoHyphens w:val="0"/>
      <w:spacing w:before="280" w:after="119"/>
    </w:pPr>
    <w:rPr>
      <w:rFonts w:ascii="Arial Unicode MS" w:hAnsi="Arial Unicode MS"/>
    </w:rPr>
  </w:style>
  <w:style w:type="paragraph" w:styleId="BodyText2">
    <w:name w:val="Body Text 2"/>
    <w:basedOn w:val="Normal"/>
    <w:pPr>
      <w:jc w:val="both"/>
    </w:pPr>
    <w:rPr>
      <w:sz w:val="20"/>
      <w:lang w:val="lt-LT"/>
    </w:rPr>
  </w:style>
  <w:style w:type="paragraph" w:customStyle="1" w:styleId="istatymas">
    <w:name w:val="istatymas"/>
    <w:basedOn w:val="Normal"/>
    <w:pPr>
      <w:suppressAutoHyphens w:val="0"/>
      <w:spacing w:before="280" w:after="280"/>
    </w:pPr>
    <w:rPr>
      <w:rFonts w:ascii="Arial Unicode MS" w:hAnsi="Arial Unicode MS"/>
    </w:rPr>
  </w:style>
  <w:style w:type="paragraph" w:customStyle="1" w:styleId="WW-BodyText3">
    <w:name w:val="WW-Body Text 3"/>
    <w:basedOn w:val="Normal"/>
    <w:pPr>
      <w:jc w:val="center"/>
    </w:pPr>
    <w:rPr>
      <w:b/>
      <w:szCs w:val="2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rPr>
  </w:style>
  <w:style w:type="paragraph" w:customStyle="1" w:styleId="bodytext0">
    <w:name w:val="bodytext"/>
    <w:basedOn w:val="Normal"/>
    <w:pPr>
      <w:suppressAutoHyphens w:val="0"/>
      <w:spacing w:before="280" w:after="280"/>
    </w:pPr>
    <w:rPr>
      <w:lang w:val="ru-RU"/>
    </w:rPr>
  </w:style>
  <w:style w:type="paragraph" w:customStyle="1" w:styleId="x">
    <w:name w:val="x"/>
    <w:basedOn w:val="Normal"/>
    <w:pPr>
      <w:suppressAutoHyphens w:val="0"/>
      <w:spacing w:before="280" w:after="280"/>
    </w:pPr>
    <w:rPr>
      <w:lang w:val="ru-RU"/>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styleId="FootnoteText">
    <w:name w:val="footnote text"/>
    <w:basedOn w:val="Normal"/>
    <w:semiHidden/>
    <w:pPr>
      <w:suppressLineNumbers/>
      <w:ind w:left="283" w:hanging="283"/>
    </w:pPr>
    <w:rPr>
      <w:sz w:val="20"/>
      <w:szCs w:val="20"/>
    </w:rPr>
  </w:style>
  <w:style w:type="paragraph" w:customStyle="1" w:styleId="Text1">
    <w:name w:val="Text 1"/>
    <w:basedOn w:val="Normal"/>
    <w:pPr>
      <w:ind w:left="850"/>
    </w:pPr>
  </w:style>
  <w:style w:type="paragraph" w:customStyle="1" w:styleId="NormalCentered">
    <w:name w:val="Normal Centered"/>
    <w:basedOn w:val="Normal"/>
    <w:pPr>
      <w:jc w:val="center"/>
    </w:pPr>
  </w:style>
  <w:style w:type="paragraph" w:customStyle="1" w:styleId="Annexetitreacte">
    <w:name w:val="Annexe titre (acte)"/>
    <w:basedOn w:val="Normal"/>
    <w:next w:val="Normal"/>
    <w:pPr>
      <w:jc w:val="center"/>
    </w:pPr>
    <w:rPr>
      <w:b/>
      <w:u w:val="single"/>
    </w:rPr>
  </w:style>
  <w:style w:type="paragraph" w:customStyle="1" w:styleId="Lignefinal">
    <w:name w:val="Ligne final"/>
    <w:basedOn w:val="Normal"/>
    <w:next w:val="Normal"/>
    <w:pPr>
      <w:pBdr>
        <w:bottom w:val="single" w:sz="4" w:space="0" w:color="000000"/>
      </w:pBdr>
      <w:spacing w:before="720" w:after="360"/>
      <w:ind w:left="3400" w:right="3400"/>
      <w:jc w:val="center"/>
    </w:pPr>
    <w:rPr>
      <w:b/>
    </w:rPr>
  </w:style>
  <w:style w:type="character" w:customStyle="1" w:styleId="WW-FootnoteCharacters111111">
    <w:name w:val="WW-Footnote Characters111111"/>
  </w:style>
  <w:style w:type="paragraph" w:styleId="BodyTextIndent2">
    <w:name w:val="Body Text Indent 2"/>
    <w:basedOn w:val="Normal"/>
    <w:pPr>
      <w:spacing w:after="120"/>
      <w:ind w:firstLine="426"/>
      <w:jc w:val="both"/>
    </w:pPr>
    <w:rPr>
      <w:lang w:val="lt-LT"/>
    </w:rPr>
  </w:style>
  <w:style w:type="paragraph" w:styleId="BodyTextIndent3">
    <w:name w:val="Body Text Indent 3"/>
    <w:basedOn w:val="Normal"/>
    <w:pPr>
      <w:autoSpaceDE w:val="0"/>
      <w:autoSpaceDN w:val="0"/>
      <w:adjustRightInd w:val="0"/>
      <w:spacing w:after="120"/>
      <w:ind w:firstLine="312"/>
      <w:jc w:val="both"/>
    </w:pPr>
  </w:style>
  <w:style w:type="paragraph" w:styleId="BodyText3">
    <w:name w:val="Body Text 3"/>
    <w:basedOn w:val="Normal"/>
    <w:pPr>
      <w:jc w:val="both"/>
    </w:pPr>
    <w:rPr>
      <w:i/>
      <w:iCs/>
    </w:rPr>
  </w:style>
  <w:style w:type="paragraph" w:customStyle="1" w:styleId="ISTATYMAS0">
    <w:name w:val="ISTATYMAS"/>
    <w:pPr>
      <w:suppressAutoHyphens/>
      <w:autoSpaceDE w:val="0"/>
      <w:jc w:val="center"/>
    </w:pPr>
    <w:rPr>
      <w:rFonts w:ascii="TimesLT" w:eastAsia="Arial" w:hAnsi="TimesLT"/>
      <w:lang w:val="en-US" w:eastAsia="ar-SA"/>
    </w:rPr>
  </w:style>
  <w:style w:type="paragraph" w:customStyle="1" w:styleId="WW-BodyText2">
    <w:name w:val="WW-Body Text 2"/>
    <w:basedOn w:val="Normal"/>
    <w:pPr>
      <w:spacing w:line="360" w:lineRule="auto"/>
      <w:jc w:val="both"/>
    </w:pPr>
    <w:rPr>
      <w:szCs w:val="20"/>
    </w:rPr>
  </w:style>
  <w:style w:type="paragraph" w:customStyle="1" w:styleId="nuo">
    <w:name w:val="?nuo"/>
    <w:pPr>
      <w:widowControl w:val="0"/>
      <w:suppressAutoHyphens/>
    </w:pPr>
    <w:rPr>
      <w:rFonts w:ascii="TimesLT" w:hAnsi="TimesLT"/>
      <w:spacing w:val="-1"/>
      <w:kern w:val="1"/>
      <w:sz w:val="24"/>
      <w:lang w:val="en-US"/>
    </w:rPr>
  </w:style>
  <w:style w:type="paragraph" w:styleId="BalloonText">
    <w:name w:val="Balloon Text"/>
    <w:basedOn w:val="Normal"/>
    <w:semiHidden/>
    <w:rsid w:val="001771A9"/>
    <w:rPr>
      <w:rFonts w:ascii="Tahoma" w:hAnsi="Tahoma" w:cs="Tahoma"/>
      <w:sz w:val="16"/>
      <w:szCs w:val="16"/>
    </w:rPr>
  </w:style>
  <w:style w:type="character" w:styleId="CommentReference">
    <w:name w:val="annotation reference"/>
    <w:semiHidden/>
    <w:rsid w:val="002E6551"/>
    <w:rPr>
      <w:sz w:val="16"/>
      <w:szCs w:val="16"/>
    </w:rPr>
  </w:style>
  <w:style w:type="paragraph" w:styleId="CommentText">
    <w:name w:val="annotation text"/>
    <w:basedOn w:val="Normal"/>
    <w:semiHidden/>
    <w:rsid w:val="002E6551"/>
    <w:rPr>
      <w:sz w:val="20"/>
      <w:szCs w:val="20"/>
    </w:rPr>
  </w:style>
  <w:style w:type="paragraph" w:styleId="CommentSubject">
    <w:name w:val="annotation subject"/>
    <w:basedOn w:val="CommentText"/>
    <w:next w:val="CommentText"/>
    <w:semiHidden/>
    <w:rsid w:val="002E6551"/>
    <w:rPr>
      <w:b/>
      <w:bCs/>
    </w:rPr>
  </w:style>
  <w:style w:type="paragraph" w:customStyle="1" w:styleId="DiagramaDiagramaCharCharDiagramaCharCharDiagrama1CharCharDiagramaDiagramaCharCharDiagramaCharChar1Diagrama">
    <w:name w:val="Diagrama Diagrama Char Char Diagrama Char Char Diagrama1 Char Char Diagrama Diagrama Char Char Diagrama Char Char1 Diagrama"/>
    <w:basedOn w:val="Normal"/>
    <w:rsid w:val="00B40920"/>
    <w:pPr>
      <w:suppressAutoHyphens w:val="0"/>
      <w:spacing w:after="160" w:line="240" w:lineRule="exact"/>
    </w:pPr>
    <w:rPr>
      <w:rFonts w:ascii="Tahoma" w:hAnsi="Tahoma"/>
      <w:sz w:val="20"/>
      <w:szCs w:val="20"/>
      <w:lang w:val="en-US" w:eastAsia="en-US"/>
    </w:rPr>
  </w:style>
  <w:style w:type="paragraph" w:styleId="Footer">
    <w:name w:val="footer"/>
    <w:basedOn w:val="Normal"/>
    <w:link w:val="FooterChar"/>
    <w:rsid w:val="005920ED"/>
    <w:pPr>
      <w:tabs>
        <w:tab w:val="center" w:pos="4819"/>
        <w:tab w:val="right" w:pos="9638"/>
      </w:tabs>
    </w:pPr>
  </w:style>
  <w:style w:type="character" w:customStyle="1" w:styleId="FooterChar">
    <w:name w:val="Footer Char"/>
    <w:basedOn w:val="DefaultParagraphFont"/>
    <w:link w:val="Footer"/>
    <w:rsid w:val="005920ED"/>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0965">
      <w:bodyDiv w:val="1"/>
      <w:marLeft w:val="0"/>
      <w:marRight w:val="0"/>
      <w:marTop w:val="0"/>
      <w:marBottom w:val="0"/>
      <w:divBdr>
        <w:top w:val="none" w:sz="0" w:space="0" w:color="auto"/>
        <w:left w:val="none" w:sz="0" w:space="0" w:color="auto"/>
        <w:bottom w:val="none" w:sz="0" w:space="0" w:color="auto"/>
        <w:right w:val="none" w:sz="0" w:space="0" w:color="auto"/>
      </w:divBdr>
      <w:divsChild>
        <w:div w:id="618682851">
          <w:marLeft w:val="0"/>
          <w:marRight w:val="0"/>
          <w:marTop w:val="0"/>
          <w:marBottom w:val="0"/>
          <w:divBdr>
            <w:top w:val="none" w:sz="0" w:space="0" w:color="auto"/>
            <w:left w:val="none" w:sz="0" w:space="0" w:color="auto"/>
            <w:bottom w:val="none" w:sz="0" w:space="0" w:color="auto"/>
            <w:right w:val="none" w:sz="0" w:space="0" w:color="auto"/>
          </w:divBdr>
        </w:div>
        <w:div w:id="882254106">
          <w:marLeft w:val="0"/>
          <w:marRight w:val="0"/>
          <w:marTop w:val="0"/>
          <w:marBottom w:val="0"/>
          <w:divBdr>
            <w:top w:val="none" w:sz="0" w:space="0" w:color="auto"/>
            <w:left w:val="none" w:sz="0" w:space="0" w:color="auto"/>
            <w:bottom w:val="none" w:sz="0" w:space="0" w:color="auto"/>
            <w:right w:val="none" w:sz="0" w:space="0" w:color="auto"/>
          </w:divBdr>
        </w:div>
        <w:div w:id="919751572">
          <w:marLeft w:val="0"/>
          <w:marRight w:val="0"/>
          <w:marTop w:val="0"/>
          <w:marBottom w:val="0"/>
          <w:divBdr>
            <w:top w:val="none" w:sz="0" w:space="0" w:color="auto"/>
            <w:left w:val="none" w:sz="0" w:space="0" w:color="auto"/>
            <w:bottom w:val="none" w:sz="0" w:space="0" w:color="auto"/>
            <w:right w:val="none" w:sz="0" w:space="0" w:color="auto"/>
          </w:divBdr>
        </w:div>
        <w:div w:id="1787001127">
          <w:marLeft w:val="0"/>
          <w:marRight w:val="0"/>
          <w:marTop w:val="0"/>
          <w:marBottom w:val="0"/>
          <w:divBdr>
            <w:top w:val="none" w:sz="0" w:space="0" w:color="auto"/>
            <w:left w:val="none" w:sz="0" w:space="0" w:color="auto"/>
            <w:bottom w:val="none" w:sz="0" w:space="0" w:color="auto"/>
            <w:right w:val="none" w:sz="0" w:space="0" w:color="auto"/>
          </w:divBdr>
        </w:div>
        <w:div w:id="1992561340">
          <w:marLeft w:val="0"/>
          <w:marRight w:val="0"/>
          <w:marTop w:val="0"/>
          <w:marBottom w:val="0"/>
          <w:divBdr>
            <w:top w:val="none" w:sz="0" w:space="0" w:color="auto"/>
            <w:left w:val="none" w:sz="0" w:space="0" w:color="auto"/>
            <w:bottom w:val="none" w:sz="0" w:space="0" w:color="auto"/>
            <w:right w:val="none" w:sz="0" w:space="0" w:color="auto"/>
          </w:divBdr>
        </w:div>
        <w:div w:id="2000234577">
          <w:marLeft w:val="0"/>
          <w:marRight w:val="0"/>
          <w:marTop w:val="0"/>
          <w:marBottom w:val="0"/>
          <w:divBdr>
            <w:top w:val="none" w:sz="0" w:space="0" w:color="auto"/>
            <w:left w:val="none" w:sz="0" w:space="0" w:color="auto"/>
            <w:bottom w:val="none" w:sz="0" w:space="0" w:color="auto"/>
            <w:right w:val="none" w:sz="0" w:space="0" w:color="auto"/>
          </w:divBdr>
        </w:div>
      </w:divsChild>
    </w:div>
    <w:div w:id="459227687">
      <w:bodyDiv w:val="1"/>
      <w:marLeft w:val="0"/>
      <w:marRight w:val="0"/>
      <w:marTop w:val="0"/>
      <w:marBottom w:val="0"/>
      <w:divBdr>
        <w:top w:val="none" w:sz="0" w:space="0" w:color="auto"/>
        <w:left w:val="none" w:sz="0" w:space="0" w:color="auto"/>
        <w:bottom w:val="none" w:sz="0" w:space="0" w:color="auto"/>
        <w:right w:val="none" w:sz="0" w:space="0" w:color="auto"/>
      </w:divBdr>
    </w:div>
    <w:div w:id="659388405">
      <w:bodyDiv w:val="1"/>
      <w:marLeft w:val="0"/>
      <w:marRight w:val="0"/>
      <w:marTop w:val="0"/>
      <w:marBottom w:val="0"/>
      <w:divBdr>
        <w:top w:val="none" w:sz="0" w:space="0" w:color="auto"/>
        <w:left w:val="none" w:sz="0" w:space="0" w:color="auto"/>
        <w:bottom w:val="none" w:sz="0" w:space="0" w:color="auto"/>
        <w:right w:val="none" w:sz="0" w:space="0" w:color="auto"/>
      </w:divBdr>
      <w:divsChild>
        <w:div w:id="65764907">
          <w:marLeft w:val="0"/>
          <w:marRight w:val="0"/>
          <w:marTop w:val="0"/>
          <w:marBottom w:val="0"/>
          <w:divBdr>
            <w:top w:val="none" w:sz="0" w:space="0" w:color="auto"/>
            <w:left w:val="none" w:sz="0" w:space="0" w:color="auto"/>
            <w:bottom w:val="none" w:sz="0" w:space="0" w:color="auto"/>
            <w:right w:val="none" w:sz="0" w:space="0" w:color="auto"/>
          </w:divBdr>
        </w:div>
        <w:div w:id="597451110">
          <w:marLeft w:val="0"/>
          <w:marRight w:val="0"/>
          <w:marTop w:val="0"/>
          <w:marBottom w:val="0"/>
          <w:divBdr>
            <w:top w:val="none" w:sz="0" w:space="0" w:color="auto"/>
            <w:left w:val="none" w:sz="0" w:space="0" w:color="auto"/>
            <w:bottom w:val="none" w:sz="0" w:space="0" w:color="auto"/>
            <w:right w:val="none" w:sz="0" w:space="0" w:color="auto"/>
          </w:divBdr>
        </w:div>
        <w:div w:id="1933661394">
          <w:marLeft w:val="0"/>
          <w:marRight w:val="0"/>
          <w:marTop w:val="0"/>
          <w:marBottom w:val="0"/>
          <w:divBdr>
            <w:top w:val="none" w:sz="0" w:space="0" w:color="auto"/>
            <w:left w:val="none" w:sz="0" w:space="0" w:color="auto"/>
            <w:bottom w:val="none" w:sz="0" w:space="0" w:color="auto"/>
            <w:right w:val="none" w:sz="0" w:space="0" w:color="auto"/>
          </w:divBdr>
        </w:div>
      </w:divsChild>
    </w:div>
    <w:div w:id="1177694810">
      <w:bodyDiv w:val="1"/>
      <w:marLeft w:val="0"/>
      <w:marRight w:val="0"/>
      <w:marTop w:val="0"/>
      <w:marBottom w:val="0"/>
      <w:divBdr>
        <w:top w:val="none" w:sz="0" w:space="0" w:color="auto"/>
        <w:left w:val="none" w:sz="0" w:space="0" w:color="auto"/>
        <w:bottom w:val="none" w:sz="0" w:space="0" w:color="auto"/>
        <w:right w:val="none" w:sz="0" w:space="0" w:color="auto"/>
      </w:divBdr>
      <w:divsChild>
        <w:div w:id="92017814">
          <w:marLeft w:val="0"/>
          <w:marRight w:val="0"/>
          <w:marTop w:val="0"/>
          <w:marBottom w:val="0"/>
          <w:divBdr>
            <w:top w:val="none" w:sz="0" w:space="0" w:color="auto"/>
            <w:left w:val="none" w:sz="0" w:space="0" w:color="auto"/>
            <w:bottom w:val="none" w:sz="0" w:space="0" w:color="auto"/>
            <w:right w:val="none" w:sz="0" w:space="0" w:color="auto"/>
          </w:divBdr>
        </w:div>
        <w:div w:id="1250115934">
          <w:marLeft w:val="0"/>
          <w:marRight w:val="0"/>
          <w:marTop w:val="0"/>
          <w:marBottom w:val="0"/>
          <w:divBdr>
            <w:top w:val="none" w:sz="0" w:space="0" w:color="auto"/>
            <w:left w:val="none" w:sz="0" w:space="0" w:color="auto"/>
            <w:bottom w:val="none" w:sz="0" w:space="0" w:color="auto"/>
            <w:right w:val="none" w:sz="0" w:space="0" w:color="auto"/>
          </w:divBdr>
        </w:div>
        <w:div w:id="149946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4250</Words>
  <Characters>2424</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Europos Parlamento ir Tarybos direktyva 2006/21/EB 2006 m</vt:lpstr>
    </vt:vector>
  </TitlesOfParts>
  <Company>AM</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Europos Parlamento ir Tarybos direktyva 2006/21/EB 2006 m</dc:title>
  <dc:creator>Aleksandr</dc:creator>
  <cp:lastModifiedBy>Zita Bitvinskaite</cp:lastModifiedBy>
  <cp:revision>2</cp:revision>
  <cp:lastPrinted>2010-02-25T11:55:00Z</cp:lastPrinted>
  <dcterms:created xsi:type="dcterms:W3CDTF">2019-03-12T09:38:00Z</dcterms:created>
  <dcterms:modified xsi:type="dcterms:W3CDTF">2019-03-12T09:38:00Z</dcterms:modified>
</cp:coreProperties>
</file>