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3" w:type="dxa"/>
        <w:tblInd w:w="55" w:type="dxa"/>
        <w:tblLayout w:type="fixed"/>
        <w:tblCellMar>
          <w:top w:w="55" w:type="dxa"/>
          <w:left w:w="55" w:type="dxa"/>
          <w:bottom w:w="55" w:type="dxa"/>
          <w:right w:w="55" w:type="dxa"/>
        </w:tblCellMar>
        <w:tblLook w:val="0000" w:firstRow="0" w:lastRow="0" w:firstColumn="0" w:lastColumn="0" w:noHBand="0" w:noVBand="0"/>
      </w:tblPr>
      <w:tblGrid>
        <w:gridCol w:w="55"/>
        <w:gridCol w:w="4762"/>
        <w:gridCol w:w="55"/>
        <w:gridCol w:w="227"/>
        <w:gridCol w:w="1841"/>
        <w:gridCol w:w="565"/>
        <w:gridCol w:w="2133"/>
        <w:gridCol w:w="55"/>
      </w:tblGrid>
      <w:tr w:rsidR="00796197" w14:paraId="27613515" w14:textId="77777777" w:rsidTr="004B5568">
        <w:trPr>
          <w:gridAfter w:val="1"/>
          <w:wAfter w:w="55" w:type="dxa"/>
        </w:trPr>
        <w:tc>
          <w:tcPr>
            <w:tcW w:w="9638" w:type="dxa"/>
            <w:gridSpan w:val="7"/>
            <w:tcBorders>
              <w:bottom w:val="single" w:sz="4" w:space="0" w:color="000000"/>
            </w:tcBorders>
          </w:tcPr>
          <w:p w14:paraId="5DA86449" w14:textId="77777777" w:rsidR="00796197" w:rsidRDefault="00155D04">
            <w:pPr>
              <w:pStyle w:val="TableContents"/>
              <w:jc w:val="center"/>
              <w:rPr>
                <w:b/>
                <w:bCs/>
                <w:spacing w:val="20"/>
                <w:sz w:val="28"/>
                <w:szCs w:val="28"/>
              </w:rPr>
            </w:pPr>
            <w:r>
              <w:rPr>
                <w:b/>
                <w:bCs/>
                <w:noProof/>
                <w:spacing w:val="20"/>
                <w:sz w:val="26"/>
                <w:szCs w:val="26"/>
                <w:lang w:val="en-GB" w:eastAsia="en-GB" w:bidi="ar-SA"/>
              </w:rPr>
              <w:drawing>
                <wp:inline distT="0" distB="0" distL="0" distR="0" wp14:anchorId="1D6835A2" wp14:editId="41DE3A81">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14:paraId="201C26C1" w14:textId="77777777"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14:paraId="7307729B" w14:textId="77777777"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14:paraId="7FC4A2DC" w14:textId="77777777" w:rsidR="00796197" w:rsidRDefault="00523699">
            <w:pPr>
              <w:pStyle w:val="TableContents"/>
              <w:jc w:val="center"/>
              <w:rPr>
                <w:rFonts w:ascii="Arial" w:hAnsi="Arial"/>
                <w:b/>
                <w:bCs/>
                <w:spacing w:val="12"/>
                <w:sz w:val="14"/>
                <w:szCs w:val="14"/>
              </w:rPr>
            </w:pPr>
            <w:r>
              <w:rPr>
                <w:rFonts w:ascii="Arial" w:hAnsi="Arial"/>
                <w:b/>
                <w:bCs/>
                <w:spacing w:val="12"/>
                <w:sz w:val="14"/>
                <w:szCs w:val="14"/>
              </w:rPr>
              <w:t xml:space="preserve">tel. </w:t>
            </w:r>
            <w:r w:rsidRPr="00523699">
              <w:rPr>
                <w:rFonts w:ascii="Arial" w:hAnsi="Arial"/>
                <w:b/>
                <w:bCs/>
                <w:spacing w:val="12"/>
                <w:sz w:val="14"/>
                <w:szCs w:val="14"/>
              </w:rPr>
              <w:t>8 706 63661</w:t>
            </w:r>
            <w:r w:rsidR="00796197">
              <w:rPr>
                <w:rFonts w:ascii="Arial" w:hAnsi="Arial"/>
                <w:b/>
                <w:bCs/>
                <w:spacing w:val="12"/>
                <w:sz w:val="14"/>
                <w:szCs w:val="14"/>
              </w:rPr>
              <w:t xml:space="preserve">, faks. </w:t>
            </w:r>
            <w:r w:rsidRPr="00523699">
              <w:rPr>
                <w:rFonts w:ascii="Arial" w:hAnsi="Arial"/>
                <w:b/>
                <w:bCs/>
                <w:spacing w:val="12"/>
                <w:sz w:val="14"/>
                <w:szCs w:val="14"/>
              </w:rPr>
              <w:t>8 706 63663</w:t>
            </w:r>
            <w:r w:rsidR="003728E1">
              <w:rPr>
                <w:rFonts w:ascii="Arial" w:hAnsi="Arial"/>
                <w:b/>
                <w:bCs/>
                <w:spacing w:val="12"/>
                <w:sz w:val="14"/>
                <w:szCs w:val="14"/>
              </w:rPr>
              <w:t xml:space="preserve">, el. p. </w:t>
            </w:r>
            <w:proofErr w:type="spellStart"/>
            <w:r w:rsidR="003728E1">
              <w:rPr>
                <w:rFonts w:ascii="Arial" w:hAnsi="Arial"/>
                <w:b/>
                <w:bCs/>
                <w:spacing w:val="12"/>
                <w:sz w:val="14"/>
                <w:szCs w:val="14"/>
              </w:rPr>
              <w:t>info@am.lt</w:t>
            </w:r>
            <w:proofErr w:type="spellEnd"/>
            <w:r w:rsidR="003728E1">
              <w:rPr>
                <w:rFonts w:ascii="Arial" w:hAnsi="Arial"/>
                <w:b/>
                <w:bCs/>
                <w:spacing w:val="12"/>
                <w:sz w:val="14"/>
                <w:szCs w:val="14"/>
              </w:rPr>
              <w:t>, http://</w:t>
            </w:r>
            <w:r w:rsidR="00796197">
              <w:rPr>
                <w:rFonts w:ascii="Arial" w:hAnsi="Arial"/>
                <w:b/>
                <w:bCs/>
                <w:spacing w:val="12"/>
                <w:sz w:val="14"/>
                <w:szCs w:val="14"/>
              </w:rPr>
              <w:t>am.</w:t>
            </w:r>
            <w:r w:rsidR="003728E1">
              <w:rPr>
                <w:rFonts w:ascii="Arial" w:hAnsi="Arial"/>
                <w:b/>
                <w:bCs/>
                <w:spacing w:val="12"/>
                <w:sz w:val="14"/>
                <w:szCs w:val="14"/>
              </w:rPr>
              <w:t>lrv.</w:t>
            </w:r>
            <w:r w:rsidR="00796197">
              <w:rPr>
                <w:rFonts w:ascii="Arial" w:hAnsi="Arial"/>
                <w:b/>
                <w:bCs/>
                <w:spacing w:val="12"/>
                <w:sz w:val="14"/>
                <w:szCs w:val="14"/>
              </w:rPr>
              <w:t>lt.</w:t>
            </w:r>
          </w:p>
          <w:p w14:paraId="35A8CA2F" w14:textId="77777777"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14:paraId="07AF8AA0" w14:textId="77777777" w:rsidTr="004B5568">
        <w:trPr>
          <w:gridAfter w:val="1"/>
          <w:wAfter w:w="55" w:type="dxa"/>
        </w:trPr>
        <w:tc>
          <w:tcPr>
            <w:tcW w:w="9638" w:type="dxa"/>
            <w:gridSpan w:val="7"/>
            <w:tcMar>
              <w:top w:w="0" w:type="dxa"/>
              <w:left w:w="0" w:type="dxa"/>
              <w:bottom w:w="0" w:type="dxa"/>
              <w:right w:w="0" w:type="dxa"/>
            </w:tcMar>
          </w:tcPr>
          <w:p w14:paraId="573E2F75" w14:textId="77777777" w:rsidR="00796197" w:rsidRDefault="00796197">
            <w:pPr>
              <w:pStyle w:val="TableContents"/>
            </w:pPr>
          </w:p>
        </w:tc>
      </w:tr>
      <w:tr w:rsidR="004B5568" w14:paraId="7DA55E93" w14:textId="77777777" w:rsidTr="004B5568">
        <w:trPr>
          <w:gridAfter w:val="1"/>
          <w:wAfter w:w="55" w:type="dxa"/>
          <w:cantSplit/>
          <w:trHeight w:val="340"/>
        </w:trPr>
        <w:tc>
          <w:tcPr>
            <w:tcW w:w="4817" w:type="dxa"/>
            <w:gridSpan w:val="2"/>
            <w:vMerge w:val="restart"/>
            <w:tcMar>
              <w:top w:w="0" w:type="dxa"/>
              <w:left w:w="0" w:type="dxa"/>
              <w:bottom w:w="0" w:type="dxa"/>
              <w:right w:w="0" w:type="dxa"/>
            </w:tcMar>
          </w:tcPr>
          <w:p w14:paraId="1A2E258F" w14:textId="77777777" w:rsidR="00036FD8" w:rsidRPr="002A6D9C" w:rsidRDefault="00036FD8" w:rsidP="00036FD8">
            <w:pPr>
              <w:jc w:val="both"/>
            </w:pPr>
            <w:r>
              <w:t xml:space="preserve">Žemės ūkio ministerijai </w:t>
            </w:r>
          </w:p>
          <w:p w14:paraId="6162593B" w14:textId="492E8EA9" w:rsidR="004B5568" w:rsidRDefault="004B5568" w:rsidP="00FE47DD">
            <w:pPr>
              <w:pStyle w:val="TableContents"/>
            </w:pPr>
            <w:r>
              <w:t xml:space="preserve">Aplinkos apsaugos departamentui </w:t>
            </w:r>
          </w:p>
          <w:p w14:paraId="15060860" w14:textId="77777777" w:rsidR="004B5568" w:rsidRDefault="004B5568" w:rsidP="00FE47DD">
            <w:pPr>
              <w:pStyle w:val="TableContents"/>
            </w:pPr>
            <w:r>
              <w:t>prie Aplinkos ministerijos</w:t>
            </w:r>
          </w:p>
          <w:p w14:paraId="237BF97C" w14:textId="77777777" w:rsidR="004B5568" w:rsidRDefault="004B5568" w:rsidP="00FE47DD">
            <w:pPr>
              <w:pStyle w:val="TableContents"/>
            </w:pPr>
            <w:r>
              <w:t>Aplinkos apsaugos agentūrai</w:t>
            </w:r>
          </w:p>
          <w:p w14:paraId="443CD0A5" w14:textId="77777777" w:rsidR="004B5568" w:rsidRDefault="004B5568" w:rsidP="00FE47DD">
            <w:pPr>
              <w:pStyle w:val="TableContents"/>
            </w:pPr>
            <w:r>
              <w:t>Valstybei saugomų teritorijų tarnybai</w:t>
            </w:r>
          </w:p>
          <w:p w14:paraId="6C1D262D" w14:textId="77777777" w:rsidR="004B5568" w:rsidRDefault="004B5568" w:rsidP="00FE47DD">
            <w:pPr>
              <w:pStyle w:val="TableContents"/>
            </w:pPr>
            <w:r>
              <w:t>prie Aplinkos ministerijos</w:t>
            </w:r>
          </w:p>
          <w:p w14:paraId="4FAACFE8" w14:textId="77B9B8C3" w:rsidR="009666ED" w:rsidRDefault="009666ED" w:rsidP="00FE47DD">
            <w:pPr>
              <w:pStyle w:val="TableContents"/>
            </w:pPr>
            <w:r>
              <w:t>Valstybės įmonei Valstybinių miškų urėdijai</w:t>
            </w:r>
          </w:p>
          <w:p w14:paraId="354E7D31" w14:textId="77777777" w:rsidR="004B5568" w:rsidRDefault="004B5568" w:rsidP="00FE47DD">
            <w:pPr>
              <w:pStyle w:val="TableContents"/>
            </w:pPr>
            <w:r>
              <w:t>Lietuvos medžiotojų ir žvejų draugijai</w:t>
            </w:r>
          </w:p>
          <w:p w14:paraId="7E1AF4BC" w14:textId="77777777" w:rsidR="004B5568" w:rsidRDefault="004B5568" w:rsidP="00FE47DD">
            <w:pPr>
              <w:pStyle w:val="TableContents"/>
            </w:pPr>
            <w:r>
              <w:t>Lietuvos medžiotojų sąjungai „Gamta“</w:t>
            </w:r>
          </w:p>
          <w:p w14:paraId="07EDF2A7" w14:textId="77777777" w:rsidR="004B5568" w:rsidRDefault="004B5568" w:rsidP="00FE47DD">
            <w:pPr>
              <w:pStyle w:val="TableContents"/>
            </w:pPr>
            <w:r>
              <w:t>Sūduvos medžiotojų sąjungai</w:t>
            </w:r>
          </w:p>
          <w:p w14:paraId="036A41EE" w14:textId="6836E0B4" w:rsidR="004B5568" w:rsidRDefault="004B5568" w:rsidP="00FE47DD">
            <w:pPr>
              <w:pStyle w:val="TableContents"/>
            </w:pPr>
            <w:r>
              <w:t xml:space="preserve">Lietuvos medžiotojų </w:t>
            </w:r>
            <w:r w:rsidR="002D40D7">
              <w:t>draugijai</w:t>
            </w:r>
          </w:p>
          <w:p w14:paraId="48B59DF7" w14:textId="77777777" w:rsidR="004B5568" w:rsidRDefault="004B5568" w:rsidP="00FE47DD">
            <w:pPr>
              <w:pStyle w:val="TableContents"/>
            </w:pPr>
            <w:r>
              <w:t>Ginklų pirklių asociacijai</w:t>
            </w:r>
          </w:p>
          <w:p w14:paraId="2F111D6C" w14:textId="77777777" w:rsidR="004B5568" w:rsidRDefault="004B5568" w:rsidP="00FE47DD">
            <w:pPr>
              <w:pStyle w:val="TableContents"/>
            </w:pPr>
            <w:r>
              <w:t>Aplinkosaugos koalicijai</w:t>
            </w:r>
          </w:p>
          <w:p w14:paraId="7CD93F6F" w14:textId="474FF46A" w:rsidR="004B5568" w:rsidRPr="00FE319C" w:rsidRDefault="004B5568" w:rsidP="00FE47DD">
            <w:pPr>
              <w:pStyle w:val="TableContents"/>
            </w:pPr>
            <w:r w:rsidRPr="00FE319C">
              <w:rPr>
                <w:rStyle w:val="Hyperlink"/>
                <w:color w:val="auto"/>
                <w:u w:val="none"/>
              </w:rPr>
              <w:t>Lietuvos miško ir žem</w:t>
            </w:r>
            <w:r w:rsidR="00D653AF">
              <w:rPr>
                <w:rStyle w:val="Hyperlink"/>
                <w:color w:val="auto"/>
                <w:u w:val="none"/>
              </w:rPr>
              <w:t xml:space="preserve">ės </w:t>
            </w:r>
            <w:r w:rsidRPr="00FE319C">
              <w:rPr>
                <w:rStyle w:val="Hyperlink"/>
                <w:color w:val="auto"/>
                <w:u w:val="none"/>
              </w:rPr>
              <w:t>savininkų asociacijai</w:t>
            </w:r>
          </w:p>
          <w:p w14:paraId="3D3E6EBB" w14:textId="0DEB2CBB" w:rsidR="00FE319C" w:rsidRPr="00FE319C" w:rsidRDefault="00FE319C" w:rsidP="004B5568">
            <w:pPr>
              <w:jc w:val="both"/>
              <w:rPr>
                <w:rFonts w:cs="Times New Roman"/>
                <w:shd w:val="clear" w:color="auto" w:fill="FFFFFF"/>
              </w:rPr>
            </w:pPr>
            <w:r w:rsidRPr="00FE319C">
              <w:rPr>
                <w:rFonts w:cs="Times New Roman"/>
                <w:shd w:val="clear" w:color="auto" w:fill="FFFFFF"/>
              </w:rPr>
              <w:t>Gamtos apsaugos asociacija</w:t>
            </w:r>
            <w:r>
              <w:rPr>
                <w:rFonts w:cs="Times New Roman"/>
                <w:shd w:val="clear" w:color="auto" w:fill="FFFFFF"/>
              </w:rPr>
              <w:t>i</w:t>
            </w:r>
            <w:r w:rsidRPr="00FE319C">
              <w:rPr>
                <w:rFonts w:cs="Times New Roman"/>
                <w:shd w:val="clear" w:color="auto" w:fill="FFFFFF"/>
              </w:rPr>
              <w:t xml:space="preserve"> „Baltijos vilkas“</w:t>
            </w:r>
          </w:p>
          <w:p w14:paraId="5B069978" w14:textId="1F2AC25E" w:rsidR="009666ED" w:rsidRDefault="004B5568" w:rsidP="004B5568">
            <w:pPr>
              <w:jc w:val="both"/>
            </w:pPr>
            <w:r>
              <w:t>Gamtos tyrimų centrui</w:t>
            </w:r>
            <w:r w:rsidRPr="003A4ED4">
              <w:t xml:space="preserve"> </w:t>
            </w:r>
            <w:r>
              <w:fldChar w:fldCharType="begin"/>
            </w:r>
            <w:r>
              <w:instrText xml:space="preserve"> COMMENTS  \* MERGEFORMAT </w:instrText>
            </w:r>
            <w:r>
              <w:fldChar w:fldCharType="end"/>
            </w:r>
            <w:r>
              <w:t xml:space="preserve"> </w:t>
            </w:r>
          </w:p>
          <w:p w14:paraId="6EB1F02E" w14:textId="77777777" w:rsidR="009666ED" w:rsidRDefault="009666ED" w:rsidP="009666ED">
            <w:pPr>
              <w:jc w:val="both"/>
            </w:pPr>
            <w:r>
              <w:t>Lietuvos žaliajam</w:t>
            </w:r>
            <w:r w:rsidR="004B5568">
              <w:t xml:space="preserve"> aljans</w:t>
            </w:r>
            <w:r>
              <w:t>ui</w:t>
            </w:r>
          </w:p>
          <w:p w14:paraId="0AAC6B4D" w14:textId="77777777" w:rsidR="009666ED" w:rsidRDefault="004B5568" w:rsidP="009666ED">
            <w:pPr>
              <w:jc w:val="both"/>
            </w:pPr>
            <w:r w:rsidRPr="003C3035">
              <w:t>Vytauto Didžiojo universiteto Žemės ūkio akademijos</w:t>
            </w:r>
            <w:r>
              <w:rPr>
                <w:b/>
                <w:bCs/>
              </w:rPr>
              <w:t xml:space="preserve"> </w:t>
            </w:r>
            <w:r w:rsidRPr="00A248EC">
              <w:t xml:space="preserve">Miškų ir ekologijos </w:t>
            </w:r>
            <w:r w:rsidRPr="00CF084C">
              <w:t>fakulteto Miško biologijos ir miškininkystės</w:t>
            </w:r>
            <w:r w:rsidR="009666ED">
              <w:t xml:space="preserve"> institutui</w:t>
            </w:r>
            <w:r>
              <w:t xml:space="preserve"> </w:t>
            </w:r>
          </w:p>
          <w:p w14:paraId="608791AC" w14:textId="4766DEAD" w:rsidR="009666ED" w:rsidRDefault="004B5568" w:rsidP="009666ED">
            <w:pPr>
              <w:jc w:val="both"/>
            </w:pPr>
            <w:r w:rsidRPr="003A4ED4">
              <w:t xml:space="preserve">Vilniaus universiteto </w:t>
            </w:r>
            <w:r>
              <w:t>Gyvybės m</w:t>
            </w:r>
            <w:r w:rsidR="009666ED">
              <w:t xml:space="preserve">okslų centro </w:t>
            </w:r>
            <w:proofErr w:type="spellStart"/>
            <w:r w:rsidR="009666ED">
              <w:t>Biomokslų</w:t>
            </w:r>
            <w:proofErr w:type="spellEnd"/>
            <w:r w:rsidR="009666ED">
              <w:t xml:space="preserve"> institutui</w:t>
            </w:r>
          </w:p>
          <w:p w14:paraId="52BD7496" w14:textId="77777777" w:rsidR="009666ED" w:rsidRDefault="004B5568" w:rsidP="009666ED">
            <w:pPr>
              <w:jc w:val="both"/>
            </w:pPr>
            <w:r>
              <w:t>Priv</w:t>
            </w:r>
            <w:r w:rsidR="009666ED">
              <w:t>ačių miškų savininkų asociacijai</w:t>
            </w:r>
          </w:p>
          <w:p w14:paraId="0C16284B" w14:textId="77777777" w:rsidR="004B5568" w:rsidRDefault="004B5568" w:rsidP="00036FD8">
            <w:pPr>
              <w:jc w:val="both"/>
            </w:pPr>
            <w:r w:rsidRPr="003A4ED4">
              <w:t>Lietuvo</w:t>
            </w:r>
            <w:r w:rsidR="009666ED">
              <w:t>s ūkininkų sąjung</w:t>
            </w:r>
            <w:r w:rsidR="00036FD8">
              <w:t>ai</w:t>
            </w:r>
            <w:r w:rsidR="009666ED">
              <w:t xml:space="preserve"> </w:t>
            </w:r>
          </w:p>
          <w:p w14:paraId="121FB4E3" w14:textId="5C129C14" w:rsidR="00FE319C" w:rsidRDefault="00FE319C" w:rsidP="00036FD8">
            <w:pPr>
              <w:jc w:val="both"/>
            </w:pPr>
            <w:r>
              <w:t>Lietuvos avių augintojų asociacijai</w:t>
            </w:r>
          </w:p>
          <w:p w14:paraId="703B5035" w14:textId="02297911" w:rsidR="00036FD8" w:rsidRDefault="00036FD8" w:rsidP="00036FD8">
            <w:pPr>
              <w:jc w:val="both"/>
              <w:rPr>
                <w:spacing w:val="10"/>
              </w:rPr>
            </w:pPr>
          </w:p>
        </w:tc>
        <w:tc>
          <w:tcPr>
            <w:tcW w:w="282" w:type="dxa"/>
            <w:gridSpan w:val="2"/>
            <w:tcMar>
              <w:top w:w="0" w:type="dxa"/>
              <w:left w:w="0" w:type="dxa"/>
              <w:bottom w:w="0" w:type="dxa"/>
              <w:right w:w="0" w:type="dxa"/>
            </w:tcMar>
          </w:tcPr>
          <w:p w14:paraId="2E80F1CC" w14:textId="77777777" w:rsidR="004B5568" w:rsidRDefault="004B5568">
            <w:pPr>
              <w:ind w:right="67"/>
              <w:jc w:val="right"/>
              <w:rPr>
                <w:spacing w:val="10"/>
              </w:rPr>
            </w:pPr>
          </w:p>
        </w:tc>
        <w:tc>
          <w:tcPr>
            <w:tcW w:w="1841" w:type="dxa"/>
            <w:tcMar>
              <w:top w:w="0" w:type="dxa"/>
              <w:left w:w="0" w:type="dxa"/>
              <w:bottom w:w="0" w:type="dxa"/>
              <w:right w:w="0" w:type="dxa"/>
            </w:tcMar>
          </w:tcPr>
          <w:p w14:paraId="23C8F25B" w14:textId="76527757" w:rsidR="004B5568" w:rsidRDefault="004B5568" w:rsidP="00D77488">
            <w:pPr>
              <w:pStyle w:val="TableContents"/>
              <w:ind w:right="67"/>
            </w:pPr>
            <w:r>
              <w:t>2020-09-</w:t>
            </w:r>
          </w:p>
        </w:tc>
        <w:tc>
          <w:tcPr>
            <w:tcW w:w="565" w:type="dxa"/>
          </w:tcPr>
          <w:p w14:paraId="6F065F54" w14:textId="77777777" w:rsidR="004B5568" w:rsidRDefault="004B5568">
            <w:pPr>
              <w:ind w:right="67"/>
              <w:jc w:val="right"/>
              <w:rPr>
                <w:spacing w:val="10"/>
              </w:rPr>
            </w:pPr>
            <w:r>
              <w:rPr>
                <w:spacing w:val="10"/>
              </w:rPr>
              <w:t>Nr.</w:t>
            </w:r>
          </w:p>
        </w:tc>
        <w:tc>
          <w:tcPr>
            <w:tcW w:w="2133" w:type="dxa"/>
          </w:tcPr>
          <w:p w14:paraId="62840449" w14:textId="5E729A55" w:rsidR="004B5568" w:rsidRDefault="004B5568" w:rsidP="004B5568">
            <w:pPr>
              <w:pStyle w:val="TableContents"/>
              <w:ind w:right="67"/>
            </w:pPr>
            <w:r>
              <w:t>(65)-D8(E)-</w:t>
            </w:r>
          </w:p>
        </w:tc>
      </w:tr>
      <w:tr w:rsidR="004B5568" w14:paraId="2647A1A6" w14:textId="77777777" w:rsidTr="004B5568">
        <w:trPr>
          <w:gridAfter w:val="1"/>
          <w:wAfter w:w="55" w:type="dxa"/>
          <w:cantSplit/>
          <w:trHeight w:val="340"/>
        </w:trPr>
        <w:tc>
          <w:tcPr>
            <w:tcW w:w="4817" w:type="dxa"/>
            <w:gridSpan w:val="2"/>
            <w:vMerge/>
            <w:tcMar>
              <w:top w:w="0" w:type="dxa"/>
              <w:left w:w="0" w:type="dxa"/>
              <w:bottom w:w="0" w:type="dxa"/>
              <w:right w:w="0" w:type="dxa"/>
            </w:tcMar>
          </w:tcPr>
          <w:p w14:paraId="4C2A297C" w14:textId="77777777" w:rsidR="004B5568" w:rsidRDefault="004B5568"/>
        </w:tc>
        <w:tc>
          <w:tcPr>
            <w:tcW w:w="282" w:type="dxa"/>
            <w:gridSpan w:val="2"/>
            <w:tcMar>
              <w:top w:w="0" w:type="dxa"/>
              <w:left w:w="0" w:type="dxa"/>
              <w:bottom w:w="0" w:type="dxa"/>
              <w:right w:w="0" w:type="dxa"/>
            </w:tcMar>
          </w:tcPr>
          <w:p w14:paraId="08864C19" w14:textId="77777777" w:rsidR="004B5568" w:rsidRDefault="004B5568">
            <w:pPr>
              <w:tabs>
                <w:tab w:val="left" w:pos="2869"/>
              </w:tabs>
              <w:ind w:right="67"/>
              <w:jc w:val="right"/>
              <w:rPr>
                <w:spacing w:val="10"/>
              </w:rPr>
            </w:pPr>
            <w:r>
              <w:rPr>
                <w:spacing w:val="10"/>
              </w:rPr>
              <w:t>Į</w:t>
            </w:r>
          </w:p>
        </w:tc>
        <w:tc>
          <w:tcPr>
            <w:tcW w:w="1841" w:type="dxa"/>
            <w:tcMar>
              <w:top w:w="0" w:type="dxa"/>
              <w:left w:w="0" w:type="dxa"/>
              <w:bottom w:w="0" w:type="dxa"/>
              <w:right w:w="0" w:type="dxa"/>
            </w:tcMar>
          </w:tcPr>
          <w:p w14:paraId="23220A97" w14:textId="7B610244" w:rsidR="004B5568" w:rsidRDefault="004B5568" w:rsidP="004B5568">
            <w:pPr>
              <w:pStyle w:val="TableContents"/>
              <w:ind w:right="67"/>
            </w:pPr>
          </w:p>
        </w:tc>
        <w:tc>
          <w:tcPr>
            <w:tcW w:w="565" w:type="dxa"/>
          </w:tcPr>
          <w:p w14:paraId="6BFCFC79" w14:textId="43955D3F" w:rsidR="004B5568" w:rsidRDefault="004B5568" w:rsidP="00AA0BCA">
            <w:pPr>
              <w:tabs>
                <w:tab w:val="left" w:pos="2869"/>
              </w:tabs>
              <w:ind w:right="67"/>
              <w:jc w:val="right"/>
              <w:rPr>
                <w:spacing w:val="10"/>
              </w:rPr>
            </w:pPr>
            <w:r>
              <w:rPr>
                <w:spacing w:val="10"/>
              </w:rPr>
              <w:t xml:space="preserve">Nr. </w:t>
            </w:r>
          </w:p>
        </w:tc>
        <w:tc>
          <w:tcPr>
            <w:tcW w:w="2133" w:type="dxa"/>
          </w:tcPr>
          <w:p w14:paraId="636EA1F2" w14:textId="6D979886" w:rsidR="004B5568" w:rsidRDefault="004B5568" w:rsidP="005D2BC4">
            <w:pPr>
              <w:pStyle w:val="TableContents"/>
              <w:ind w:right="67"/>
            </w:pPr>
          </w:p>
        </w:tc>
      </w:tr>
      <w:tr w:rsidR="004B5568" w14:paraId="4EF9DC06" w14:textId="77777777" w:rsidTr="004B5568">
        <w:trPr>
          <w:gridAfter w:val="1"/>
          <w:wAfter w:w="55" w:type="dxa"/>
          <w:cantSplit/>
        </w:trPr>
        <w:tc>
          <w:tcPr>
            <w:tcW w:w="4817" w:type="dxa"/>
            <w:gridSpan w:val="2"/>
            <w:vMerge/>
            <w:tcMar>
              <w:top w:w="0" w:type="dxa"/>
              <w:left w:w="0" w:type="dxa"/>
              <w:bottom w:w="0" w:type="dxa"/>
              <w:right w:w="0" w:type="dxa"/>
            </w:tcMar>
          </w:tcPr>
          <w:p w14:paraId="251123E4" w14:textId="77777777" w:rsidR="004B5568" w:rsidRDefault="004B5568"/>
        </w:tc>
        <w:tc>
          <w:tcPr>
            <w:tcW w:w="4821" w:type="dxa"/>
            <w:gridSpan w:val="5"/>
            <w:tcMar>
              <w:top w:w="0" w:type="dxa"/>
              <w:left w:w="0" w:type="dxa"/>
              <w:bottom w:w="0" w:type="dxa"/>
              <w:right w:w="0" w:type="dxa"/>
            </w:tcMar>
          </w:tcPr>
          <w:p w14:paraId="1D9A995A" w14:textId="77777777" w:rsidR="004B5568" w:rsidRDefault="004B5568">
            <w:pPr>
              <w:tabs>
                <w:tab w:val="left" w:pos="2869"/>
              </w:tabs>
              <w:ind w:right="67"/>
              <w:rPr>
                <w:spacing w:val="10"/>
              </w:rPr>
            </w:pPr>
          </w:p>
        </w:tc>
      </w:tr>
      <w:tr w:rsidR="004B5568" w14:paraId="183A0113" w14:textId="77777777" w:rsidTr="004B5568">
        <w:trPr>
          <w:gridAfter w:val="1"/>
          <w:wAfter w:w="55" w:type="dxa"/>
          <w:trHeight w:val="340"/>
        </w:trPr>
        <w:tc>
          <w:tcPr>
            <w:tcW w:w="9638" w:type="dxa"/>
            <w:gridSpan w:val="7"/>
            <w:tcMar>
              <w:top w:w="0" w:type="dxa"/>
              <w:left w:w="0" w:type="dxa"/>
              <w:bottom w:w="0" w:type="dxa"/>
              <w:right w:w="0" w:type="dxa"/>
            </w:tcMar>
          </w:tcPr>
          <w:p w14:paraId="627AB336" w14:textId="0B1B12B0" w:rsidR="004B5568" w:rsidRDefault="004B5568" w:rsidP="0047518C">
            <w:pPr>
              <w:pStyle w:val="TableContents"/>
              <w:rPr>
                <w:b/>
                <w:bCs/>
              </w:rPr>
            </w:pPr>
            <w:r w:rsidRPr="00034659">
              <w:rPr>
                <w:rFonts w:eastAsia="Calibri"/>
                <w:b/>
                <w:bCs/>
              </w:rPr>
              <w:t xml:space="preserve">DĖL </w:t>
            </w:r>
            <w:r w:rsidR="00036FD8" w:rsidRPr="004B6EDC">
              <w:rPr>
                <w:rFonts w:cs="Times New Roman"/>
                <w:b/>
                <w:bCs/>
              </w:rPr>
              <w:t>VILKŲ SUMEDŽIOJIMO PER 20</w:t>
            </w:r>
            <w:r w:rsidR="00036FD8">
              <w:rPr>
                <w:rFonts w:cs="Times New Roman"/>
                <w:b/>
                <w:bCs/>
              </w:rPr>
              <w:t>20</w:t>
            </w:r>
            <w:r w:rsidR="00036FD8" w:rsidRPr="004B6EDC">
              <w:rPr>
                <w:rFonts w:cs="Times New Roman"/>
                <w:b/>
                <w:bCs/>
              </w:rPr>
              <w:t>-20</w:t>
            </w:r>
            <w:r w:rsidR="00036FD8">
              <w:rPr>
                <w:rFonts w:cs="Times New Roman"/>
                <w:b/>
                <w:bCs/>
              </w:rPr>
              <w:t>21</w:t>
            </w:r>
            <w:r w:rsidR="00036FD8" w:rsidRPr="004B6EDC">
              <w:rPr>
                <w:rFonts w:cs="Times New Roman"/>
                <w:b/>
                <w:bCs/>
              </w:rPr>
              <w:t xml:space="preserve"> METŲ MEDŽIOKLĖS SEZONĄ </w:t>
            </w:r>
            <w:r w:rsidR="00036FD8">
              <w:rPr>
                <w:rFonts w:cs="Times New Roman"/>
                <w:b/>
                <w:bCs/>
              </w:rPr>
              <w:t>LIMIT</w:t>
            </w:r>
            <w:r w:rsidR="0047518C">
              <w:rPr>
                <w:rFonts w:cs="Times New Roman"/>
                <w:b/>
                <w:bCs/>
              </w:rPr>
              <w:t>O</w:t>
            </w:r>
            <w:r w:rsidR="002D40D7">
              <w:rPr>
                <w:rFonts w:cs="Times New Roman"/>
                <w:b/>
                <w:bCs/>
              </w:rPr>
              <w:t xml:space="preserve"> PATVIRTINIMO</w:t>
            </w:r>
          </w:p>
        </w:tc>
      </w:tr>
      <w:tr w:rsidR="004B5568" w14:paraId="6483A1EC" w14:textId="77777777" w:rsidTr="004B5568">
        <w:trPr>
          <w:gridBefore w:val="1"/>
          <w:wBefore w:w="55" w:type="dxa"/>
          <w:cantSplit/>
        </w:trPr>
        <w:tc>
          <w:tcPr>
            <w:tcW w:w="4817" w:type="dxa"/>
            <w:gridSpan w:val="2"/>
            <w:tcMar>
              <w:top w:w="0" w:type="dxa"/>
              <w:left w:w="0" w:type="dxa"/>
              <w:bottom w:w="0" w:type="dxa"/>
              <w:right w:w="0" w:type="dxa"/>
            </w:tcMar>
          </w:tcPr>
          <w:p w14:paraId="6BC3513A" w14:textId="77777777" w:rsidR="004B5568" w:rsidRDefault="004B5568" w:rsidP="00FE47DD"/>
        </w:tc>
        <w:tc>
          <w:tcPr>
            <w:tcW w:w="4821" w:type="dxa"/>
            <w:gridSpan w:val="5"/>
            <w:tcMar>
              <w:top w:w="0" w:type="dxa"/>
              <w:left w:w="0" w:type="dxa"/>
              <w:bottom w:w="0" w:type="dxa"/>
              <w:right w:w="0" w:type="dxa"/>
            </w:tcMar>
          </w:tcPr>
          <w:p w14:paraId="3F100459" w14:textId="77777777" w:rsidR="004B5568" w:rsidRDefault="004B5568" w:rsidP="00FE47DD">
            <w:pPr>
              <w:tabs>
                <w:tab w:val="left" w:pos="2869"/>
              </w:tabs>
              <w:ind w:right="67"/>
              <w:rPr>
                <w:spacing w:val="10"/>
              </w:rPr>
            </w:pPr>
          </w:p>
        </w:tc>
      </w:tr>
    </w:tbl>
    <w:p w14:paraId="36790D38" w14:textId="50B345D6" w:rsidR="0047518C" w:rsidRDefault="0047518C" w:rsidP="00036FD8">
      <w:pPr>
        <w:ind w:firstLine="567"/>
        <w:jc w:val="both"/>
      </w:pPr>
      <w:r w:rsidRPr="008C72C3">
        <w:t xml:space="preserve">Aplinkos ministerija parengė ir </w:t>
      </w:r>
      <w:r>
        <w:t xml:space="preserve">teikia derinti </w:t>
      </w:r>
      <w:r w:rsidR="00036FD8" w:rsidRPr="00DC24BF">
        <w:rPr>
          <w:rFonts w:eastAsia="Times New Roman"/>
          <w:color w:val="000000"/>
          <w:lang w:eastAsia="en-GB"/>
        </w:rPr>
        <w:t xml:space="preserve">Lietuvos Respublikos aplinkos ministro </w:t>
      </w:r>
      <w:r w:rsidR="00036FD8">
        <w:rPr>
          <w:rFonts w:eastAsia="Times New Roman"/>
          <w:color w:val="000000"/>
          <w:lang w:eastAsia="en-GB"/>
        </w:rPr>
        <w:t>įsakymo „D</w:t>
      </w:r>
      <w:r w:rsidR="00036FD8" w:rsidRPr="00DC24BF">
        <w:rPr>
          <w:rFonts w:eastAsia="Times New Roman"/>
          <w:color w:val="000000"/>
          <w:lang w:eastAsia="en-GB"/>
        </w:rPr>
        <w:t xml:space="preserve">ėl </w:t>
      </w:r>
      <w:r w:rsidR="00036FD8">
        <w:rPr>
          <w:rFonts w:eastAsia="Times New Roman"/>
          <w:color w:val="000000"/>
          <w:lang w:eastAsia="en-GB"/>
        </w:rPr>
        <w:t xml:space="preserve">vilkų </w:t>
      </w:r>
      <w:r w:rsidR="00036FD8" w:rsidRPr="00DC24BF">
        <w:rPr>
          <w:rFonts w:eastAsia="Times New Roman"/>
          <w:color w:val="000000"/>
          <w:lang w:eastAsia="en-GB"/>
        </w:rPr>
        <w:t>sumedžiojimo per 2020</w:t>
      </w:r>
      <w:r w:rsidR="00036FD8">
        <w:rPr>
          <w:rFonts w:eastAsia="Times New Roman"/>
          <w:color w:val="000000"/>
          <w:lang w:eastAsia="en-GB"/>
        </w:rPr>
        <w:t>–</w:t>
      </w:r>
      <w:r w:rsidR="00036FD8" w:rsidRPr="00DC24BF">
        <w:rPr>
          <w:rFonts w:eastAsia="Times New Roman"/>
          <w:color w:val="000000"/>
          <w:lang w:eastAsia="en-GB"/>
        </w:rPr>
        <w:t>2021 metų medžioklės sezo</w:t>
      </w:r>
      <w:r>
        <w:rPr>
          <w:rFonts w:eastAsia="Times New Roman"/>
          <w:color w:val="000000"/>
          <w:lang w:eastAsia="en-GB"/>
        </w:rPr>
        <w:t xml:space="preserve">ną limito patvirtinimo“ projektą </w:t>
      </w:r>
      <w:r>
        <w:t>(toliau – projektas).</w:t>
      </w:r>
    </w:p>
    <w:p w14:paraId="491471AE" w14:textId="55E37EFE" w:rsidR="00036FD8" w:rsidRPr="00DC24BF" w:rsidRDefault="00036FD8" w:rsidP="00036FD8">
      <w:pPr>
        <w:ind w:firstLine="567"/>
        <w:jc w:val="both"/>
        <w:rPr>
          <w:rFonts w:eastAsia="Times New Roman"/>
          <w:color w:val="000000"/>
          <w:lang w:val="en-GB" w:eastAsia="en-GB"/>
        </w:rPr>
      </w:pPr>
      <w:r w:rsidRPr="00DC24BF">
        <w:rPr>
          <w:rFonts w:eastAsia="Times New Roman"/>
          <w:color w:val="000000"/>
          <w:lang w:eastAsia="en-GB"/>
        </w:rPr>
        <w:t xml:space="preserve"> </w:t>
      </w:r>
      <w:r w:rsidR="0047518C">
        <w:rPr>
          <w:rFonts w:eastAsia="Times New Roman"/>
          <w:color w:val="000000"/>
          <w:lang w:eastAsia="en-GB"/>
        </w:rPr>
        <w:t xml:space="preserve">Projektas </w:t>
      </w:r>
      <w:r>
        <w:rPr>
          <w:rFonts w:eastAsia="Times New Roman"/>
          <w:color w:val="000000"/>
          <w:lang w:eastAsia="en-GB"/>
        </w:rPr>
        <w:t>parengtas siekiant</w:t>
      </w:r>
      <w:bookmarkStart w:id="1" w:name="part_b80696e86fe243c6bdb1318010b48b1c"/>
      <w:bookmarkEnd w:id="1"/>
      <w:r>
        <w:rPr>
          <w:rFonts w:eastAsia="Times New Roman"/>
          <w:color w:val="000000"/>
          <w:lang w:eastAsia="en-GB"/>
        </w:rPr>
        <w:t xml:space="preserve"> nustatyti vilkų sumedžiojimo limitą</w:t>
      </w:r>
      <w:r w:rsidRPr="00DC24BF">
        <w:rPr>
          <w:rFonts w:eastAsia="Times New Roman"/>
          <w:color w:val="000000"/>
          <w:lang w:eastAsia="en-GB"/>
        </w:rPr>
        <w:t xml:space="preserve"> per 2020</w:t>
      </w:r>
      <w:r>
        <w:rPr>
          <w:rFonts w:eastAsia="Times New Roman"/>
          <w:color w:val="000000"/>
          <w:lang w:eastAsia="en-GB"/>
        </w:rPr>
        <w:t>–</w:t>
      </w:r>
      <w:r w:rsidRPr="00DC24BF">
        <w:rPr>
          <w:rFonts w:eastAsia="Times New Roman"/>
          <w:color w:val="000000"/>
          <w:lang w:eastAsia="en-GB"/>
        </w:rPr>
        <w:t>2021 m. medžioklės sezoną.</w:t>
      </w:r>
    </w:p>
    <w:p w14:paraId="305A0608" w14:textId="7A90301C" w:rsidR="00036FD8" w:rsidRDefault="00036FD8" w:rsidP="00036FD8">
      <w:pPr>
        <w:ind w:firstLine="567"/>
        <w:jc w:val="both"/>
        <w:rPr>
          <w:rFonts w:eastAsia="Times New Roman" w:cs="Times New Roman"/>
          <w:color w:val="000000"/>
          <w:lang w:eastAsia="en-GB"/>
        </w:rPr>
      </w:pPr>
      <w:bookmarkStart w:id="2" w:name="part_782283fbcda045a1ba4aaabc0ecaeee3"/>
      <w:bookmarkEnd w:id="2"/>
      <w:r w:rsidRPr="00AA37C4">
        <w:rPr>
          <w:rFonts w:eastAsia="Times New Roman" w:cs="Times New Roman"/>
          <w:color w:val="000000"/>
          <w:lang w:eastAsia="en-GB"/>
        </w:rPr>
        <w:t>Vadovaujantis Medžioklės Lietuvos Respublikos teritorijoje taisyklių</w:t>
      </w:r>
      <w:r w:rsidR="0047518C">
        <w:rPr>
          <w:rFonts w:eastAsia="Times New Roman" w:cs="Times New Roman"/>
          <w:color w:val="000000"/>
          <w:lang w:eastAsia="en-GB"/>
        </w:rPr>
        <w:t>,</w:t>
      </w:r>
      <w:r w:rsidRPr="00AA37C4">
        <w:rPr>
          <w:rFonts w:eastAsia="Times New Roman" w:cs="Times New Roman"/>
          <w:color w:val="000000"/>
          <w:lang w:eastAsia="en-GB"/>
        </w:rPr>
        <w:t xml:space="preserve"> </w:t>
      </w:r>
      <w:r w:rsidRPr="00AA37C4">
        <w:rPr>
          <w:rFonts w:cs="Times New Roman"/>
        </w:rPr>
        <w:t>patvirtintų Lietuvos Respublikos aplinkos ministro 2000 m. birželio 27 d. įsakymu Nr. 258 „Dėl Medžioklės Lietuvos Respublikos teritorijoje taisyklių patvirtinimo“</w:t>
      </w:r>
      <w:r>
        <w:rPr>
          <w:rFonts w:cs="Times New Roman"/>
        </w:rPr>
        <w:t xml:space="preserve"> (toliau – Medžioklės taisyklės)</w:t>
      </w:r>
      <w:r w:rsidR="0047518C">
        <w:rPr>
          <w:rFonts w:cs="Times New Roman"/>
        </w:rPr>
        <w:t>,</w:t>
      </w:r>
      <w:r>
        <w:rPr>
          <w:rFonts w:cs="Times New Roman"/>
        </w:rPr>
        <w:t xml:space="preserve"> 42 pun</w:t>
      </w:r>
      <w:r w:rsidR="0047518C">
        <w:rPr>
          <w:rFonts w:cs="Times New Roman"/>
        </w:rPr>
        <w:t>k</w:t>
      </w:r>
      <w:r>
        <w:rPr>
          <w:rFonts w:cs="Times New Roman"/>
        </w:rPr>
        <w:t>tu</w:t>
      </w:r>
      <w:r w:rsidR="00DD00DE">
        <w:rPr>
          <w:rFonts w:cs="Times New Roman"/>
        </w:rPr>
        <w:t>,</w:t>
      </w:r>
      <w:r>
        <w:rPr>
          <w:rFonts w:cs="Times New Roman"/>
        </w:rPr>
        <w:t xml:space="preserve"> </w:t>
      </w:r>
      <w:r>
        <w:rPr>
          <w:rFonts w:cs="Times New Roman"/>
          <w:color w:val="000000"/>
        </w:rPr>
        <w:t>v</w:t>
      </w:r>
      <w:r w:rsidRPr="00AA37C4">
        <w:rPr>
          <w:rFonts w:cs="Times New Roman"/>
          <w:color w:val="000000"/>
        </w:rPr>
        <w:t>ilkų sumedžiojimo limitą Lietuvos Respublikoje tvirtina aplinkos ministras Vilko (</w:t>
      </w:r>
      <w:proofErr w:type="spellStart"/>
      <w:r w:rsidRPr="00AA37C4">
        <w:rPr>
          <w:rFonts w:cs="Times New Roman"/>
          <w:i/>
          <w:iCs/>
          <w:color w:val="000000"/>
        </w:rPr>
        <w:t>Canis</w:t>
      </w:r>
      <w:proofErr w:type="spellEnd"/>
      <w:r w:rsidRPr="00AA37C4">
        <w:rPr>
          <w:rFonts w:cs="Times New Roman"/>
          <w:i/>
          <w:iCs/>
          <w:color w:val="000000"/>
        </w:rPr>
        <w:t xml:space="preserve"> lupus</w:t>
      </w:r>
      <w:r w:rsidRPr="00AA37C4">
        <w:rPr>
          <w:rFonts w:cs="Times New Roman"/>
          <w:color w:val="000000"/>
        </w:rPr>
        <w:t>) apsaugos plano, patvirtinto Lietuvos Respublikos aplinkos ministro 2014 m. rugpjūčio 28 d. įsakymu Nr. D1-699 „Dėl Vilko (</w:t>
      </w:r>
      <w:proofErr w:type="spellStart"/>
      <w:r w:rsidRPr="00AA37C4">
        <w:rPr>
          <w:rFonts w:cs="Times New Roman"/>
          <w:i/>
          <w:iCs/>
          <w:color w:val="000000"/>
        </w:rPr>
        <w:t>Canis</w:t>
      </w:r>
      <w:proofErr w:type="spellEnd"/>
      <w:r w:rsidRPr="00AA37C4">
        <w:rPr>
          <w:rFonts w:cs="Times New Roman"/>
          <w:i/>
          <w:iCs/>
          <w:color w:val="000000"/>
        </w:rPr>
        <w:t xml:space="preserve"> lupus</w:t>
      </w:r>
      <w:r w:rsidRPr="00AA37C4">
        <w:rPr>
          <w:rFonts w:cs="Times New Roman"/>
          <w:color w:val="000000"/>
        </w:rPr>
        <w:t>) apsaugos plano patvirtinimo“</w:t>
      </w:r>
      <w:r>
        <w:rPr>
          <w:rFonts w:cs="Times New Roman"/>
          <w:color w:val="000000"/>
        </w:rPr>
        <w:t xml:space="preserve"> (toliau – Vilko apsaugos planas)</w:t>
      </w:r>
      <w:r w:rsidRPr="00AA37C4">
        <w:rPr>
          <w:rFonts w:cs="Times New Roman"/>
          <w:color w:val="000000"/>
        </w:rPr>
        <w:t>, nustatyta tvarka.</w:t>
      </w:r>
      <w:r>
        <w:rPr>
          <w:rFonts w:eastAsia="Times New Roman" w:cs="Times New Roman"/>
          <w:color w:val="000000"/>
          <w:lang w:eastAsia="en-GB"/>
        </w:rPr>
        <w:t xml:space="preserve"> </w:t>
      </w:r>
    </w:p>
    <w:p w14:paraId="08A625B2" w14:textId="77777777" w:rsidR="00036FD8" w:rsidRPr="004B6EDC" w:rsidRDefault="00036FD8" w:rsidP="00036FD8">
      <w:pPr>
        <w:ind w:firstLine="567"/>
        <w:jc w:val="both"/>
        <w:rPr>
          <w:rFonts w:cs="Times New Roman"/>
        </w:rPr>
      </w:pPr>
      <w:r w:rsidRPr="004B6EDC">
        <w:rPr>
          <w:rFonts w:cs="Times New Roman"/>
        </w:rPr>
        <w:t>Vilko apsaugos plano</w:t>
      </w:r>
      <w:r w:rsidRPr="004B6EDC">
        <w:rPr>
          <w:rFonts w:cs="Times New Roman"/>
        </w:rPr>
        <w:fldChar w:fldCharType="begin"/>
      </w:r>
      <w:r w:rsidRPr="004B6EDC">
        <w:rPr>
          <w:rFonts w:cs="Times New Roman"/>
        </w:rPr>
        <w:instrText xml:space="preserve"> COMMENTS  \* MERGEFORMAT </w:instrText>
      </w:r>
      <w:r w:rsidRPr="004B6EDC">
        <w:rPr>
          <w:rFonts w:cs="Times New Roman"/>
        </w:rPr>
        <w:fldChar w:fldCharType="end"/>
      </w:r>
      <w:r>
        <w:rPr>
          <w:rFonts w:cs="Times New Roman"/>
        </w:rPr>
        <w:t xml:space="preserve"> </w:t>
      </w:r>
      <w:r w:rsidRPr="004B6EDC">
        <w:rPr>
          <w:rFonts w:cs="Times New Roman"/>
        </w:rPr>
        <w:t>36 punkt</w:t>
      </w:r>
      <w:r>
        <w:rPr>
          <w:rFonts w:cs="Times New Roman"/>
        </w:rPr>
        <w:t xml:space="preserve">e nustatyta, kad </w:t>
      </w:r>
      <w:r w:rsidRPr="004B6EDC">
        <w:rPr>
          <w:rFonts w:cs="Times New Roman"/>
          <w:color w:val="000000"/>
        </w:rPr>
        <w:t xml:space="preserve">Aplinkos ministerija, siekdama užtikrinti palankią vilko rūšies apsaugos būklę ir atsižvelgdama į vilkų populiacijos būklės </w:t>
      </w:r>
      <w:proofErr w:type="spellStart"/>
      <w:r w:rsidRPr="004B6EDC">
        <w:rPr>
          <w:rFonts w:cs="Times New Roman"/>
          <w:color w:val="000000"/>
        </w:rPr>
        <w:t>stebėsenos</w:t>
      </w:r>
      <w:proofErr w:type="spellEnd"/>
      <w:r w:rsidRPr="004B6EDC">
        <w:rPr>
          <w:rFonts w:cs="Times New Roman"/>
          <w:color w:val="000000"/>
        </w:rPr>
        <w:t xml:space="preserve"> duomenis, mokslinius tyrimus, einamajam medžioklės sezonui iki spalio 15 d. patvirtina vilkų sumedžiojimo limitą</w:t>
      </w:r>
      <w:r>
        <w:rPr>
          <w:color w:val="000000"/>
        </w:rPr>
        <w:t>.</w:t>
      </w:r>
    </w:p>
    <w:p w14:paraId="6900C766" w14:textId="6BAF9F99" w:rsidR="00036FD8" w:rsidRDefault="00036FD8" w:rsidP="00036FD8">
      <w:pPr>
        <w:ind w:firstLine="567"/>
        <w:jc w:val="both"/>
        <w:rPr>
          <w:rFonts w:cs="Times New Roman"/>
          <w:color w:val="000000"/>
        </w:rPr>
      </w:pPr>
      <w:r w:rsidRPr="008A6187">
        <w:rPr>
          <w:rFonts w:cs="Times New Roman"/>
          <w:color w:val="000000"/>
        </w:rPr>
        <w:t xml:space="preserve">Šiais metais medžioklės plotų naudotojai neturėjo galimybės atlikti medžiojamųjų gyvūnų </w:t>
      </w:r>
      <w:r w:rsidRPr="008A6187">
        <w:rPr>
          <w:rFonts w:cs="Times New Roman"/>
          <w:color w:val="000000"/>
        </w:rPr>
        <w:lastRenderedPageBreak/>
        <w:t>apskaitos nuolatiniuose apskaitos maršrutuose pagal pėdsakus sniege. Tačiau medžioklės plotų naudotojai privalo, o kiti asmenys gali ištisus metus rinkti ir teikti informaciją apie didžiųjų plėšrūnų buvimą pagal Medžioklės taisyklių 10 priede nurodytą pranešimų apie didžiųjų plėšrūnų buvimą regist</w:t>
      </w:r>
      <w:r>
        <w:rPr>
          <w:rFonts w:cs="Times New Roman"/>
          <w:color w:val="000000"/>
        </w:rPr>
        <w:t xml:space="preserve">ravimo visus metus instrukciją, </w:t>
      </w:r>
      <w:r w:rsidRPr="008A6187">
        <w:rPr>
          <w:rFonts w:cs="Times New Roman"/>
          <w:color w:val="000000"/>
        </w:rPr>
        <w:t>užpild</w:t>
      </w:r>
      <w:r>
        <w:rPr>
          <w:rFonts w:cs="Times New Roman"/>
          <w:color w:val="000000"/>
        </w:rPr>
        <w:t>ant</w:t>
      </w:r>
      <w:r w:rsidRPr="008A6187">
        <w:rPr>
          <w:rFonts w:cs="Times New Roman"/>
          <w:color w:val="000000"/>
        </w:rPr>
        <w:t xml:space="preserve"> </w:t>
      </w:r>
      <w:r>
        <w:rPr>
          <w:rFonts w:cs="Times New Roman"/>
          <w:color w:val="000000"/>
        </w:rPr>
        <w:t xml:space="preserve">ir pateikiant </w:t>
      </w:r>
      <w:r w:rsidRPr="008A6187">
        <w:rPr>
          <w:rFonts w:cs="Times New Roman"/>
          <w:color w:val="000000"/>
        </w:rPr>
        <w:t>šios instrukcijos pr</w:t>
      </w:r>
      <w:r>
        <w:rPr>
          <w:rFonts w:cs="Times New Roman"/>
          <w:color w:val="000000"/>
        </w:rPr>
        <w:t>iedėlyje nurodyto turinio anketą</w:t>
      </w:r>
      <w:r w:rsidRPr="008A6187">
        <w:rPr>
          <w:rFonts w:cs="Times New Roman"/>
          <w:color w:val="000000"/>
        </w:rPr>
        <w:t xml:space="preserve"> Valstybin</w:t>
      </w:r>
      <w:r>
        <w:rPr>
          <w:rFonts w:cs="Times New Roman"/>
          <w:color w:val="000000"/>
        </w:rPr>
        <w:t>ės</w:t>
      </w:r>
      <w:r w:rsidRPr="008A6187">
        <w:rPr>
          <w:rFonts w:cs="Times New Roman"/>
          <w:color w:val="000000"/>
        </w:rPr>
        <w:t xml:space="preserve"> saugomų teritorijų tarnyb</w:t>
      </w:r>
      <w:r>
        <w:rPr>
          <w:rFonts w:cs="Times New Roman"/>
          <w:color w:val="000000"/>
        </w:rPr>
        <w:t>os</w:t>
      </w:r>
      <w:r w:rsidRPr="008A6187">
        <w:rPr>
          <w:rFonts w:cs="Times New Roman"/>
          <w:color w:val="000000"/>
        </w:rPr>
        <w:t xml:space="preserve"> prie Aplinkos ministerijos (toliau – </w:t>
      </w:r>
      <w:r>
        <w:rPr>
          <w:rFonts w:cs="Times New Roman"/>
          <w:color w:val="000000"/>
        </w:rPr>
        <w:t xml:space="preserve">VSTT) </w:t>
      </w:r>
      <w:r w:rsidRPr="008A6187">
        <w:rPr>
          <w:rFonts w:cs="Times New Roman"/>
          <w:color w:val="000000"/>
        </w:rPr>
        <w:t>tinklalapio rubrikoje „Žvėrių apskaita“.</w:t>
      </w:r>
    </w:p>
    <w:p w14:paraId="1FFA905B" w14:textId="1D14B813" w:rsidR="00036FD8" w:rsidRPr="007A2923" w:rsidRDefault="002D40D7" w:rsidP="00036FD8">
      <w:pPr>
        <w:ind w:firstLine="567"/>
        <w:jc w:val="both"/>
        <w:rPr>
          <w:rFonts w:cs="Times New Roman"/>
          <w:color w:val="000000"/>
          <w:lang w:val="en-GB"/>
        </w:rPr>
      </w:pPr>
      <w:r w:rsidRPr="002D40D7">
        <w:rPr>
          <w:rFonts w:cs="Times New Roman"/>
          <w:color w:val="000000"/>
        </w:rPr>
        <w:t>Siekiant įvertinti besiveisiančių šeimų skaičių, iš esmės remtasi sumedžiotų vilkų genetiniais tyrimais.</w:t>
      </w:r>
      <w:r>
        <w:rPr>
          <w:rFonts w:cs="Times New Roman"/>
          <w:color w:val="000000"/>
        </w:rPr>
        <w:t xml:space="preserve"> </w:t>
      </w:r>
      <w:r w:rsidR="00036FD8" w:rsidRPr="00471E50">
        <w:rPr>
          <w:rFonts w:cs="Times New Roman"/>
          <w:color w:val="000000"/>
        </w:rPr>
        <w:t>Vytauto Didžiojo universiteto Že</w:t>
      </w:r>
      <w:r w:rsidR="00036FD8">
        <w:rPr>
          <w:rFonts w:cs="Times New Roman"/>
          <w:color w:val="000000"/>
        </w:rPr>
        <w:t>mės ūkio akademijos atlikti 2019</w:t>
      </w:r>
      <w:r w:rsidR="00036FD8" w:rsidRPr="00471E50">
        <w:rPr>
          <w:rFonts w:cs="Times New Roman"/>
          <w:color w:val="000000"/>
        </w:rPr>
        <w:t>-20</w:t>
      </w:r>
      <w:r w:rsidR="00036FD8">
        <w:rPr>
          <w:rFonts w:cs="Times New Roman"/>
          <w:color w:val="000000"/>
        </w:rPr>
        <w:t>20</w:t>
      </w:r>
      <w:r w:rsidR="00036FD8" w:rsidRPr="00471E50">
        <w:rPr>
          <w:rFonts w:cs="Times New Roman"/>
          <w:color w:val="000000"/>
        </w:rPr>
        <w:t xml:space="preserve"> m. sumedžiotų vilkų genetiniai tyrimai</w:t>
      </w:r>
      <w:r w:rsidRPr="002D40D7">
        <w:rPr>
          <w:rFonts w:cs="Times New Roman"/>
          <w:color w:val="000000"/>
        </w:rPr>
        <w:t xml:space="preserve">, kurių rezultatai skelbiami Valstybinės saugomų teritorijų tarnybos tinklalapyje,  </w:t>
      </w:r>
      <w:r w:rsidR="00036FD8" w:rsidRPr="00471E50">
        <w:rPr>
          <w:rFonts w:cs="Times New Roman"/>
          <w:color w:val="000000"/>
        </w:rPr>
        <w:t xml:space="preserve"> </w:t>
      </w:r>
      <w:hyperlink r:id="rId13" w:tgtFrame="_blank" w:history="1">
        <w:r w:rsidR="00036FD8">
          <w:rPr>
            <w:rStyle w:val="Hyperlink"/>
            <w:rFonts w:ascii="Calibri" w:hAnsi="Calibri" w:cs="Calibri"/>
            <w:bdr w:val="none" w:sz="0" w:space="0" w:color="auto" w:frame="1"/>
            <w:shd w:val="clear" w:color="auto" w:fill="FFFFFF"/>
          </w:rPr>
          <w:t>https://vstt.lrv.lt/uploads/vstt/documents/files/Vilk%C5%B3%20tyrimai/Sumed%C5%BEiot%C5%B3%20vilk%C5%B3%20tyrim%C5%B3%202020%20m%20ataskaita.pdf</w:t>
        </w:r>
      </w:hyperlink>
      <w:r w:rsidR="006B758F">
        <w:rPr>
          <w:rStyle w:val="Hyperlink"/>
          <w:rFonts w:ascii="Calibri" w:hAnsi="Calibri" w:cs="Calibri"/>
          <w:bdr w:val="none" w:sz="0" w:space="0" w:color="auto" w:frame="1"/>
          <w:shd w:val="clear" w:color="auto" w:fill="FFFFFF"/>
        </w:rPr>
        <w:t>,</w:t>
      </w:r>
      <w:r w:rsidR="00036FD8">
        <w:t xml:space="preserve"> </w:t>
      </w:r>
      <w:r w:rsidR="00036FD8" w:rsidRPr="00471E50">
        <w:rPr>
          <w:rFonts w:cs="Times New Roman"/>
          <w:color w:val="000000"/>
        </w:rPr>
        <w:t xml:space="preserve">parodė, kad </w:t>
      </w:r>
      <w:r w:rsidR="00036FD8" w:rsidRPr="007A2923">
        <w:rPr>
          <w:rFonts w:cs="Times New Roman"/>
          <w:color w:val="000000"/>
        </w:rPr>
        <w:t xml:space="preserve">2019–2020 m. medžioklės sezono metu sumedžiotų vilkų jaunikliai pagal savo kilmę buvo iš 44 atskirų šeimų. </w:t>
      </w:r>
    </w:p>
    <w:p w14:paraId="7233E345" w14:textId="31B91480" w:rsidR="002D40D7" w:rsidRPr="007A2923" w:rsidRDefault="002D40D7" w:rsidP="002D40D7">
      <w:pPr>
        <w:ind w:firstLine="567"/>
        <w:jc w:val="both"/>
        <w:rPr>
          <w:rFonts w:cs="Times New Roman"/>
          <w:color w:val="000000"/>
          <w:lang w:val="en-GB"/>
        </w:rPr>
      </w:pPr>
      <w:r w:rsidRPr="007A2923">
        <w:rPr>
          <w:rFonts w:cs="Times New Roman"/>
          <w:color w:val="000000"/>
        </w:rPr>
        <w:t>Pranešimų</w:t>
      </w:r>
      <w:r>
        <w:rPr>
          <w:rFonts w:cs="Times New Roman"/>
          <w:color w:val="000000"/>
        </w:rPr>
        <w:t xml:space="preserve"> apie vilkų buvimą</w:t>
      </w:r>
      <w:r w:rsidRPr="007A2923">
        <w:rPr>
          <w:rFonts w:cs="Times New Roman"/>
          <w:color w:val="000000"/>
        </w:rPr>
        <w:t xml:space="preserve"> registravim</w:t>
      </w:r>
      <w:r>
        <w:rPr>
          <w:rFonts w:cs="Times New Roman"/>
          <w:color w:val="000000"/>
        </w:rPr>
        <w:t>o</w:t>
      </w:r>
      <w:r w:rsidRPr="007A2923">
        <w:rPr>
          <w:rFonts w:cs="Times New Roman"/>
          <w:color w:val="000000"/>
        </w:rPr>
        <w:t xml:space="preserve"> visus metus (laikotarp</w:t>
      </w:r>
      <w:r>
        <w:rPr>
          <w:rFonts w:cs="Times New Roman"/>
          <w:color w:val="000000"/>
        </w:rPr>
        <w:t>iu</w:t>
      </w:r>
      <w:r w:rsidRPr="007A2923">
        <w:rPr>
          <w:rFonts w:cs="Times New Roman"/>
          <w:color w:val="000000"/>
        </w:rPr>
        <w:t xml:space="preserve"> nuo 2019 m. rugsėjo 1 d. iki 2020 m. rugsėjo 1 d.) pagrindu suskaičiuota 10 vilkų šeimų.</w:t>
      </w:r>
      <w:r w:rsidRPr="006C163E">
        <w:rPr>
          <w:rFonts w:cs="Times New Roman"/>
          <w:color w:val="000000"/>
        </w:rPr>
        <w:t xml:space="preserve"> </w:t>
      </w:r>
      <w:r w:rsidRPr="007A2923">
        <w:rPr>
          <w:rFonts w:cs="Times New Roman"/>
          <w:color w:val="000000"/>
        </w:rPr>
        <w:t>Vilkų šeimos skaičiuotos tik tuo atveju, jei pranešime buvo registruoti 4 ir daugiau vilkų vienu metu, teikiamą informaciją pagrindžiant kokybiškomis vilkų ar jų pėdsakų nuotraukomis arba vaizdo įrašais.</w:t>
      </w:r>
      <w:r>
        <w:rPr>
          <w:rFonts w:cs="Times New Roman"/>
          <w:color w:val="000000"/>
        </w:rPr>
        <w:t xml:space="preserve"> </w:t>
      </w:r>
      <w:r w:rsidRPr="002D40D7">
        <w:rPr>
          <w:rFonts w:cs="Times New Roman"/>
          <w:color w:val="000000"/>
        </w:rPr>
        <w:t>Vengiant dubliavimosi, vilkų šeimos šiuo metodu identifikuotos tik ten, kur vilkų sumedžiojimo duomenys ir vėlesni jų tyrimai nepateikė duomenų apie vilkų šeimų užimtą teritoriją.</w:t>
      </w:r>
    </w:p>
    <w:p w14:paraId="6A80B6F1" w14:textId="3EE6631B" w:rsidR="00036FD8" w:rsidRPr="007A2923" w:rsidRDefault="00036FD8" w:rsidP="00036FD8">
      <w:pPr>
        <w:ind w:firstLine="567"/>
        <w:jc w:val="both"/>
        <w:rPr>
          <w:rFonts w:cs="Times New Roman"/>
          <w:color w:val="000000"/>
          <w:lang w:val="en-GB"/>
        </w:rPr>
      </w:pPr>
      <w:r w:rsidRPr="007A2923">
        <w:rPr>
          <w:rFonts w:cs="Times New Roman"/>
          <w:color w:val="000000"/>
        </w:rPr>
        <w:t>At</w:t>
      </w:r>
      <w:r w:rsidR="0047518C">
        <w:rPr>
          <w:rFonts w:cs="Times New Roman"/>
          <w:color w:val="000000"/>
        </w:rPr>
        <w:t xml:space="preserve">sižvelgiant į </w:t>
      </w:r>
      <w:r w:rsidR="002D40D7" w:rsidRPr="002D40D7">
        <w:rPr>
          <w:rFonts w:cs="Times New Roman"/>
          <w:color w:val="000000"/>
        </w:rPr>
        <w:t>tai, kad atskirų šeimų užimamos teritorijos nepersidengia</w:t>
      </w:r>
      <w:r w:rsidR="002D40D7">
        <w:rPr>
          <w:rFonts w:cs="Times New Roman"/>
          <w:color w:val="000000"/>
        </w:rPr>
        <w:t>,</w:t>
      </w:r>
      <w:r w:rsidR="002D40D7" w:rsidRPr="002D40D7">
        <w:rPr>
          <w:rFonts w:cs="Times New Roman"/>
          <w:color w:val="000000"/>
        </w:rPr>
        <w:t xml:space="preserve"> ir </w:t>
      </w:r>
      <w:r w:rsidR="006B758F">
        <w:rPr>
          <w:rFonts w:cs="Times New Roman"/>
          <w:color w:val="000000"/>
        </w:rPr>
        <w:t xml:space="preserve">į </w:t>
      </w:r>
      <w:r w:rsidR="0047518C">
        <w:rPr>
          <w:rFonts w:cs="Times New Roman"/>
          <w:color w:val="000000"/>
        </w:rPr>
        <w:t>biologiškai galima</w:t>
      </w:r>
      <w:r w:rsidRPr="007A2923">
        <w:rPr>
          <w:rFonts w:cs="Times New Roman"/>
          <w:color w:val="000000"/>
        </w:rPr>
        <w:t xml:space="preserve">s šeimų teritorijų </w:t>
      </w:r>
      <w:r w:rsidR="0047518C">
        <w:rPr>
          <w:rFonts w:cs="Times New Roman"/>
          <w:color w:val="000000"/>
        </w:rPr>
        <w:t>ribas</w:t>
      </w:r>
      <w:r w:rsidRPr="007A2923">
        <w:rPr>
          <w:rFonts w:cs="Times New Roman"/>
          <w:color w:val="000000"/>
        </w:rPr>
        <w:t xml:space="preserve">, gauta, </w:t>
      </w:r>
      <w:r w:rsidR="00514999">
        <w:rPr>
          <w:rFonts w:cs="Times New Roman"/>
          <w:color w:val="000000"/>
        </w:rPr>
        <w:t>kad Lietuvos teritorijoje gyvena</w:t>
      </w:r>
      <w:r w:rsidRPr="007A2923">
        <w:rPr>
          <w:rFonts w:cs="Times New Roman"/>
          <w:color w:val="000000"/>
        </w:rPr>
        <w:t xml:space="preserve"> ne mažiau kaip 54 vilkų šeimos.</w:t>
      </w:r>
    </w:p>
    <w:p w14:paraId="66F72B1E" w14:textId="16F2976D" w:rsidR="00036FD8" w:rsidRPr="006C163E" w:rsidRDefault="00036FD8" w:rsidP="00036FD8">
      <w:pPr>
        <w:ind w:firstLine="567"/>
        <w:jc w:val="both"/>
        <w:rPr>
          <w:rFonts w:cs="Times New Roman"/>
          <w:color w:val="000000"/>
        </w:rPr>
      </w:pPr>
      <w:r w:rsidRPr="004B6EDC">
        <w:rPr>
          <w:rFonts w:cs="Times New Roman"/>
        </w:rPr>
        <w:t>Vilko apsaugos plano</w:t>
      </w:r>
      <w:r w:rsidRPr="004B6EDC">
        <w:rPr>
          <w:rFonts w:cs="Times New Roman"/>
        </w:rPr>
        <w:fldChar w:fldCharType="begin"/>
      </w:r>
      <w:r w:rsidRPr="004B6EDC">
        <w:rPr>
          <w:rFonts w:cs="Times New Roman"/>
        </w:rPr>
        <w:instrText xml:space="preserve"> COMMENTS  \* MERGEFORMAT </w:instrText>
      </w:r>
      <w:r w:rsidRPr="004B6EDC">
        <w:rPr>
          <w:rFonts w:cs="Times New Roman"/>
        </w:rPr>
        <w:fldChar w:fldCharType="end"/>
      </w:r>
      <w:r>
        <w:rPr>
          <w:rFonts w:cs="Times New Roman"/>
        </w:rPr>
        <w:t xml:space="preserve"> </w:t>
      </w:r>
      <w:r w:rsidR="00514999">
        <w:rPr>
          <w:rFonts w:cs="Times New Roman"/>
          <w:color w:val="000000"/>
        </w:rPr>
        <w:t>36.3</w:t>
      </w:r>
      <w:r w:rsidRPr="006C163E">
        <w:rPr>
          <w:rFonts w:cs="Times New Roman"/>
          <w:color w:val="000000"/>
        </w:rPr>
        <w:t xml:space="preserve"> </w:t>
      </w:r>
      <w:r>
        <w:rPr>
          <w:rFonts w:cs="Times New Roman"/>
          <w:color w:val="000000"/>
        </w:rPr>
        <w:t>pa</w:t>
      </w:r>
      <w:r w:rsidRPr="004B6EDC">
        <w:rPr>
          <w:rFonts w:cs="Times New Roman"/>
        </w:rPr>
        <w:t>punkt</w:t>
      </w:r>
      <w:r>
        <w:rPr>
          <w:rFonts w:cs="Times New Roman"/>
        </w:rPr>
        <w:t>yje nustatyta, kad</w:t>
      </w:r>
      <w:r w:rsidR="00242127">
        <w:rPr>
          <w:rFonts w:cs="Times New Roman"/>
        </w:rPr>
        <w:t>,</w:t>
      </w:r>
      <w:r>
        <w:rPr>
          <w:rFonts w:cs="Times New Roman"/>
        </w:rPr>
        <w:t xml:space="preserve"> </w:t>
      </w:r>
      <w:r w:rsidRPr="006C163E">
        <w:rPr>
          <w:rFonts w:cs="Times New Roman"/>
          <w:color w:val="000000"/>
        </w:rPr>
        <w:t xml:space="preserve">kai </w:t>
      </w:r>
      <w:r>
        <w:rPr>
          <w:rFonts w:cs="Times New Roman"/>
          <w:color w:val="000000"/>
        </w:rPr>
        <w:t xml:space="preserve">vilkų </w:t>
      </w:r>
      <w:r w:rsidRPr="006C163E">
        <w:rPr>
          <w:rFonts w:cs="Times New Roman"/>
          <w:color w:val="000000"/>
        </w:rPr>
        <w:t>populiacijos dydis nuo 32 iki 62 šeimų (visa populiacija 250–500 individų žiemos pabaigoje), populiacijos naudojimas planuojamas taip, kad būtų užtikrintas jos ilgalaikis stabilumas šiose ribose. Sumedžiojimo limitas nustatomas iki metinio prognozuojamo populiacijos prieaugio ribos, kuris apskaičiuojamas nustatytą besiveisiančių šeimų skaičių padauginant iš 3,25 (vidutinio jauniklių skaičiaus vadoje rudenį, įvertinant natūralų mirtingumą). </w:t>
      </w:r>
    </w:p>
    <w:p w14:paraId="333E097F" w14:textId="77777777" w:rsidR="00036FD8" w:rsidRPr="00471E50" w:rsidRDefault="00036FD8" w:rsidP="00036FD8">
      <w:pPr>
        <w:ind w:firstLine="567"/>
        <w:jc w:val="both"/>
        <w:rPr>
          <w:rFonts w:cs="Times New Roman"/>
        </w:rPr>
      </w:pPr>
      <w:r w:rsidRPr="00471E50">
        <w:rPr>
          <w:rFonts w:cs="Times New Roman"/>
        </w:rPr>
        <w:t xml:space="preserve">Įvertinus, kad Lietuvoje yra ne mažiau kaip </w:t>
      </w:r>
      <w:r>
        <w:rPr>
          <w:rFonts w:cs="Times New Roman"/>
        </w:rPr>
        <w:t>54</w:t>
      </w:r>
      <w:r w:rsidRPr="00471E50">
        <w:rPr>
          <w:rFonts w:cs="Times New Roman"/>
        </w:rPr>
        <w:t xml:space="preserve"> vilkų šeimos, siūloma patvirtinti 1</w:t>
      </w:r>
      <w:r>
        <w:rPr>
          <w:rFonts w:cs="Times New Roman"/>
        </w:rPr>
        <w:t>75</w:t>
      </w:r>
      <w:r w:rsidRPr="00471E50">
        <w:rPr>
          <w:rFonts w:cs="Times New Roman"/>
        </w:rPr>
        <w:t xml:space="preserve"> vilkų sumedžiojimo limitą.</w:t>
      </w:r>
    </w:p>
    <w:p w14:paraId="6DFF20AE" w14:textId="77777777" w:rsidR="00036FD8" w:rsidRDefault="00036FD8" w:rsidP="00036FD8">
      <w:pPr>
        <w:ind w:firstLine="567"/>
        <w:jc w:val="both"/>
        <w:rPr>
          <w:rFonts w:cs="Times New Roman"/>
          <w:b/>
        </w:rPr>
      </w:pPr>
      <w:r>
        <w:rPr>
          <w:rFonts w:cs="Times New Roman"/>
        </w:rPr>
        <w:t>Siekiant</w:t>
      </w:r>
      <w:r w:rsidRPr="00471E50">
        <w:rPr>
          <w:rFonts w:cs="Times New Roman"/>
        </w:rPr>
        <w:t>, kad vilkai būtų medžiojami pr</w:t>
      </w:r>
      <w:r>
        <w:rPr>
          <w:rFonts w:cs="Times New Roman"/>
        </w:rPr>
        <w:t>oporcingai jų natūraliai gausai, v</w:t>
      </w:r>
      <w:r w:rsidRPr="00471E50">
        <w:rPr>
          <w:rFonts w:cs="Times New Roman"/>
        </w:rPr>
        <w:t xml:space="preserve">ilkų sumedžiojimo limito </w:t>
      </w:r>
      <w:r>
        <w:rPr>
          <w:rFonts w:cs="Times New Roman"/>
        </w:rPr>
        <w:t>siūloma neskirstyti rajonais.</w:t>
      </w:r>
    </w:p>
    <w:p w14:paraId="3F3BCAFA" w14:textId="1A25FE23" w:rsidR="002D45FC" w:rsidRPr="00786FAC" w:rsidRDefault="002D45FC" w:rsidP="00036FD8">
      <w:pPr>
        <w:ind w:firstLine="567"/>
        <w:jc w:val="both"/>
        <w:rPr>
          <w:rFonts w:cs="Times New Roman"/>
        </w:rPr>
      </w:pPr>
      <w:r w:rsidRPr="00786FAC">
        <w:rPr>
          <w:rFonts w:cs="Times New Roman"/>
        </w:rPr>
        <w:t xml:space="preserve">Vilkų ūkiniams gyvūnams daroma žala pastaraisiais metais išlieka panaši. 2019 m. rugsėjo 24 d. aplinkos ministerijos kanclerio potvarkiu už vilkų padarytą žalą ūkininkams išmokėta 71188 </w:t>
      </w:r>
      <w:proofErr w:type="spellStart"/>
      <w:r w:rsidRPr="00786FAC">
        <w:rPr>
          <w:rFonts w:cs="Times New Roman"/>
        </w:rPr>
        <w:t>Eur</w:t>
      </w:r>
      <w:proofErr w:type="spellEnd"/>
      <w:r w:rsidRPr="00786FAC">
        <w:rPr>
          <w:rFonts w:cs="Times New Roman"/>
        </w:rPr>
        <w:t xml:space="preserve">., 2020 m. rugsėjo 23 d. potvarkiu – 74712 </w:t>
      </w:r>
      <w:proofErr w:type="spellStart"/>
      <w:r w:rsidRPr="00786FAC">
        <w:rPr>
          <w:rFonts w:cs="Times New Roman"/>
        </w:rPr>
        <w:t>Eur</w:t>
      </w:r>
      <w:proofErr w:type="spellEnd"/>
      <w:r w:rsidRPr="00786FAC">
        <w:rPr>
          <w:rFonts w:cs="Times New Roman"/>
        </w:rPr>
        <w:t>.</w:t>
      </w:r>
    </w:p>
    <w:p w14:paraId="6F95A15A" w14:textId="77777777" w:rsidR="00036FD8" w:rsidRDefault="00036FD8" w:rsidP="00036FD8">
      <w:pPr>
        <w:ind w:firstLine="567"/>
        <w:jc w:val="both"/>
        <w:rPr>
          <w:rFonts w:cs="Times New Roman"/>
        </w:rPr>
      </w:pPr>
      <w:r>
        <w:rPr>
          <w:rFonts w:cs="Times New Roman"/>
        </w:rPr>
        <w:t>V</w:t>
      </w:r>
      <w:r w:rsidRPr="00471E50">
        <w:rPr>
          <w:rFonts w:cs="Times New Roman"/>
        </w:rPr>
        <w:t xml:space="preserve">ilkų medžiojimo sezonas prasideda spalio 15 d. ir trunka iki </w:t>
      </w:r>
      <w:r>
        <w:rPr>
          <w:rFonts w:cs="Times New Roman"/>
        </w:rPr>
        <w:t>kovo</w:t>
      </w:r>
      <w:r w:rsidRPr="00471E50">
        <w:rPr>
          <w:rFonts w:cs="Times New Roman"/>
        </w:rPr>
        <w:t xml:space="preserve"> </w:t>
      </w:r>
      <w:r>
        <w:rPr>
          <w:rFonts w:cs="Times New Roman"/>
        </w:rPr>
        <w:t>3</w:t>
      </w:r>
      <w:r w:rsidRPr="00471E50">
        <w:rPr>
          <w:rFonts w:cs="Times New Roman"/>
        </w:rPr>
        <w:t>1 d. (išnaudojus vilkų sumedžiojimo limitą, vilkų medžiojimo sezonas nutraukiamas anksčiau).</w:t>
      </w:r>
    </w:p>
    <w:p w14:paraId="727E49B7" w14:textId="77777777" w:rsidR="00514999" w:rsidRDefault="00514999" w:rsidP="00514999">
      <w:pPr>
        <w:ind w:firstLine="567"/>
        <w:jc w:val="both"/>
      </w:pPr>
      <w:r>
        <w:t>Priėmus projektą, neigiamų pasekmių nenumatoma.</w:t>
      </w:r>
    </w:p>
    <w:p w14:paraId="71DEDE46" w14:textId="77777777" w:rsidR="00514999" w:rsidRDefault="00514999" w:rsidP="00514999">
      <w:pPr>
        <w:ind w:firstLine="567"/>
        <w:jc w:val="both"/>
      </w:pPr>
      <w:r>
        <w:t>Su visuomene konsultuojamasi projektą paskelbus Lietuvos Respublikos Seimo teisės aktų informacinės sistemos (TAIS).</w:t>
      </w:r>
    </w:p>
    <w:p w14:paraId="0E0219BF" w14:textId="77777777" w:rsidR="00514999" w:rsidRDefault="00514999" w:rsidP="00514999">
      <w:pPr>
        <w:ind w:firstLine="567"/>
        <w:jc w:val="both"/>
      </w:pPr>
      <w:r>
        <w:t>Prašome per 10 darbo dienų po projekto paskelbimo TAIS pagal kompetenciją projektui pateikti pastabas ir pasiūlymus. Negavus argumentuotų pastabų ir pasiūlymų iki nurodyto laiko, bus laikoma, kad projektui pritarta.</w:t>
      </w:r>
    </w:p>
    <w:p w14:paraId="01A260AC" w14:textId="77777777" w:rsidR="00514999" w:rsidRDefault="00514999" w:rsidP="00514999">
      <w:pPr>
        <w:pStyle w:val="BodyText"/>
      </w:pPr>
      <w:r>
        <w:t>PRIDEDAMA:</w:t>
      </w:r>
    </w:p>
    <w:p w14:paraId="4D63675F" w14:textId="33D4B5A1" w:rsidR="00514999" w:rsidRDefault="00514999" w:rsidP="00514999">
      <w:pPr>
        <w:pStyle w:val="BodyText"/>
      </w:pPr>
      <w:r>
        <w:t xml:space="preserve">1. </w:t>
      </w:r>
      <w:r w:rsidRPr="00DC24BF">
        <w:rPr>
          <w:rFonts w:eastAsia="Times New Roman"/>
          <w:color w:val="000000"/>
          <w:lang w:eastAsia="en-GB"/>
        </w:rPr>
        <w:t xml:space="preserve">Lietuvos Respublikos aplinkos ministro </w:t>
      </w:r>
      <w:r>
        <w:rPr>
          <w:rFonts w:eastAsia="Times New Roman"/>
          <w:color w:val="000000"/>
          <w:lang w:eastAsia="en-GB"/>
        </w:rPr>
        <w:t>įsakymo „D</w:t>
      </w:r>
      <w:r w:rsidRPr="00DC24BF">
        <w:rPr>
          <w:rFonts w:eastAsia="Times New Roman"/>
          <w:color w:val="000000"/>
          <w:lang w:eastAsia="en-GB"/>
        </w:rPr>
        <w:t xml:space="preserve">ėl </w:t>
      </w:r>
      <w:r>
        <w:rPr>
          <w:rFonts w:eastAsia="Times New Roman"/>
          <w:color w:val="000000"/>
          <w:lang w:eastAsia="en-GB"/>
        </w:rPr>
        <w:t xml:space="preserve">vilkų </w:t>
      </w:r>
      <w:r w:rsidRPr="00DC24BF">
        <w:rPr>
          <w:rFonts w:eastAsia="Times New Roman"/>
          <w:color w:val="000000"/>
          <w:lang w:eastAsia="en-GB"/>
        </w:rPr>
        <w:t>sumedžiojimo per 2020</w:t>
      </w:r>
      <w:r>
        <w:rPr>
          <w:rFonts w:eastAsia="Times New Roman"/>
          <w:color w:val="000000"/>
          <w:lang w:eastAsia="en-GB"/>
        </w:rPr>
        <w:t>–</w:t>
      </w:r>
      <w:r w:rsidRPr="00DC24BF">
        <w:rPr>
          <w:rFonts w:eastAsia="Times New Roman"/>
          <w:color w:val="000000"/>
          <w:lang w:eastAsia="en-GB"/>
        </w:rPr>
        <w:t>2021 metų medžioklės sezo</w:t>
      </w:r>
      <w:r>
        <w:rPr>
          <w:rFonts w:eastAsia="Times New Roman"/>
          <w:color w:val="000000"/>
          <w:lang w:eastAsia="en-GB"/>
        </w:rPr>
        <w:t>ną limito patvirtinimo“</w:t>
      </w:r>
      <w:r>
        <w:t xml:space="preserve"> projektas</w:t>
      </w:r>
      <w:r w:rsidRPr="00BF4FF6">
        <w:t xml:space="preserve">, </w:t>
      </w:r>
      <w:r>
        <w:t>1</w:t>
      </w:r>
      <w:r w:rsidRPr="00BF4FF6">
        <w:t xml:space="preserve"> lap</w:t>
      </w:r>
      <w:r>
        <w:t>as</w:t>
      </w:r>
      <w:r w:rsidRPr="00BF4FF6">
        <w:t>.</w:t>
      </w:r>
    </w:p>
    <w:p w14:paraId="7A06E2E9" w14:textId="1FA6874A" w:rsidR="00514999" w:rsidRDefault="00A60DE6" w:rsidP="00514999">
      <w:pPr>
        <w:pStyle w:val="BodyText"/>
      </w:pPr>
      <w:r>
        <w:t>2</w:t>
      </w:r>
      <w:r w:rsidR="00514999">
        <w:t>. Numatomo teisinio reguliavimo poveikio vertinimo pažyma, 1 lapas.</w:t>
      </w:r>
    </w:p>
    <w:p w14:paraId="4A53234E" w14:textId="77777777" w:rsidR="00514999" w:rsidRDefault="00514999" w:rsidP="00036FD8">
      <w:pPr>
        <w:ind w:firstLine="567"/>
        <w:jc w:val="both"/>
        <w:rPr>
          <w:rFonts w:cs="Times New Roman"/>
        </w:rPr>
      </w:pPr>
    </w:p>
    <w:p w14:paraId="316D2738" w14:textId="77777777" w:rsidR="00C41FAF" w:rsidRDefault="00C41FAF" w:rsidP="00036FD8">
      <w:pPr>
        <w:ind w:firstLine="567"/>
        <w:jc w:val="both"/>
        <w:rPr>
          <w:rFonts w:cs="Times New Roman"/>
        </w:rPr>
      </w:pPr>
    </w:p>
    <w:tbl>
      <w:tblPr>
        <w:tblW w:w="9643" w:type="dxa"/>
        <w:tblInd w:w="8" w:type="dxa"/>
        <w:tblLayout w:type="fixed"/>
        <w:tblCellMar>
          <w:left w:w="0" w:type="dxa"/>
          <w:right w:w="0" w:type="dxa"/>
        </w:tblCellMar>
        <w:tblLook w:val="0000" w:firstRow="0" w:lastRow="0" w:firstColumn="0" w:lastColumn="0" w:noHBand="0" w:noVBand="0"/>
      </w:tblPr>
      <w:tblGrid>
        <w:gridCol w:w="4817"/>
        <w:gridCol w:w="4826"/>
      </w:tblGrid>
      <w:tr w:rsidR="00796197" w:rsidRPr="006D55AB" w14:paraId="21B7652E" w14:textId="77777777" w:rsidTr="00C41FAF">
        <w:trPr>
          <w:trHeight w:val="340"/>
        </w:trPr>
        <w:tc>
          <w:tcPr>
            <w:tcW w:w="4817" w:type="dxa"/>
            <w:vAlign w:val="bottom"/>
          </w:tcPr>
          <w:p w14:paraId="7FD44284" w14:textId="5A88E8D2" w:rsidR="00796197" w:rsidRPr="006D55AB" w:rsidRDefault="00796197">
            <w:pPr>
              <w:pStyle w:val="TableContents"/>
            </w:pPr>
            <w:r w:rsidRPr="006D55AB">
              <w:t xml:space="preserve">Aplinkos </w:t>
            </w:r>
            <w:r w:rsidR="002204C6" w:rsidRPr="006D55AB">
              <w:t>viceministrė</w:t>
            </w:r>
          </w:p>
        </w:tc>
        <w:tc>
          <w:tcPr>
            <w:tcW w:w="4826" w:type="dxa"/>
            <w:vAlign w:val="bottom"/>
          </w:tcPr>
          <w:p w14:paraId="0D08B293" w14:textId="42BD4D94" w:rsidR="00796197" w:rsidRPr="006D55AB" w:rsidRDefault="006A5D09" w:rsidP="00CF5E1D">
            <w:pPr>
              <w:ind w:right="34"/>
              <w:jc w:val="right"/>
            </w:pPr>
            <w:proofErr w:type="spellStart"/>
            <w:r>
              <w:t>Ligita</w:t>
            </w:r>
            <w:proofErr w:type="spellEnd"/>
            <w:r>
              <w:t xml:space="preserve"> </w:t>
            </w:r>
            <w:proofErr w:type="spellStart"/>
            <w:r>
              <w:t>Valalytė</w:t>
            </w:r>
            <w:proofErr w:type="spellEnd"/>
          </w:p>
        </w:tc>
      </w:tr>
    </w:tbl>
    <w:p w14:paraId="16458619" w14:textId="77777777" w:rsidR="00796197" w:rsidRDefault="00796197">
      <w:pPr>
        <w:pStyle w:val="BodyText"/>
      </w:pPr>
    </w:p>
    <w:p w14:paraId="35058FDF" w14:textId="77777777" w:rsidR="00C41FAF" w:rsidRDefault="00C41FAF">
      <w:pPr>
        <w:pStyle w:val="BodyText"/>
      </w:pPr>
      <w:bookmarkStart w:id="3" w:name="_GoBack"/>
      <w:bookmarkEnd w:id="3"/>
    </w:p>
    <w:tbl>
      <w:tblPr>
        <w:tblW w:w="9643" w:type="dxa"/>
        <w:tblInd w:w="8" w:type="dxa"/>
        <w:tblLayout w:type="fixed"/>
        <w:tblCellMar>
          <w:left w:w="0" w:type="dxa"/>
          <w:right w:w="0" w:type="dxa"/>
        </w:tblCellMar>
        <w:tblLook w:val="0000" w:firstRow="0" w:lastRow="0" w:firstColumn="0" w:lastColumn="0" w:noHBand="0" w:noVBand="0"/>
      </w:tblPr>
      <w:tblGrid>
        <w:gridCol w:w="9643"/>
      </w:tblGrid>
      <w:tr w:rsidR="00796197" w14:paraId="56F641BB" w14:textId="77777777" w:rsidTr="0068317E">
        <w:trPr>
          <w:trHeight w:val="340"/>
        </w:trPr>
        <w:tc>
          <w:tcPr>
            <w:tcW w:w="9643" w:type="dxa"/>
          </w:tcPr>
          <w:p w14:paraId="43135024" w14:textId="04DF037A" w:rsidR="00796197" w:rsidRDefault="000536D5">
            <w:pPr>
              <w:pStyle w:val="TableContents"/>
            </w:pPr>
            <w:r>
              <w:t>Vilmantas Graičiūnas, tel. 8 646</w:t>
            </w:r>
            <w:r w:rsidRPr="00235FA7">
              <w:t xml:space="preserve"> </w:t>
            </w:r>
            <w:r>
              <w:t>68017</w:t>
            </w:r>
            <w:r w:rsidRPr="00235FA7">
              <w:t xml:space="preserve">, el. p. </w:t>
            </w:r>
            <w:hyperlink r:id="rId14" w:history="1">
              <w:r w:rsidRPr="008C4CF6">
                <w:rPr>
                  <w:rStyle w:val="Hyperlink"/>
                </w:rPr>
                <w:t>vilmantas.graiciunas@am.lt</w:t>
              </w:r>
            </w:hyperlink>
          </w:p>
        </w:tc>
      </w:tr>
    </w:tbl>
    <w:p w14:paraId="404475CE" w14:textId="77777777" w:rsidR="00796197" w:rsidRDefault="00796197">
      <w:pPr>
        <w:pStyle w:val="BodyText"/>
      </w:pPr>
    </w:p>
    <w:sectPr w:rsidR="00796197" w:rsidSect="0068317E">
      <w:headerReference w:type="even" r:id="rId15"/>
      <w:headerReference w:type="default" r:id="rId16"/>
      <w:footerReference w:type="default" r:id="rId17"/>
      <w:footerReference w:type="first" r:id="rId18"/>
      <w:footnotePr>
        <w:pos w:val="beneathText"/>
        <w:numRestart w:val="eachPage"/>
      </w:footnotePr>
      <w:endnotePr>
        <w:numFmt w:val="decimal"/>
      </w:endnotePr>
      <w:pgSz w:w="11905" w:h="16837"/>
      <w:pgMar w:top="671" w:right="567" w:bottom="851"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7BB8" w14:textId="77777777" w:rsidR="00D839BF" w:rsidRDefault="00D839BF">
      <w:r>
        <w:separator/>
      </w:r>
    </w:p>
  </w:endnote>
  <w:endnote w:type="continuationSeparator" w:id="0">
    <w:p w14:paraId="705B20A7" w14:textId="77777777" w:rsidR="00D839BF" w:rsidRDefault="00D8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Arial Unicode MS"/>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5BFE" w14:textId="77777777" w:rsidR="00796197" w:rsidRDefault="00796197">
    <w:pPr>
      <w:pStyle w:val="Footer"/>
      <w:jc w:val="right"/>
      <w:rPr>
        <w:rFonts w:ascii="Arial" w:hAnsi="Arial"/>
        <w:sz w:val="10"/>
        <w:lang w:val="en-US"/>
      </w:rPr>
    </w:pPr>
  </w:p>
  <w:p w14:paraId="330AD60C" w14:textId="77777777" w:rsidR="00796197" w:rsidRDefault="00796197">
    <w:pPr>
      <w:pStyle w:val="Footer"/>
      <w:jc w:val="right"/>
      <w:rPr>
        <w:rFonts w:ascii="Arial" w:hAnsi="Arial"/>
        <w:sz w:val="10"/>
        <w:lang w:val="en-US"/>
      </w:rPr>
    </w:pPr>
  </w:p>
  <w:p w14:paraId="41C25BBB" w14:textId="77777777" w:rsidR="00796197" w:rsidRDefault="00796197">
    <w:pPr>
      <w:pStyle w:val="Footer"/>
      <w:jc w:val="right"/>
      <w:rPr>
        <w:rFonts w:ascii="Arial" w:hAnsi="Arial"/>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A3CC" w14:textId="7A950CB9" w:rsidR="00796197" w:rsidRPr="00796197" w:rsidRDefault="00796197" w:rsidP="005317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7933" w14:textId="77777777" w:rsidR="00D839BF" w:rsidRDefault="00D839BF">
      <w:r>
        <w:separator/>
      </w:r>
    </w:p>
  </w:footnote>
  <w:footnote w:type="continuationSeparator" w:id="0">
    <w:p w14:paraId="7DDD8C81" w14:textId="77777777" w:rsidR="00D839BF" w:rsidRDefault="00D8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B3AB" w14:textId="77777777"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14:paraId="70666097" w14:textId="77777777"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D256" w14:textId="6042E1EE"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C41FAF">
      <w:rPr>
        <w:rStyle w:val="PageNumber"/>
        <w:noProof/>
      </w:rPr>
      <w:t>2</w:t>
    </w:r>
    <w:r>
      <w:rPr>
        <w:rStyle w:val="PageNumber"/>
      </w:rPr>
      <w:fldChar w:fldCharType="end"/>
    </w:r>
  </w:p>
  <w:p w14:paraId="625DF0FA" w14:textId="77777777"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0C6CE8"/>
    <w:multiLevelType w:val="multilevel"/>
    <w:tmpl w:val="C2AAAF92"/>
    <w:lvl w:ilvl="0">
      <w:start w:val="1"/>
      <w:numFmt w:val="decimal"/>
      <w:lvlText w:val="%1."/>
      <w:lvlJc w:val="left"/>
      <w:pPr>
        <w:ind w:left="1080" w:hanging="360"/>
      </w:pPr>
      <w:rPr>
        <w:rFonts w:ascii="Times New Roman" w:eastAsia="Calibri"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C6"/>
    <w:rsid w:val="0000219E"/>
    <w:rsid w:val="00034659"/>
    <w:rsid w:val="00036FD8"/>
    <w:rsid w:val="00051D1C"/>
    <w:rsid w:val="000536D5"/>
    <w:rsid w:val="00053B27"/>
    <w:rsid w:val="00061DA2"/>
    <w:rsid w:val="00063E36"/>
    <w:rsid w:val="000935B5"/>
    <w:rsid w:val="000946CF"/>
    <w:rsid w:val="000A6610"/>
    <w:rsid w:val="000D49DC"/>
    <w:rsid w:val="000F3D9D"/>
    <w:rsid w:val="00121D30"/>
    <w:rsid w:val="00123ED6"/>
    <w:rsid w:val="0014040B"/>
    <w:rsid w:val="00152C1F"/>
    <w:rsid w:val="00155D04"/>
    <w:rsid w:val="001656F3"/>
    <w:rsid w:val="00170F57"/>
    <w:rsid w:val="00176547"/>
    <w:rsid w:val="00183B39"/>
    <w:rsid w:val="001B109D"/>
    <w:rsid w:val="001B14B4"/>
    <w:rsid w:val="001B58C6"/>
    <w:rsid w:val="00205479"/>
    <w:rsid w:val="002204C6"/>
    <w:rsid w:val="00223812"/>
    <w:rsid w:val="00242127"/>
    <w:rsid w:val="00243F52"/>
    <w:rsid w:val="00250713"/>
    <w:rsid w:val="00262C37"/>
    <w:rsid w:val="002810E4"/>
    <w:rsid w:val="002811B6"/>
    <w:rsid w:val="002824A1"/>
    <w:rsid w:val="002920B6"/>
    <w:rsid w:val="00292187"/>
    <w:rsid w:val="00292406"/>
    <w:rsid w:val="002A719F"/>
    <w:rsid w:val="002C133B"/>
    <w:rsid w:val="002C31C0"/>
    <w:rsid w:val="002D40D7"/>
    <w:rsid w:val="002D45FC"/>
    <w:rsid w:val="002E30F3"/>
    <w:rsid w:val="002F17C7"/>
    <w:rsid w:val="002F1F38"/>
    <w:rsid w:val="002F4322"/>
    <w:rsid w:val="00300914"/>
    <w:rsid w:val="00304E72"/>
    <w:rsid w:val="0033622C"/>
    <w:rsid w:val="00342850"/>
    <w:rsid w:val="0037015B"/>
    <w:rsid w:val="00371481"/>
    <w:rsid w:val="003728E1"/>
    <w:rsid w:val="00390931"/>
    <w:rsid w:val="003A4D53"/>
    <w:rsid w:val="003B4C70"/>
    <w:rsid w:val="003C3A75"/>
    <w:rsid w:val="003D6511"/>
    <w:rsid w:val="003F7E27"/>
    <w:rsid w:val="0043308A"/>
    <w:rsid w:val="00446583"/>
    <w:rsid w:val="0047518C"/>
    <w:rsid w:val="00481645"/>
    <w:rsid w:val="00492DC1"/>
    <w:rsid w:val="004A2726"/>
    <w:rsid w:val="004A67F1"/>
    <w:rsid w:val="004B5568"/>
    <w:rsid w:val="004D2012"/>
    <w:rsid w:val="004E176C"/>
    <w:rsid w:val="004E1AEE"/>
    <w:rsid w:val="004E5DC5"/>
    <w:rsid w:val="00514999"/>
    <w:rsid w:val="005204AD"/>
    <w:rsid w:val="00523699"/>
    <w:rsid w:val="0053170E"/>
    <w:rsid w:val="00552EEA"/>
    <w:rsid w:val="005A0D29"/>
    <w:rsid w:val="005C1BEF"/>
    <w:rsid w:val="005C2069"/>
    <w:rsid w:val="005D2BC4"/>
    <w:rsid w:val="005E5E43"/>
    <w:rsid w:val="005F12A5"/>
    <w:rsid w:val="005F5CE2"/>
    <w:rsid w:val="0063755B"/>
    <w:rsid w:val="00645CC7"/>
    <w:rsid w:val="0067577C"/>
    <w:rsid w:val="0068317E"/>
    <w:rsid w:val="0068365B"/>
    <w:rsid w:val="006A5D09"/>
    <w:rsid w:val="006B6707"/>
    <w:rsid w:val="006B758F"/>
    <w:rsid w:val="006C4566"/>
    <w:rsid w:val="006C7302"/>
    <w:rsid w:val="006C79B3"/>
    <w:rsid w:val="006D55AB"/>
    <w:rsid w:val="00722F47"/>
    <w:rsid w:val="00757519"/>
    <w:rsid w:val="007663D1"/>
    <w:rsid w:val="00786FAC"/>
    <w:rsid w:val="0079594E"/>
    <w:rsid w:val="00796197"/>
    <w:rsid w:val="007B557F"/>
    <w:rsid w:val="007D4697"/>
    <w:rsid w:val="007E668A"/>
    <w:rsid w:val="00807074"/>
    <w:rsid w:val="0081424C"/>
    <w:rsid w:val="00821C3C"/>
    <w:rsid w:val="00821DB5"/>
    <w:rsid w:val="008361E3"/>
    <w:rsid w:val="00840399"/>
    <w:rsid w:val="00882860"/>
    <w:rsid w:val="00893A93"/>
    <w:rsid w:val="008A0C78"/>
    <w:rsid w:val="008B7106"/>
    <w:rsid w:val="008D4264"/>
    <w:rsid w:val="008E6B6E"/>
    <w:rsid w:val="009210E7"/>
    <w:rsid w:val="009666ED"/>
    <w:rsid w:val="009855D7"/>
    <w:rsid w:val="00987F86"/>
    <w:rsid w:val="009975B2"/>
    <w:rsid w:val="009A4F9B"/>
    <w:rsid w:val="009C4261"/>
    <w:rsid w:val="009C5C75"/>
    <w:rsid w:val="009D4FD3"/>
    <w:rsid w:val="009F3E71"/>
    <w:rsid w:val="00A15D3D"/>
    <w:rsid w:val="00A265D0"/>
    <w:rsid w:val="00A27E74"/>
    <w:rsid w:val="00A438B9"/>
    <w:rsid w:val="00A4593E"/>
    <w:rsid w:val="00A60DE6"/>
    <w:rsid w:val="00A65FD0"/>
    <w:rsid w:val="00A713A1"/>
    <w:rsid w:val="00A814D8"/>
    <w:rsid w:val="00A93C31"/>
    <w:rsid w:val="00AA0BCA"/>
    <w:rsid w:val="00AA6AFB"/>
    <w:rsid w:val="00AA723D"/>
    <w:rsid w:val="00AB2D02"/>
    <w:rsid w:val="00AC6F3C"/>
    <w:rsid w:val="00AD1675"/>
    <w:rsid w:val="00AD565E"/>
    <w:rsid w:val="00AE3C8F"/>
    <w:rsid w:val="00AF374B"/>
    <w:rsid w:val="00B0085E"/>
    <w:rsid w:val="00B03F77"/>
    <w:rsid w:val="00B213D1"/>
    <w:rsid w:val="00B21739"/>
    <w:rsid w:val="00B31D2F"/>
    <w:rsid w:val="00B6039C"/>
    <w:rsid w:val="00B71356"/>
    <w:rsid w:val="00B74A15"/>
    <w:rsid w:val="00B8142D"/>
    <w:rsid w:val="00B840EE"/>
    <w:rsid w:val="00BD526A"/>
    <w:rsid w:val="00BE0B5F"/>
    <w:rsid w:val="00BE717D"/>
    <w:rsid w:val="00BF0F9F"/>
    <w:rsid w:val="00C02D0C"/>
    <w:rsid w:val="00C035C6"/>
    <w:rsid w:val="00C41FAF"/>
    <w:rsid w:val="00C42165"/>
    <w:rsid w:val="00C74037"/>
    <w:rsid w:val="00C81EDA"/>
    <w:rsid w:val="00C85959"/>
    <w:rsid w:val="00CF0F7A"/>
    <w:rsid w:val="00CF2AD6"/>
    <w:rsid w:val="00CF5E1D"/>
    <w:rsid w:val="00D032CD"/>
    <w:rsid w:val="00D112F8"/>
    <w:rsid w:val="00D12A9A"/>
    <w:rsid w:val="00D240C2"/>
    <w:rsid w:val="00D54E3A"/>
    <w:rsid w:val="00D653AF"/>
    <w:rsid w:val="00D77488"/>
    <w:rsid w:val="00D81793"/>
    <w:rsid w:val="00D839BF"/>
    <w:rsid w:val="00DA08F7"/>
    <w:rsid w:val="00DA607D"/>
    <w:rsid w:val="00DA6431"/>
    <w:rsid w:val="00DB23FC"/>
    <w:rsid w:val="00DC7386"/>
    <w:rsid w:val="00DD00DE"/>
    <w:rsid w:val="00DD601A"/>
    <w:rsid w:val="00E254A0"/>
    <w:rsid w:val="00E26337"/>
    <w:rsid w:val="00E403C1"/>
    <w:rsid w:val="00E41043"/>
    <w:rsid w:val="00E421D3"/>
    <w:rsid w:val="00E55E4F"/>
    <w:rsid w:val="00E613EC"/>
    <w:rsid w:val="00E70367"/>
    <w:rsid w:val="00E769AC"/>
    <w:rsid w:val="00EB4F00"/>
    <w:rsid w:val="00EC2BFA"/>
    <w:rsid w:val="00EC60BD"/>
    <w:rsid w:val="00EC756A"/>
    <w:rsid w:val="00EF5546"/>
    <w:rsid w:val="00EF6FA2"/>
    <w:rsid w:val="00F00FF7"/>
    <w:rsid w:val="00F31208"/>
    <w:rsid w:val="00F327E4"/>
    <w:rsid w:val="00F52153"/>
    <w:rsid w:val="00F6017F"/>
    <w:rsid w:val="00FA5237"/>
    <w:rsid w:val="00FE2A53"/>
    <w:rsid w:val="00FE319C"/>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0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basedOn w:val="DefaultParagraphFont"/>
    <w:link w:val="BodyText"/>
    <w:rsid w:val="002204C6"/>
    <w:rPr>
      <w:rFonts w:eastAsia="Andale Sans UI" w:cs="Tahoma"/>
      <w:sz w:val="24"/>
      <w:szCs w:val="24"/>
      <w:lang w:eastAsia="en-US" w:bidi="en-US"/>
    </w:rPr>
  </w:style>
  <w:style w:type="character" w:styleId="CommentReference">
    <w:name w:val="annotation reference"/>
    <w:basedOn w:val="DefaultParagraphFont"/>
    <w:uiPriority w:val="99"/>
    <w:semiHidden/>
    <w:unhideWhenUsed/>
    <w:rsid w:val="0079594E"/>
    <w:rPr>
      <w:sz w:val="16"/>
      <w:szCs w:val="16"/>
    </w:rPr>
  </w:style>
  <w:style w:type="paragraph" w:styleId="CommentText">
    <w:name w:val="annotation text"/>
    <w:basedOn w:val="Normal"/>
    <w:link w:val="CommentTextChar"/>
    <w:uiPriority w:val="99"/>
    <w:semiHidden/>
    <w:unhideWhenUsed/>
    <w:rsid w:val="0079594E"/>
    <w:rPr>
      <w:sz w:val="20"/>
      <w:szCs w:val="20"/>
    </w:rPr>
  </w:style>
  <w:style w:type="character" w:customStyle="1" w:styleId="CommentTextChar">
    <w:name w:val="Comment Text Char"/>
    <w:basedOn w:val="DefaultParagraphFont"/>
    <w:link w:val="CommentText"/>
    <w:uiPriority w:val="99"/>
    <w:semiHidden/>
    <w:rsid w:val="0079594E"/>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79594E"/>
    <w:rPr>
      <w:b/>
      <w:bCs/>
    </w:rPr>
  </w:style>
  <w:style w:type="character" w:customStyle="1" w:styleId="CommentSubjectChar">
    <w:name w:val="Comment Subject Char"/>
    <w:basedOn w:val="CommentTextChar"/>
    <w:link w:val="CommentSubject"/>
    <w:uiPriority w:val="99"/>
    <w:semiHidden/>
    <w:rsid w:val="0079594E"/>
    <w:rPr>
      <w:rFonts w:eastAsia="Andale Sans UI" w:cs="Tahoma"/>
      <w:b/>
      <w:bCs/>
      <w:lang w:eastAsia="en-US" w:bidi="en-US"/>
    </w:rPr>
  </w:style>
  <w:style w:type="paragraph" w:styleId="FootnoteText">
    <w:name w:val="footnote text"/>
    <w:basedOn w:val="Normal"/>
    <w:link w:val="FootnoteTextChar"/>
    <w:uiPriority w:val="99"/>
    <w:semiHidden/>
    <w:unhideWhenUsed/>
    <w:rsid w:val="00DA607D"/>
    <w:rPr>
      <w:sz w:val="20"/>
      <w:szCs w:val="20"/>
    </w:rPr>
  </w:style>
  <w:style w:type="character" w:customStyle="1" w:styleId="FootnoteTextChar">
    <w:name w:val="Footnote Text Char"/>
    <w:basedOn w:val="DefaultParagraphFont"/>
    <w:link w:val="FootnoteText"/>
    <w:uiPriority w:val="99"/>
    <w:semiHidden/>
    <w:rsid w:val="00DA607D"/>
    <w:rPr>
      <w:rFonts w:eastAsia="Andale Sans UI" w:cs="Tahoma"/>
      <w:lang w:eastAsia="en-US" w:bidi="en-US"/>
    </w:rPr>
  </w:style>
  <w:style w:type="character" w:styleId="FootnoteReference">
    <w:name w:val="footnote reference"/>
    <w:basedOn w:val="DefaultParagraphFont"/>
    <w:uiPriority w:val="99"/>
    <w:semiHidden/>
    <w:unhideWhenUsed/>
    <w:rsid w:val="00DA607D"/>
    <w:rPr>
      <w:vertAlign w:val="superscript"/>
    </w:rPr>
  </w:style>
  <w:style w:type="paragraph" w:styleId="NormalWeb">
    <w:name w:val="Normal (Web)"/>
    <w:basedOn w:val="Normal"/>
    <w:unhideWhenUsed/>
    <w:qFormat/>
    <w:rsid w:val="006D55AB"/>
    <w:pPr>
      <w:widowControl/>
      <w:suppressAutoHyphens w:val="0"/>
      <w:spacing w:before="100" w:beforeAutospacing="1" w:after="100" w:afterAutospacing="1"/>
    </w:pPr>
    <w:rPr>
      <w:rFonts w:eastAsia="Times New Roman" w:cs="Times New Roman"/>
      <w:lang w:val="en-GB" w:eastAsia="en-GB" w:bidi="ar-SA"/>
    </w:rPr>
  </w:style>
  <w:style w:type="character" w:customStyle="1" w:styleId="StrongEmphasis">
    <w:name w:val="Strong Emphasis"/>
    <w:qFormat/>
    <w:rsid w:val="00034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basedOn w:val="DefaultParagraphFont"/>
    <w:link w:val="BodyText"/>
    <w:rsid w:val="002204C6"/>
    <w:rPr>
      <w:rFonts w:eastAsia="Andale Sans UI" w:cs="Tahoma"/>
      <w:sz w:val="24"/>
      <w:szCs w:val="24"/>
      <w:lang w:eastAsia="en-US" w:bidi="en-US"/>
    </w:rPr>
  </w:style>
  <w:style w:type="character" w:styleId="CommentReference">
    <w:name w:val="annotation reference"/>
    <w:basedOn w:val="DefaultParagraphFont"/>
    <w:uiPriority w:val="99"/>
    <w:semiHidden/>
    <w:unhideWhenUsed/>
    <w:rsid w:val="0079594E"/>
    <w:rPr>
      <w:sz w:val="16"/>
      <w:szCs w:val="16"/>
    </w:rPr>
  </w:style>
  <w:style w:type="paragraph" w:styleId="CommentText">
    <w:name w:val="annotation text"/>
    <w:basedOn w:val="Normal"/>
    <w:link w:val="CommentTextChar"/>
    <w:uiPriority w:val="99"/>
    <w:semiHidden/>
    <w:unhideWhenUsed/>
    <w:rsid w:val="0079594E"/>
    <w:rPr>
      <w:sz w:val="20"/>
      <w:szCs w:val="20"/>
    </w:rPr>
  </w:style>
  <w:style w:type="character" w:customStyle="1" w:styleId="CommentTextChar">
    <w:name w:val="Comment Text Char"/>
    <w:basedOn w:val="DefaultParagraphFont"/>
    <w:link w:val="CommentText"/>
    <w:uiPriority w:val="99"/>
    <w:semiHidden/>
    <w:rsid w:val="0079594E"/>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79594E"/>
    <w:rPr>
      <w:b/>
      <w:bCs/>
    </w:rPr>
  </w:style>
  <w:style w:type="character" w:customStyle="1" w:styleId="CommentSubjectChar">
    <w:name w:val="Comment Subject Char"/>
    <w:basedOn w:val="CommentTextChar"/>
    <w:link w:val="CommentSubject"/>
    <w:uiPriority w:val="99"/>
    <w:semiHidden/>
    <w:rsid w:val="0079594E"/>
    <w:rPr>
      <w:rFonts w:eastAsia="Andale Sans UI" w:cs="Tahoma"/>
      <w:b/>
      <w:bCs/>
      <w:lang w:eastAsia="en-US" w:bidi="en-US"/>
    </w:rPr>
  </w:style>
  <w:style w:type="paragraph" w:styleId="FootnoteText">
    <w:name w:val="footnote text"/>
    <w:basedOn w:val="Normal"/>
    <w:link w:val="FootnoteTextChar"/>
    <w:uiPriority w:val="99"/>
    <w:semiHidden/>
    <w:unhideWhenUsed/>
    <w:rsid w:val="00DA607D"/>
    <w:rPr>
      <w:sz w:val="20"/>
      <w:szCs w:val="20"/>
    </w:rPr>
  </w:style>
  <w:style w:type="character" w:customStyle="1" w:styleId="FootnoteTextChar">
    <w:name w:val="Footnote Text Char"/>
    <w:basedOn w:val="DefaultParagraphFont"/>
    <w:link w:val="FootnoteText"/>
    <w:uiPriority w:val="99"/>
    <w:semiHidden/>
    <w:rsid w:val="00DA607D"/>
    <w:rPr>
      <w:rFonts w:eastAsia="Andale Sans UI" w:cs="Tahoma"/>
      <w:lang w:eastAsia="en-US" w:bidi="en-US"/>
    </w:rPr>
  </w:style>
  <w:style w:type="character" w:styleId="FootnoteReference">
    <w:name w:val="footnote reference"/>
    <w:basedOn w:val="DefaultParagraphFont"/>
    <w:uiPriority w:val="99"/>
    <w:semiHidden/>
    <w:unhideWhenUsed/>
    <w:rsid w:val="00DA607D"/>
    <w:rPr>
      <w:vertAlign w:val="superscript"/>
    </w:rPr>
  </w:style>
  <w:style w:type="paragraph" w:styleId="NormalWeb">
    <w:name w:val="Normal (Web)"/>
    <w:basedOn w:val="Normal"/>
    <w:unhideWhenUsed/>
    <w:qFormat/>
    <w:rsid w:val="006D55AB"/>
    <w:pPr>
      <w:widowControl/>
      <w:suppressAutoHyphens w:val="0"/>
      <w:spacing w:before="100" w:beforeAutospacing="1" w:after="100" w:afterAutospacing="1"/>
    </w:pPr>
    <w:rPr>
      <w:rFonts w:eastAsia="Times New Roman" w:cs="Times New Roman"/>
      <w:lang w:val="en-GB" w:eastAsia="en-GB" w:bidi="ar-SA"/>
    </w:rPr>
  </w:style>
  <w:style w:type="character" w:customStyle="1" w:styleId="StrongEmphasis">
    <w:name w:val="Strong Emphasis"/>
    <w:qFormat/>
    <w:rsid w:val="00034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5888">
      <w:bodyDiv w:val="1"/>
      <w:marLeft w:val="0"/>
      <w:marRight w:val="0"/>
      <w:marTop w:val="0"/>
      <w:marBottom w:val="0"/>
      <w:divBdr>
        <w:top w:val="none" w:sz="0" w:space="0" w:color="auto"/>
        <w:left w:val="none" w:sz="0" w:space="0" w:color="auto"/>
        <w:bottom w:val="none" w:sz="0" w:space="0" w:color="auto"/>
        <w:right w:val="none" w:sz="0" w:space="0" w:color="auto"/>
      </w:divBdr>
      <w:divsChild>
        <w:div w:id="1753157320">
          <w:marLeft w:val="0"/>
          <w:marRight w:val="0"/>
          <w:marTop w:val="0"/>
          <w:marBottom w:val="0"/>
          <w:divBdr>
            <w:top w:val="none" w:sz="0" w:space="0" w:color="auto"/>
            <w:left w:val="none" w:sz="0" w:space="0" w:color="auto"/>
            <w:bottom w:val="none" w:sz="0" w:space="0" w:color="auto"/>
            <w:right w:val="none" w:sz="0" w:space="0" w:color="auto"/>
          </w:divBdr>
        </w:div>
      </w:divsChild>
    </w:div>
    <w:div w:id="343097972">
      <w:bodyDiv w:val="1"/>
      <w:marLeft w:val="0"/>
      <w:marRight w:val="0"/>
      <w:marTop w:val="0"/>
      <w:marBottom w:val="0"/>
      <w:divBdr>
        <w:top w:val="none" w:sz="0" w:space="0" w:color="auto"/>
        <w:left w:val="none" w:sz="0" w:space="0" w:color="auto"/>
        <w:bottom w:val="none" w:sz="0" w:space="0" w:color="auto"/>
        <w:right w:val="none" w:sz="0" w:space="0" w:color="auto"/>
      </w:divBdr>
    </w:div>
    <w:div w:id="376046466">
      <w:bodyDiv w:val="1"/>
      <w:marLeft w:val="0"/>
      <w:marRight w:val="0"/>
      <w:marTop w:val="0"/>
      <w:marBottom w:val="0"/>
      <w:divBdr>
        <w:top w:val="none" w:sz="0" w:space="0" w:color="auto"/>
        <w:left w:val="none" w:sz="0" w:space="0" w:color="auto"/>
        <w:bottom w:val="none" w:sz="0" w:space="0" w:color="auto"/>
        <w:right w:val="none" w:sz="0" w:space="0" w:color="auto"/>
      </w:divBdr>
    </w:div>
    <w:div w:id="382949975">
      <w:bodyDiv w:val="1"/>
      <w:marLeft w:val="0"/>
      <w:marRight w:val="0"/>
      <w:marTop w:val="0"/>
      <w:marBottom w:val="0"/>
      <w:divBdr>
        <w:top w:val="none" w:sz="0" w:space="0" w:color="auto"/>
        <w:left w:val="none" w:sz="0" w:space="0" w:color="auto"/>
        <w:bottom w:val="none" w:sz="0" w:space="0" w:color="auto"/>
        <w:right w:val="none" w:sz="0" w:space="0" w:color="auto"/>
      </w:divBdr>
      <w:divsChild>
        <w:div w:id="101807164">
          <w:marLeft w:val="0"/>
          <w:marRight w:val="0"/>
          <w:marTop w:val="0"/>
          <w:marBottom w:val="0"/>
          <w:divBdr>
            <w:top w:val="none" w:sz="0" w:space="0" w:color="auto"/>
            <w:left w:val="none" w:sz="0" w:space="0" w:color="auto"/>
            <w:bottom w:val="none" w:sz="0" w:space="0" w:color="auto"/>
            <w:right w:val="none" w:sz="0" w:space="0" w:color="auto"/>
          </w:divBdr>
        </w:div>
        <w:div w:id="1054736488">
          <w:marLeft w:val="0"/>
          <w:marRight w:val="0"/>
          <w:marTop w:val="0"/>
          <w:marBottom w:val="0"/>
          <w:divBdr>
            <w:top w:val="none" w:sz="0" w:space="0" w:color="auto"/>
            <w:left w:val="none" w:sz="0" w:space="0" w:color="auto"/>
            <w:bottom w:val="none" w:sz="0" w:space="0" w:color="auto"/>
            <w:right w:val="none" w:sz="0" w:space="0" w:color="auto"/>
          </w:divBdr>
        </w:div>
      </w:divsChild>
    </w:div>
    <w:div w:id="546141022">
      <w:bodyDiv w:val="1"/>
      <w:marLeft w:val="0"/>
      <w:marRight w:val="0"/>
      <w:marTop w:val="0"/>
      <w:marBottom w:val="0"/>
      <w:divBdr>
        <w:top w:val="none" w:sz="0" w:space="0" w:color="auto"/>
        <w:left w:val="none" w:sz="0" w:space="0" w:color="auto"/>
        <w:bottom w:val="none" w:sz="0" w:space="0" w:color="auto"/>
        <w:right w:val="none" w:sz="0" w:space="0" w:color="auto"/>
      </w:divBdr>
      <w:divsChild>
        <w:div w:id="1648244215">
          <w:marLeft w:val="0"/>
          <w:marRight w:val="0"/>
          <w:marTop w:val="0"/>
          <w:marBottom w:val="0"/>
          <w:divBdr>
            <w:top w:val="none" w:sz="0" w:space="0" w:color="auto"/>
            <w:left w:val="none" w:sz="0" w:space="0" w:color="auto"/>
            <w:bottom w:val="none" w:sz="0" w:space="0" w:color="auto"/>
            <w:right w:val="none" w:sz="0" w:space="0" w:color="auto"/>
          </w:divBdr>
        </w:div>
        <w:div w:id="1238320530">
          <w:marLeft w:val="0"/>
          <w:marRight w:val="0"/>
          <w:marTop w:val="0"/>
          <w:marBottom w:val="0"/>
          <w:divBdr>
            <w:top w:val="none" w:sz="0" w:space="0" w:color="auto"/>
            <w:left w:val="none" w:sz="0" w:space="0" w:color="auto"/>
            <w:bottom w:val="none" w:sz="0" w:space="0" w:color="auto"/>
            <w:right w:val="none" w:sz="0" w:space="0" w:color="auto"/>
          </w:divBdr>
        </w:div>
      </w:divsChild>
    </w:div>
    <w:div w:id="1010837175">
      <w:bodyDiv w:val="1"/>
      <w:marLeft w:val="0"/>
      <w:marRight w:val="0"/>
      <w:marTop w:val="0"/>
      <w:marBottom w:val="0"/>
      <w:divBdr>
        <w:top w:val="none" w:sz="0" w:space="0" w:color="auto"/>
        <w:left w:val="none" w:sz="0" w:space="0" w:color="auto"/>
        <w:bottom w:val="none" w:sz="0" w:space="0" w:color="auto"/>
        <w:right w:val="none" w:sz="0" w:space="0" w:color="auto"/>
      </w:divBdr>
    </w:div>
    <w:div w:id="1457332822">
      <w:bodyDiv w:val="1"/>
      <w:marLeft w:val="0"/>
      <w:marRight w:val="0"/>
      <w:marTop w:val="0"/>
      <w:marBottom w:val="0"/>
      <w:divBdr>
        <w:top w:val="none" w:sz="0" w:space="0" w:color="auto"/>
        <w:left w:val="none" w:sz="0" w:space="0" w:color="auto"/>
        <w:bottom w:val="none" w:sz="0" w:space="0" w:color="auto"/>
        <w:right w:val="none" w:sz="0" w:space="0" w:color="auto"/>
      </w:divBdr>
    </w:div>
    <w:div w:id="1951931517">
      <w:bodyDiv w:val="1"/>
      <w:marLeft w:val="0"/>
      <w:marRight w:val="0"/>
      <w:marTop w:val="0"/>
      <w:marBottom w:val="0"/>
      <w:divBdr>
        <w:top w:val="none" w:sz="0" w:space="0" w:color="auto"/>
        <w:left w:val="none" w:sz="0" w:space="0" w:color="auto"/>
        <w:bottom w:val="none" w:sz="0" w:space="0" w:color="auto"/>
        <w:right w:val="none" w:sz="0" w:space="0" w:color="auto"/>
      </w:divBdr>
      <w:divsChild>
        <w:div w:id="1217471170">
          <w:marLeft w:val="0"/>
          <w:marRight w:val="0"/>
          <w:marTop w:val="0"/>
          <w:marBottom w:val="0"/>
          <w:divBdr>
            <w:top w:val="none" w:sz="0" w:space="0" w:color="auto"/>
            <w:left w:val="none" w:sz="0" w:space="0" w:color="auto"/>
            <w:bottom w:val="none" w:sz="0" w:space="0" w:color="auto"/>
            <w:right w:val="none" w:sz="0" w:space="0" w:color="auto"/>
          </w:divBdr>
        </w:div>
        <w:div w:id="1049761330">
          <w:marLeft w:val="0"/>
          <w:marRight w:val="0"/>
          <w:marTop w:val="0"/>
          <w:marBottom w:val="0"/>
          <w:divBdr>
            <w:top w:val="none" w:sz="0" w:space="0" w:color="auto"/>
            <w:left w:val="none" w:sz="0" w:space="0" w:color="auto"/>
            <w:bottom w:val="none" w:sz="0" w:space="0" w:color="auto"/>
            <w:right w:val="none" w:sz="0" w:space="0" w:color="auto"/>
          </w:divBdr>
          <w:divsChild>
            <w:div w:id="268902316">
              <w:marLeft w:val="0"/>
              <w:marRight w:val="0"/>
              <w:marTop w:val="0"/>
              <w:marBottom w:val="0"/>
              <w:divBdr>
                <w:top w:val="none" w:sz="0" w:space="0" w:color="auto"/>
                <w:left w:val="none" w:sz="0" w:space="0" w:color="auto"/>
                <w:bottom w:val="none" w:sz="0" w:space="0" w:color="auto"/>
                <w:right w:val="none" w:sz="0" w:space="0" w:color="auto"/>
              </w:divBdr>
            </w:div>
            <w:div w:id="560754487">
              <w:marLeft w:val="0"/>
              <w:marRight w:val="0"/>
              <w:marTop w:val="0"/>
              <w:marBottom w:val="0"/>
              <w:divBdr>
                <w:top w:val="none" w:sz="0" w:space="0" w:color="auto"/>
                <w:left w:val="none" w:sz="0" w:space="0" w:color="auto"/>
                <w:bottom w:val="none" w:sz="0" w:space="0" w:color="auto"/>
                <w:right w:val="none" w:sz="0" w:space="0" w:color="auto"/>
              </w:divBdr>
            </w:div>
            <w:div w:id="777068557">
              <w:marLeft w:val="0"/>
              <w:marRight w:val="0"/>
              <w:marTop w:val="0"/>
              <w:marBottom w:val="0"/>
              <w:divBdr>
                <w:top w:val="none" w:sz="0" w:space="0" w:color="auto"/>
                <w:left w:val="none" w:sz="0" w:space="0" w:color="auto"/>
                <w:bottom w:val="none" w:sz="0" w:space="0" w:color="auto"/>
                <w:right w:val="none" w:sz="0" w:space="0" w:color="auto"/>
              </w:divBdr>
            </w:div>
            <w:div w:id="330452409">
              <w:marLeft w:val="0"/>
              <w:marRight w:val="0"/>
              <w:marTop w:val="0"/>
              <w:marBottom w:val="0"/>
              <w:divBdr>
                <w:top w:val="none" w:sz="0" w:space="0" w:color="auto"/>
                <w:left w:val="none" w:sz="0" w:space="0" w:color="auto"/>
                <w:bottom w:val="none" w:sz="0" w:space="0" w:color="auto"/>
                <w:right w:val="none" w:sz="0" w:space="0" w:color="auto"/>
              </w:divBdr>
            </w:div>
            <w:div w:id="1352486727">
              <w:marLeft w:val="0"/>
              <w:marRight w:val="0"/>
              <w:marTop w:val="0"/>
              <w:marBottom w:val="0"/>
              <w:divBdr>
                <w:top w:val="none" w:sz="0" w:space="0" w:color="auto"/>
                <w:left w:val="none" w:sz="0" w:space="0" w:color="auto"/>
                <w:bottom w:val="none" w:sz="0" w:space="0" w:color="auto"/>
                <w:right w:val="none" w:sz="0" w:space="0" w:color="auto"/>
              </w:divBdr>
            </w:div>
            <w:div w:id="112941794">
              <w:marLeft w:val="0"/>
              <w:marRight w:val="0"/>
              <w:marTop w:val="0"/>
              <w:marBottom w:val="0"/>
              <w:divBdr>
                <w:top w:val="none" w:sz="0" w:space="0" w:color="auto"/>
                <w:left w:val="none" w:sz="0" w:space="0" w:color="auto"/>
                <w:bottom w:val="none" w:sz="0" w:space="0" w:color="auto"/>
                <w:right w:val="none" w:sz="0" w:space="0" w:color="auto"/>
              </w:divBdr>
            </w:div>
            <w:div w:id="598870749">
              <w:marLeft w:val="0"/>
              <w:marRight w:val="0"/>
              <w:marTop w:val="0"/>
              <w:marBottom w:val="0"/>
              <w:divBdr>
                <w:top w:val="none" w:sz="0" w:space="0" w:color="auto"/>
                <w:left w:val="none" w:sz="0" w:space="0" w:color="auto"/>
                <w:bottom w:val="none" w:sz="0" w:space="0" w:color="auto"/>
                <w:right w:val="none" w:sz="0" w:space="0" w:color="auto"/>
              </w:divBdr>
            </w:div>
            <w:div w:id="1124545229">
              <w:marLeft w:val="0"/>
              <w:marRight w:val="0"/>
              <w:marTop w:val="0"/>
              <w:marBottom w:val="0"/>
              <w:divBdr>
                <w:top w:val="none" w:sz="0" w:space="0" w:color="auto"/>
                <w:left w:val="none" w:sz="0" w:space="0" w:color="auto"/>
                <w:bottom w:val="none" w:sz="0" w:space="0" w:color="auto"/>
                <w:right w:val="none" w:sz="0" w:space="0" w:color="auto"/>
              </w:divBdr>
            </w:div>
            <w:div w:id="124394336">
              <w:marLeft w:val="0"/>
              <w:marRight w:val="0"/>
              <w:marTop w:val="0"/>
              <w:marBottom w:val="0"/>
              <w:divBdr>
                <w:top w:val="none" w:sz="0" w:space="0" w:color="auto"/>
                <w:left w:val="none" w:sz="0" w:space="0" w:color="auto"/>
                <w:bottom w:val="none" w:sz="0" w:space="0" w:color="auto"/>
                <w:right w:val="none" w:sz="0" w:space="0" w:color="auto"/>
              </w:divBdr>
            </w:div>
            <w:div w:id="918095141">
              <w:marLeft w:val="0"/>
              <w:marRight w:val="0"/>
              <w:marTop w:val="0"/>
              <w:marBottom w:val="0"/>
              <w:divBdr>
                <w:top w:val="none" w:sz="0" w:space="0" w:color="auto"/>
                <w:left w:val="none" w:sz="0" w:space="0" w:color="auto"/>
                <w:bottom w:val="none" w:sz="0" w:space="0" w:color="auto"/>
                <w:right w:val="none" w:sz="0" w:space="0" w:color="auto"/>
              </w:divBdr>
            </w:div>
            <w:div w:id="1969624527">
              <w:marLeft w:val="0"/>
              <w:marRight w:val="0"/>
              <w:marTop w:val="0"/>
              <w:marBottom w:val="0"/>
              <w:divBdr>
                <w:top w:val="none" w:sz="0" w:space="0" w:color="auto"/>
                <w:left w:val="none" w:sz="0" w:space="0" w:color="auto"/>
                <w:bottom w:val="none" w:sz="0" w:space="0" w:color="auto"/>
                <w:right w:val="none" w:sz="0" w:space="0" w:color="auto"/>
              </w:divBdr>
            </w:div>
          </w:divsChild>
        </w:div>
        <w:div w:id="287589300">
          <w:marLeft w:val="0"/>
          <w:marRight w:val="0"/>
          <w:marTop w:val="0"/>
          <w:marBottom w:val="0"/>
          <w:divBdr>
            <w:top w:val="none" w:sz="0" w:space="0" w:color="auto"/>
            <w:left w:val="none" w:sz="0" w:space="0" w:color="auto"/>
            <w:bottom w:val="none" w:sz="0" w:space="0" w:color="auto"/>
            <w:right w:val="none" w:sz="0" w:space="0" w:color="auto"/>
          </w:divBdr>
          <w:divsChild>
            <w:div w:id="222839824">
              <w:marLeft w:val="0"/>
              <w:marRight w:val="0"/>
              <w:marTop w:val="0"/>
              <w:marBottom w:val="0"/>
              <w:divBdr>
                <w:top w:val="none" w:sz="0" w:space="0" w:color="auto"/>
                <w:left w:val="none" w:sz="0" w:space="0" w:color="auto"/>
                <w:bottom w:val="none" w:sz="0" w:space="0" w:color="auto"/>
                <w:right w:val="none" w:sz="0" w:space="0" w:color="auto"/>
              </w:divBdr>
            </w:div>
            <w:div w:id="800534913">
              <w:marLeft w:val="0"/>
              <w:marRight w:val="0"/>
              <w:marTop w:val="0"/>
              <w:marBottom w:val="0"/>
              <w:divBdr>
                <w:top w:val="none" w:sz="0" w:space="0" w:color="auto"/>
                <w:left w:val="none" w:sz="0" w:space="0" w:color="auto"/>
                <w:bottom w:val="none" w:sz="0" w:space="0" w:color="auto"/>
                <w:right w:val="none" w:sz="0" w:space="0" w:color="auto"/>
              </w:divBdr>
            </w:div>
            <w:div w:id="984048664">
              <w:marLeft w:val="0"/>
              <w:marRight w:val="0"/>
              <w:marTop w:val="0"/>
              <w:marBottom w:val="0"/>
              <w:divBdr>
                <w:top w:val="none" w:sz="0" w:space="0" w:color="auto"/>
                <w:left w:val="none" w:sz="0" w:space="0" w:color="auto"/>
                <w:bottom w:val="none" w:sz="0" w:space="0" w:color="auto"/>
                <w:right w:val="none" w:sz="0" w:space="0" w:color="auto"/>
              </w:divBdr>
            </w:div>
            <w:div w:id="154613955">
              <w:marLeft w:val="0"/>
              <w:marRight w:val="0"/>
              <w:marTop w:val="0"/>
              <w:marBottom w:val="0"/>
              <w:divBdr>
                <w:top w:val="none" w:sz="0" w:space="0" w:color="auto"/>
                <w:left w:val="none" w:sz="0" w:space="0" w:color="auto"/>
                <w:bottom w:val="none" w:sz="0" w:space="0" w:color="auto"/>
                <w:right w:val="none" w:sz="0" w:space="0" w:color="auto"/>
              </w:divBdr>
            </w:div>
            <w:div w:id="602493985">
              <w:marLeft w:val="0"/>
              <w:marRight w:val="0"/>
              <w:marTop w:val="0"/>
              <w:marBottom w:val="0"/>
              <w:divBdr>
                <w:top w:val="none" w:sz="0" w:space="0" w:color="auto"/>
                <w:left w:val="none" w:sz="0" w:space="0" w:color="auto"/>
                <w:bottom w:val="none" w:sz="0" w:space="0" w:color="auto"/>
                <w:right w:val="none" w:sz="0" w:space="0" w:color="auto"/>
              </w:divBdr>
            </w:div>
            <w:div w:id="618533965">
              <w:marLeft w:val="0"/>
              <w:marRight w:val="0"/>
              <w:marTop w:val="0"/>
              <w:marBottom w:val="0"/>
              <w:divBdr>
                <w:top w:val="none" w:sz="0" w:space="0" w:color="auto"/>
                <w:left w:val="none" w:sz="0" w:space="0" w:color="auto"/>
                <w:bottom w:val="none" w:sz="0" w:space="0" w:color="auto"/>
                <w:right w:val="none" w:sz="0" w:space="0" w:color="auto"/>
              </w:divBdr>
            </w:div>
            <w:div w:id="1436249639">
              <w:marLeft w:val="0"/>
              <w:marRight w:val="0"/>
              <w:marTop w:val="0"/>
              <w:marBottom w:val="0"/>
              <w:divBdr>
                <w:top w:val="none" w:sz="0" w:space="0" w:color="auto"/>
                <w:left w:val="none" w:sz="0" w:space="0" w:color="auto"/>
                <w:bottom w:val="none" w:sz="0" w:space="0" w:color="auto"/>
                <w:right w:val="none" w:sz="0" w:space="0" w:color="auto"/>
              </w:divBdr>
            </w:div>
            <w:div w:id="1942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stt.lrv.lt/uploads/vstt/documents/files/Vilk%C5%B3%20tyrimai/Sumed%C5%BEiot%C5%B3%20vilk%C5%B3%20tyrim%C5%B3%202020%20m%20ataskaita.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lmantas.graiciuna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51E0ECF89C14A900DE8C04996CFDF" ma:contentTypeVersion="16" ma:contentTypeDescription="Create a new document." ma:contentTypeScope="" ma:versionID="cbed51abb3ebb5562d1b12ae17bcdfec">
  <xsd:schema xmlns:xsd="http://www.w3.org/2001/XMLSchema" xmlns:xs="http://www.w3.org/2001/XMLSchema" xmlns:p="http://schemas.microsoft.com/office/2006/metadata/properties" xmlns:ns1="http://schemas.microsoft.com/sharepoint/v3" xmlns:ns2="f5aad5d0-9c26-490e-8743-a6c7ceabd501" xmlns:ns3="19cf09c5-daa1-4028-a0ff-74a0be4ec5cc" targetNamespace="http://schemas.microsoft.com/office/2006/metadata/properties" ma:root="true" ma:fieldsID="cb53de2b7ada3bdcc52ae469c3d73a7b" ns1:_="" ns2:_="" ns3:_="">
    <xsd:import namespace="http://schemas.microsoft.com/sharepoint/v3"/>
    <xsd:import namespace="f5aad5d0-9c26-490e-8743-a6c7ceabd501"/>
    <xsd:import namespace="19cf09c5-daa1-4028-a0ff-74a0be4ec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sCount" ma:index="20" nillable="true" ma:displayName="Number of Likes" ma:internalName="LikesCount">
      <xsd:simpleType>
        <xsd:restriction base="dms:Unknown"/>
      </xsd:simpleType>
    </xsd:element>
    <xsd:element name="LikedBy" ma:index="2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ad5d0-9c26-490e-8743-a6c7ceabd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f09c5-daa1-4028-a0ff-74a0be4ec5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19cf09c5-daa1-4028-a0ff-74a0be4ec5cc">
      <UserInfo>
        <DisplayName>Vilmantas Graičiūnas</DisplayName>
        <AccountId>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9AEC-7E30-4F52-91D3-055230E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ad5d0-9c26-490e-8743-a6c7ceabd501"/>
    <ds:schemaRef ds:uri="19cf09c5-daa1-4028-a0ff-74a0be4e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43993-7477-49C5-8ACA-039A078D8C2C}">
  <ds:schemaRefs>
    <ds:schemaRef ds:uri="http://schemas.microsoft.com/office/2006/documentManagement/types"/>
    <ds:schemaRef ds:uri="http://schemas.microsoft.com/office/2006/metadata/properties"/>
    <ds:schemaRef ds:uri="f5aad5d0-9c26-490e-8743-a6c7ceabd501"/>
    <ds:schemaRef ds:uri="http://schemas.microsoft.com/sharepoint/v3"/>
    <ds:schemaRef ds:uri="19cf09c5-daa1-4028-a0ff-74a0be4ec5c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6D4A959-C70C-4D7A-9968-4A11CA11A059}">
  <ds:schemaRefs>
    <ds:schemaRef ds:uri="http://schemas.microsoft.com/sharepoint/v3/contenttype/forms"/>
  </ds:schemaRefs>
</ds:datastoreItem>
</file>

<file path=customXml/itemProps4.xml><?xml version="1.0" encoding="utf-8"?>
<ds:datastoreItem xmlns:ds="http://schemas.openxmlformats.org/officeDocument/2006/customXml" ds:itemID="{043D3A9D-D9F2-4EA4-8500-DB676313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2020-09-25T10:10:00Z</dcterms:created>
  <dcterms:modified xsi:type="dcterms:W3CDTF">2020-09-28T09:57:00Z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0x010100AA351E0ECF89C14A900DE8C04996CFDF</vt:lpwstr>
  </property>
</Properties>
</file>