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c8a9d5f4b248d6b37ef571cd4e750d"/>
        <w:lock w:val="sdtLocked"/>
        <w:richText/>
      </w:sdtPr>
      <w:sdtContent>
        <w:p w14:paraId="14BD5771" w14:textId="77777777">
          <w:pPr>
            <w:tabs>
              <w:tab w:val="center" w:pos="4153"/>
              <w:tab w:val="right" w:pos="8306"/>
            </w:tabs>
            <w:rPr>
              <w:lang w:eastAsia="lt-LT"/>
            </w:rPr>
          </w:pPr>
        </w:p>
        <w:p w14:paraId="07888909" w14:textId="77777777">
          <w:pPr>
            <w:jc w:val="center"/>
            <w:rPr>
              <w:lang w:eastAsia="lt-LT"/>
            </w:rPr>
          </w:pPr>
        </w:p>
        <w:p w14:paraId="1BFDD4D2" w14:textId="77777777">
          <w:pPr>
            <w:jc w:val="center"/>
            <w:rPr>
              <w:lang w:eastAsia="lt-LT"/>
            </w:rPr>
          </w:pPr>
        </w:p>
        <w:p w14:paraId="73DA38C1" w14:textId="77777777">
          <w:pPr>
            <w:ind w:left="6480" w:firstLine="720"/>
            <w:jc w:val="right"/>
            <w:rPr>
              <w:b/>
              <w:szCs w:val="24"/>
              <w:lang w:eastAsia="lt-LT"/>
            </w:rPr>
          </w:pPr>
          <w:r>
            <w:rPr>
              <w:b/>
              <w:szCs w:val="24"/>
              <w:lang w:eastAsia="lt-LT"/>
            </w:rPr>
            <w:t>Projektas</w:t>
          </w:r>
        </w:p>
        <w:p w14:paraId="15C0345C" w14:textId="77777777">
          <w:pPr>
            <w:jc w:val="center"/>
            <w:rPr>
              <w:lang w:eastAsia="lt-LT"/>
            </w:rPr>
          </w:pPr>
        </w:p>
        <w:p w14:paraId="09A564CC" w14:textId="77777777">
          <w:pPr>
            <w:rPr>
              <w:sz w:val="10"/>
              <w:szCs w:val="10"/>
            </w:rPr>
          </w:pPr>
        </w:p>
        <w:p w14:paraId="2918A281" w14:textId="77777777">
          <w:pPr>
            <w:keepNext/>
            <w:jc w:val="center"/>
            <w:rPr>
              <w:rFonts w:ascii="Arial" w:hAnsi="Arial" w:cs="Arial"/>
              <w:caps/>
              <w:sz w:val="36"/>
              <w:lang w:eastAsia="lt-LT"/>
            </w:rPr>
          </w:pPr>
          <w:r>
            <w:rPr>
              <w:rFonts w:ascii="Arial" w:hAnsi="Arial" w:cs="Arial"/>
              <w:caps/>
              <w:sz w:val="36"/>
              <w:lang w:eastAsia="lt-LT"/>
            </w:rPr>
            <w:t>Lietuvos Respublikos Vyriausybė</w:t>
          </w:r>
        </w:p>
        <w:p w14:paraId="311EF1C7" w14:textId="77777777">
          <w:pPr>
            <w:jc w:val="center"/>
            <w:rPr>
              <w:caps/>
              <w:lang w:eastAsia="lt-LT"/>
            </w:rPr>
          </w:pPr>
        </w:p>
        <w:p w14:paraId="0B2E1AA4" w14:textId="77777777">
          <w:pPr>
            <w:jc w:val="center"/>
            <w:rPr>
              <w:b/>
              <w:caps/>
              <w:lang w:eastAsia="lt-LT"/>
            </w:rPr>
          </w:pPr>
          <w:r>
            <w:rPr>
              <w:b/>
              <w:caps/>
              <w:lang w:eastAsia="lt-LT"/>
            </w:rPr>
            <w:t>nutarimas</w:t>
          </w:r>
        </w:p>
        <w:p w14:paraId="02C0B3AA" w14:textId="77777777">
          <w:pPr>
            <w:widowControl w:val="0"/>
            <w:jc w:val="center"/>
            <w:rPr>
              <w:b/>
              <w:caps/>
              <w:lang w:eastAsia="lt-LT"/>
            </w:rPr>
          </w:pPr>
          <w:r>
            <w:rPr>
              <w:b/>
              <w:caps/>
              <w:lang w:eastAsia="lt-LT"/>
            </w:rPr>
            <w:t>DĖL LIETUVOS RESPUBLIKOS VYRIAUSYBĖS 2005 M. birželio 23 D. NUTARIMO NR. 690 „DĖL SVEIKATOS PRIEŽIŪROS IR FARMACIJOS SPECIALISTŲ PRAKTIKOS LICENCIJŲ REGISTRO REORGANIZAVIMO IR SVEIKATOS PRIEŽIŪROS IR FARMACIJOS SPECIALISTŲ PRAKTIKOS LICENCIJŲ REGISTRO NUOSTATŲ PATVIRTINIMO“ PRIPAŽINIMO NETEKUSIU GALIOS</w:t>
          </w:r>
        </w:p>
        <w:p w14:paraId="35B92912" w14:textId="77777777">
          <w:pPr>
            <w:widowControl w:val="0"/>
            <w:jc w:val="center"/>
            <w:rPr>
              <w:b/>
              <w:caps/>
              <w:lang w:eastAsia="lt-LT"/>
            </w:rPr>
          </w:pPr>
        </w:p>
        <w:p w14:paraId="1B6966BE" w14:textId="77777777">
          <w:pPr>
            <w:tabs>
              <w:tab w:val="center" w:pos="4153"/>
              <w:tab w:val="right" w:pos="8306"/>
            </w:tabs>
            <w:rPr>
              <w:lang w:eastAsia="lt-LT"/>
            </w:rPr>
          </w:pPr>
        </w:p>
        <w:p w14:paraId="35975147" w14:textId="77777777">
          <w:pPr>
            <w:ind w:firstLine="62"/>
            <w:jc w:val="center"/>
            <w:rPr>
              <w:lang w:eastAsia="lt-LT"/>
            </w:rPr>
          </w:pPr>
          <w:r>
            <w:rPr>
              <w:lang w:eastAsia="lt-LT"/>
            </w:rPr>
            <w:t xml:space="preserve">Nr. </w:t>
          </w:r>
        </w:p>
        <w:p w14:paraId="0915EADC" w14:textId="77777777">
          <w:pPr>
            <w:jc w:val="center"/>
            <w:rPr>
              <w:lang w:eastAsia="lt-LT"/>
            </w:rPr>
          </w:pPr>
          <w:r>
            <w:rPr>
              <w:lang w:eastAsia="lt-LT"/>
            </w:rPr>
            <w:t>Vilnius</w:t>
          </w:r>
        </w:p>
        <w:p w14:paraId="28DFBA23" w14:textId="77777777">
          <w:pPr>
            <w:jc w:val="center"/>
            <w:rPr>
              <w:lang w:eastAsia="lt-LT"/>
            </w:rPr>
          </w:pPr>
        </w:p>
        <w:sdt>
          <w:sdtPr>
            <w:alias w:val="preambule"/>
            <w:tag w:val="part_7532de81510c47c0a24ce6a72be73b66"/>
            <w:lock w:val="sdtLocked"/>
            <w:richText/>
          </w:sdtPr>
          <w:sdtContent>
            <w:p w14:paraId="29F49DBE" w14:textId="77777777">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a75ee95fb5e455ab84544ee0e68c2e2"/>
            <w:lock w:val="sdtLocked"/>
            <w:richText/>
          </w:sdtPr>
          <w:sdtContent>
            <w:p w14:paraId="28545160" w14:textId="77777777">
              <w:pPr>
                <w:tabs>
                  <w:tab w:val="left" w:pos="993"/>
                </w:tabs>
                <w:spacing w:line="360" w:lineRule="atLeast"/>
                <w:ind w:firstLine="720"/>
                <w:jc w:val="both"/>
                <w:rPr>
                  <w:lang w:eastAsia="lt-LT"/>
                </w:rPr>
              </w:pPr>
              <w:sdt>
                <w:sdtPr>
                  <w:alias w:val="Numeris"/>
                  <w:tag w:val="nr_3a75ee95fb5e455ab84544ee0e68c2e2"/>
                  <w:lock w:val="sdtLocked"/>
                  <w:richText/>
                </w:sdtPr>
                <w:sdtContent>
                  <w:r>
                    <w:rPr>
                      <w:rFonts w:eastAsia="Calibri"/>
                      <w:szCs w:val="22"/>
                      <w:lang w:eastAsia="lt-LT"/>
                    </w:rPr>
                    <w:t>1</w:t>
                  </w:r>
                </w:sdtContent>
              </w:sdt>
              <w:r>
                <w:rPr>
                  <w:rFonts w:eastAsia="Calibri"/>
                  <w:szCs w:val="22"/>
                  <w:lang w:eastAsia="lt-LT"/>
                </w:rPr>
                <w:t>.</w:t>
                <w:tab/>
              </w:r>
              <w:r>
                <w:rPr>
                  <w:lang w:eastAsia="lt-LT"/>
                </w:rPr>
                <w:t>Pripažinti netekusiu galios Lietuvos Respublikos Vyriausybės 2005 m. birželio 23 d. nutarimą Nr. 690 „Dėl Sveikatos priežiūros ir farmacijos specialistų praktikos licencijų registro reorganizavimo ir Sveikatos priežiūros ir farmacijos specialistų praktikos licencijų registro nuostatų patvirtinimo“ su visais pakeitimais ir papildymais.</w:t>
              </w:r>
            </w:p>
          </w:sdtContent>
        </w:sdt>
        <w:sdt>
          <w:sdtPr>
            <w:alias w:val="2 p."/>
            <w:tag w:val="part_8ced41261eee4c75ad6bccb0267e41b7"/>
            <w:lock w:val="sdtLocked"/>
            <w:richText/>
          </w:sdtPr>
          <w:sdtContent>
            <w:p w14:paraId="45C29110" w14:textId="77777777">
              <w:pPr>
                <w:tabs>
                  <w:tab w:val="left" w:pos="993"/>
                </w:tabs>
                <w:spacing w:line="360" w:lineRule="atLeast"/>
                <w:ind w:firstLine="720"/>
                <w:jc w:val="both"/>
                <w:rPr>
                  <w:lang w:eastAsia="lt-LT"/>
                </w:rPr>
              </w:pPr>
              <w:sdt>
                <w:sdtPr>
                  <w:alias w:val="Numeris"/>
                  <w:tag w:val="nr_8ced41261eee4c75ad6bccb0267e41b7"/>
                  <w:lock w:val="sdtLocked"/>
                  <w:richText/>
                </w:sdtPr>
                <w:sdtContent>
                  <w:r>
                    <w:rPr>
                      <w:rFonts w:eastAsia="Calibri"/>
                      <w:szCs w:val="22"/>
                      <w:lang w:eastAsia="lt-LT"/>
                    </w:rPr>
                    <w:t>2</w:t>
                  </w:r>
                </w:sdtContent>
              </w:sdt>
              <w:r>
                <w:rPr>
                  <w:rFonts w:eastAsia="Calibri"/>
                  <w:szCs w:val="22"/>
                  <w:lang w:eastAsia="lt-LT"/>
                </w:rPr>
                <w:t>.</w:t>
                <w:tab/>
              </w:r>
              <w:r>
                <w:rPr>
                  <w:lang w:eastAsia="lt-LT"/>
                </w:rPr>
                <w:t>Nustatyti, kad šis nutarimas įsigalioja 2027 m. sausio 1 d.</w:t>
              </w:r>
            </w:p>
            <w:p w14:paraId="5443EDB3" w14:textId="77777777">
              <w:pPr>
                <w:jc w:val="both"/>
                <w:rPr>
                  <w:lang w:eastAsia="lt-LT"/>
                </w:rPr>
              </w:pPr>
            </w:p>
            <w:p w14:paraId="4D02D287" w14:textId="77777777">
              <w:pPr>
                <w:jc w:val="both"/>
                <w:rPr>
                  <w:lang w:eastAsia="lt-LT"/>
                </w:rPr>
              </w:pPr>
            </w:p>
            <w:p w14:paraId="00537178" w14:textId="77777777">
              <w:pPr>
                <w:jc w:val="both"/>
                <w:rPr>
                  <w:lang w:eastAsia="lt-LT"/>
                </w:rPr>
              </w:pPr>
            </w:p>
          </w:sdtContent>
        </w:sdt>
        <w:sdt>
          <w:sdtPr>
            <w:alias w:val="signatura"/>
            <w:tag w:val="part_5b08ddb5a33b455ba34c1bf92460da45"/>
            <w:lock w:val="sdtLocked"/>
            <w:richText/>
          </w:sdtPr>
          <w:sdtContent>
            <w:p w14:paraId="1C34B5B4" w14:textId="77777777">
              <w:pPr>
                <w:tabs>
                  <w:tab w:val="center" w:pos="-7800"/>
                  <w:tab w:val="right" w:pos="9071"/>
                </w:tabs>
                <w:rPr>
                  <w:lang w:eastAsia="lt-LT"/>
                </w:rPr>
              </w:pPr>
              <w:r>
                <w:rPr>
                  <w:lang w:eastAsia="lt-LT"/>
                </w:rPr>
                <w:t>Ministras Pirmininkas</w:t>
                <w:tab/>
              </w:r>
            </w:p>
            <w:p w14:paraId="2D2B7B35" w14:textId="77777777">
              <w:pPr>
                <w:tabs>
                  <w:tab w:val="center" w:pos="-7800"/>
                  <w:tab w:val="left" w:pos="6237"/>
                  <w:tab w:val="right" w:pos="8306"/>
                </w:tabs>
                <w:rPr>
                  <w:lang w:eastAsia="lt-LT"/>
                </w:rPr>
              </w:pPr>
            </w:p>
            <w:p w14:paraId="782266AF" w14:textId="77777777">
              <w:pPr>
                <w:tabs>
                  <w:tab w:val="center" w:pos="-7800"/>
                  <w:tab w:val="left" w:pos="6237"/>
                  <w:tab w:val="right" w:pos="8306"/>
                </w:tabs>
                <w:rPr>
                  <w:lang w:eastAsia="lt-LT"/>
                </w:rPr>
              </w:pPr>
            </w:p>
            <w:p w14:paraId="5ACA3DE2" w14:textId="77777777">
              <w:pPr>
                <w:tabs>
                  <w:tab w:val="center" w:pos="-7800"/>
                  <w:tab w:val="right" w:pos="9071"/>
                </w:tabs>
                <w:rPr>
                  <w:lang w:eastAsia="lt-LT"/>
                </w:rPr>
              </w:pPr>
              <w:r>
                <w:rPr>
                  <w:lang w:eastAsia="lt-LT"/>
                </w:rPr>
                <w:t>Sveikatos apsaugos ministras</w:t>
                <w:tab/>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D14367" w14:textId="77777777">
      <w:pPr>
        <w:rPr>
          <w:lang w:eastAsia="lt-LT"/>
        </w:rPr>
      </w:pPr>
      <w:r>
        <w:rPr>
          <w:lang w:eastAsia="lt-LT"/>
        </w:rPr>
        <w:separator/>
      </w:r>
    </w:p>
  </w:endnote>
  <w:endnote w:type="continuationSeparator" w:id="0">
    <w:p w14:paraId="2D23F8C5"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93033"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17479"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88EB7"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CAA07D" w14:textId="77777777">
      <w:pPr>
        <w:rPr>
          <w:lang w:eastAsia="lt-LT"/>
        </w:rPr>
      </w:pPr>
      <w:r>
        <w:rPr>
          <w:lang w:eastAsia="lt-LT"/>
        </w:rPr>
        <w:separator/>
      </w:r>
    </w:p>
  </w:footnote>
  <w:footnote w:type="continuationSeparator" w:id="0">
    <w:p w14:paraId="42DF95B1"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581DA"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3F33CDE"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971840"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178A2160"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D6B95"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6DCAEC5"/>
  <w15:docId w15:val="{B33B3E8D-7C80-4F61-981C-78AF591455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73878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72406C51E392541A9614BE5E57B84BB" ma:contentTypeVersion="1" ma:contentTypeDescription="Create a new document." ma:contentTypeScope="" ma:versionID="61741712ffd9807fad3e53414889eab1">
  <xsd:schema xmlns:xsd="http://www.w3.org/2001/XMLSchema" xmlns:xs="http://www.w3.org/2001/XMLSchema" xmlns:p="http://schemas.microsoft.com/office/2006/metadata/properties" targetNamespace="http://schemas.microsoft.com/office/2006/metadata/properties" ma:root="true" ma:fieldsID="45e12f014ba449639ba7c0ef3ea88c7c">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5cf90b1db50e4d30af38bea78cb355ae" PartId="06c8a9d5f4b248d6b37ef571cd4e750d">
    <Part Type="preambule" DocPartId="70d1a07b02a547d8a1e3a29c3bc3201c" PartId="7532de81510c47c0a24ce6a72be73b66"/>
    <Part Type="punktas" Nr="1" Abbr="1 p." DocPartId="087542e239854597bf40434a6e11ab1b" PartId="3a75ee95fb5e455ab84544ee0e68c2e2"/>
    <Part Type="punktas" Nr="2" Abbr="2 p." DocPartId="4d4fd11e4d3a42e39d01fc64644891df" PartId="8ced41261eee4c75ad6bccb0267e41b7"/>
    <Part Type="signatura" DocPartId="1681699a0a294b6c98960f04f00fa5b3" PartId="5b08ddb5a33b455ba34c1bf92460da45"/>
  </Part>
</Parts>
</file>

<file path=customXml/itemProps1.xml><?xml version="1.0" encoding="utf-8"?>
<ds:datastoreItem xmlns:ds="http://schemas.openxmlformats.org/officeDocument/2006/customXml" ds:itemID="{5286F515-C74F-48E0-A7E1-2AEDDFE41E07}">
  <ds:schemaRefs>
    <ds:schemaRef ds:uri="http://schemas.microsoft.com/sharepoint/v3/contenttype/forms"/>
  </ds:schemaRefs>
</ds:datastoreItem>
</file>

<file path=customXml/itemProps2.xml><?xml version="1.0" encoding="utf-8"?>
<ds:datastoreItem xmlns:ds="http://schemas.openxmlformats.org/officeDocument/2006/customXml" ds:itemID="{31F6ED78-6953-464C-9A0E-F845405E6C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0DE68B1-64D5-49D1-9C30-07B0CF6BC6F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13028CC-48A5-46B1-8E52-B74CC55B6F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106</Words>
  <Characters>774</Characters>
  <Application>Microsoft Office Word</Application>
  <DocSecurity>4</DocSecurity>
  <Lines>33</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2026-07-03T12:18:00Z</dcterms:created>
  <dc:creator>lrvk</dc:creator>
  <lastModifiedBy>adlibuser</lastModifiedBy>
  <lastPrinted>2017-06-01T05:28:00Z</lastPrinted>
  <dcterms:modified xsi:type="dcterms:W3CDTF">2026-07-03T12:18:00Z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0x010100E72406C51E392541A9614BE5E57B84BB</vt:lpwstr>
  </property>
</Properties>
</file>