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5fa665556a042209545aa42ee86972c"/>
        <w:lock w:val="sdtLocked"/>
        <w:richText/>
      </w:sdtPr>
      <w:sdtContent>
        <w:p>
          <w:pPr>
            <w:widowControl w:val="0"/>
            <w:suppressAutoHyphens/>
            <w:jc w:val="center"/>
            <w:rPr>
              <w:rFonts w:eastAsia="Andale Sans UI"/>
              <w:b/>
              <w:kern w:val="2"/>
              <w:szCs w:val="24"/>
              <w:lang w:eastAsia="ar-SA"/>
            </w:rPr>
          </w:pPr>
          <w:r>
            <w:rPr>
              <w:rFonts w:eastAsia="Andale Sans UI"/>
              <w:b/>
              <w:kern w:val="2"/>
              <w:szCs w:val="24"/>
              <w:lang w:eastAsia="ar-SA"/>
            </w:rPr>
            <w:t>ŠIAULIŲ MIESTO SAVIVALDYBĖS TARYBOS IR MERO</w:t>
          </w:r>
        </w:p>
        <w:p>
          <w:pPr>
            <w:widowControl w:val="0"/>
            <w:suppressAutoHyphens/>
            <w:jc w:val="center"/>
            <w:rPr>
              <w:rFonts w:eastAsia="Andale Sans UI"/>
              <w:b/>
              <w:kern w:val="2"/>
              <w:szCs w:val="24"/>
              <w:lang w:eastAsia="ar-SA"/>
            </w:rPr>
          </w:pPr>
          <w:r>
            <w:rPr>
              <w:rFonts w:eastAsia="Andale Sans UI"/>
              <w:b/>
              <w:kern w:val="2"/>
              <w:szCs w:val="24"/>
              <w:lang w:eastAsia="ar-SA"/>
            </w:rPr>
            <w:t>SEKRETORIATAS</w:t>
          </w:r>
        </w:p>
        <w:p>
          <w:pPr>
            <w:widowControl w:val="0"/>
            <w:suppressAutoHyphens/>
            <w:jc w:val="center"/>
            <w:rPr>
              <w:rFonts w:eastAsia="Andale Sans UI"/>
              <w:b/>
              <w:kern w:val="2"/>
              <w:szCs w:val="24"/>
              <w:lang w:eastAsia="ar-SA"/>
            </w:rPr>
          </w:pPr>
        </w:p>
        <w:p>
          <w:pPr>
            <w:widowControl w:val="0"/>
            <w:suppressAutoHyphens/>
            <w:jc w:val="center"/>
            <w:rPr>
              <w:rFonts w:eastAsia="Andale Sans UI"/>
              <w:b/>
              <w:kern w:val="2"/>
              <w:szCs w:val="24"/>
              <w:lang w:eastAsia="ar-SA"/>
            </w:rPr>
          </w:pPr>
          <w:r>
            <w:rPr>
              <w:rFonts w:eastAsia="Andale Sans UI"/>
              <w:b/>
              <w:kern w:val="2"/>
              <w:szCs w:val="24"/>
              <w:lang w:eastAsia="ar-SA"/>
            </w:rPr>
            <w:t>SPRENDIMO „DĖL ŠIAULIŲ MIESTO SAVIVALDYBĖS TARYBOS 2023 M. VASARIO 2 D. SPRENDIMO NR. T-30 „DĖL ŠIAULIŲ MIESTO SAVIVALDYBĖS TARYBOS VEIKLOS REGLAMENTO PATVIRTINIMO“ PAKEITIMO“</w:t>
          </w:r>
        </w:p>
        <w:p>
          <w:pPr>
            <w:widowControl w:val="0"/>
            <w:suppressAutoHyphens/>
            <w:jc w:val="center"/>
            <w:rPr>
              <w:rFonts w:eastAsia="Andale Sans UI"/>
              <w:b/>
              <w:kern w:val="2"/>
              <w:szCs w:val="24"/>
              <w:lang w:eastAsia="ar-SA"/>
            </w:rPr>
          </w:pPr>
          <w:r>
            <w:rPr>
              <w:rFonts w:eastAsia="Andale Sans UI"/>
              <w:b/>
              <w:kern w:val="2"/>
              <w:szCs w:val="24"/>
              <w:lang w:eastAsia="ar-SA"/>
            </w:rPr>
            <w:t>PROJEKTO</w:t>
          </w:r>
        </w:p>
        <w:p>
          <w:pPr>
            <w:rPr>
              <w:sz w:val="10"/>
              <w:szCs w:val="10"/>
            </w:rPr>
          </w:pPr>
        </w:p>
        <w:p>
          <w:pPr>
            <w:widowControl w:val="0"/>
            <w:suppressAutoHyphens/>
            <w:jc w:val="center"/>
            <w:rPr>
              <w:rFonts w:eastAsia="Andale Sans UI"/>
              <w:b/>
              <w:kern w:val="2"/>
              <w:szCs w:val="24"/>
              <w:lang w:eastAsia="ar-SA"/>
            </w:rPr>
          </w:pPr>
          <w:r>
            <w:rPr>
              <w:rFonts w:eastAsia="Andale Sans UI"/>
              <w:b/>
              <w:kern w:val="2"/>
              <w:szCs w:val="24"/>
              <w:lang w:eastAsia="ar-SA"/>
            </w:rPr>
            <w:t xml:space="preserve">AIŠKINAMASIS RAŠTAS </w:t>
          </w:r>
        </w:p>
        <w:p>
          <w:pPr>
            <w:widowControl w:val="0"/>
            <w:suppressAutoHyphens/>
            <w:jc w:val="center"/>
            <w:rPr>
              <w:rFonts w:eastAsia="Andale Sans UI"/>
              <w:kern w:val="2"/>
              <w:szCs w:val="24"/>
              <w:lang w:eastAsia="ar-SA"/>
            </w:rPr>
          </w:pPr>
        </w:p>
        <w:p>
          <w:pPr>
            <w:widowControl w:val="0"/>
            <w:suppressAutoHyphens/>
            <w:jc w:val="center"/>
            <w:rPr>
              <w:rFonts w:eastAsia="Andale Sans UI"/>
              <w:kern w:val="2"/>
              <w:szCs w:val="24"/>
              <w:lang w:eastAsia="ar-SA"/>
            </w:rPr>
          </w:pPr>
          <w:r>
            <w:rPr>
              <w:rFonts w:eastAsia="Andale Sans UI"/>
              <w:kern w:val="2"/>
              <w:szCs w:val="24"/>
              <w:lang w:eastAsia="ar-SA"/>
            </w:rPr>
            <w:t xml:space="preserve">2024-07-10 </w:t>
          </w:r>
        </w:p>
        <w:p>
          <w:pPr>
            <w:widowControl w:val="0"/>
            <w:suppressAutoHyphens/>
            <w:jc w:val="center"/>
            <w:rPr>
              <w:rFonts w:eastAsia="Andale Sans UI"/>
              <w:kern w:val="2"/>
              <w:szCs w:val="24"/>
              <w:lang w:eastAsia="ar-SA"/>
            </w:rPr>
          </w:pPr>
          <w:r>
            <w:rPr>
              <w:rFonts w:eastAsia="Andale Sans UI"/>
              <w:kern w:val="2"/>
              <w:szCs w:val="24"/>
              <w:lang w:eastAsia="ar-SA"/>
            </w:rPr>
            <w:t>Šiauliai</w:t>
          </w:r>
        </w:p>
        <w:p/>
        <w:p>
          <w:pPr>
            <w:widowControl w:val="0"/>
            <w:suppressAutoHyphens/>
            <w:ind w:firstLine="567"/>
            <w:rPr>
              <w:rFonts w:eastAsia="Andale Sans UI"/>
              <w:kern w:val="2"/>
              <w:szCs w:val="24"/>
              <w:lang w:eastAsia="ar-SA"/>
            </w:rPr>
          </w:pPr>
        </w:p>
        <w:p>
          <w:pPr>
            <w:widowControl w:val="0"/>
            <w:suppressAutoHyphens/>
            <w:ind w:firstLine="567"/>
            <w:jc w:val="both"/>
            <w:rPr>
              <w:rFonts w:eastAsia="Andale Sans UI"/>
              <w:color w:val="000000"/>
              <w:kern w:val="2"/>
              <w:szCs w:val="24"/>
              <w:lang w:eastAsia="ar-SA"/>
            </w:rPr>
          </w:pPr>
          <w:r>
            <w:rPr>
              <w:rFonts w:eastAsia="Andale Sans UI"/>
              <w:b/>
              <w:kern w:val="2"/>
              <w:szCs w:val="24"/>
              <w:shd w:val="clear" w:color="auto" w:fill="FFFFFF"/>
              <w:lang w:eastAsia="ar-SA"/>
            </w:rPr>
            <w:t>Parengto sprendimo projekto tikslai ir uždaviniai:</w:t>
          </w:r>
          <w:r>
            <w:rPr>
              <w:rFonts w:eastAsia="Andale Sans UI"/>
              <w:kern w:val="2"/>
              <w:szCs w:val="24"/>
              <w:shd w:val="clear" w:color="auto" w:fill="FFFFFF"/>
              <w:lang w:eastAsia="ar-SA"/>
            </w:rPr>
            <w:t xml:space="preserve"> Lietuvos Respublikos Seimas </w:t>
          </w:r>
          <w:r>
            <w:rPr>
              <w:rFonts w:eastAsia="Andale Sans UI"/>
              <w:color w:val="000000"/>
              <w:kern w:val="2"/>
              <w:szCs w:val="24"/>
              <w:lang w:eastAsia="ar-SA"/>
            </w:rPr>
            <w:t xml:space="preserve">2024 m. birželio 6 d. priėmė Lietuvos Respublikos vietos savivaldos įstatymo Nr. I-533 9, 12 ir 25 straipsnių pakeitimo įstatymą </w:t>
          </w:r>
          <w:hyperlink r:id="rId6" w:history="1">
            <w:r>
              <w:rPr>
                <w:rFonts w:eastAsia="Andale Sans UI"/>
                <w:color w:val="0563C1"/>
                <w:kern w:val="2"/>
                <w:szCs w:val="24"/>
                <w:u w:val="single"/>
                <w:lang w:eastAsia="ar-SA"/>
              </w:rPr>
              <w:t>Nr. XIV-2688</w:t>
            </w:r>
          </w:hyperlink>
          <w:r>
            <w:rPr>
              <w:rFonts w:eastAsia="Andale Sans UI"/>
              <w:kern w:val="2"/>
              <w:szCs w:val="24"/>
              <w:lang w:eastAsia="ar-SA"/>
            </w:rPr>
            <w:t>.</w:t>
          </w:r>
          <w:r>
            <w:rPr>
              <w:rFonts w:eastAsia="Andale Sans UI"/>
              <w:color w:val="000000"/>
              <w:kern w:val="2"/>
              <w:szCs w:val="24"/>
              <w:lang w:eastAsia="ar-SA"/>
            </w:rPr>
            <w:t xml:space="preserve"> </w:t>
          </w:r>
        </w:p>
        <w:sdt>
          <w:sdtPr>
            <w:alias w:val="preambule"/>
            <w:tag w:val="part_63b3a5247fe245feb9b5a689da4977c1"/>
            <w:lock w:val="sdtLocked"/>
            <w:richText/>
          </w:sdtPr>
          <w:sdtContent>
            <w:p>
              <w:pPr>
                <w:widowControl w:val="0"/>
                <w:suppressAutoHyphens/>
                <w:ind w:firstLine="567"/>
                <w:jc w:val="both"/>
                <w:rPr>
                  <w:rFonts w:eastAsia="Andale Sans UI"/>
                  <w:color w:val="000000"/>
                  <w:kern w:val="2"/>
                  <w:szCs w:val="24"/>
                  <w:lang w:eastAsia="ar-SA"/>
                </w:rPr>
              </w:pPr>
              <w:r>
                <w:rPr>
                  <w:rFonts w:eastAsia="Andale Sans UI"/>
                  <w:color w:val="000000"/>
                  <w:kern w:val="2"/>
                  <w:szCs w:val="24"/>
                  <w:lang w:eastAsia="ar-SA"/>
                </w:rPr>
                <w:t>Šiuo įstatymu keičiama Tarybos Kolegijos sudarymo tvarka. Nuo šiol Kolegijos sudarymas nebėra Tarybos kompetencija. Ją savo potvarkiu sudarys meras.</w:t>
              </w:r>
            </w:p>
          </w:sdtContent>
        </w:sdt>
        <w:sdt>
          <w:sdtPr>
            <w:alias w:val="pastraipa"/>
            <w:tag w:val="part_21f8cf45d81f4243a146cff86aa41442"/>
            <w:lock w:val="sdtLocked"/>
            <w:richText/>
          </w:sdtPr>
          <w:sdtContent>
            <w:p>
              <w:pPr>
                <w:widowControl w:val="0"/>
                <w:suppressAutoHyphens/>
                <w:ind w:firstLine="567"/>
                <w:jc w:val="both"/>
                <w:rPr>
                  <w:rFonts w:eastAsia="Andale Sans UI"/>
                  <w:color w:val="000000"/>
                  <w:kern w:val="2"/>
                  <w:szCs w:val="24"/>
                  <w:lang w:eastAsia="ar-SA"/>
                </w:rPr>
              </w:pPr>
              <w:r>
                <w:rPr>
                  <w:rFonts w:eastAsia="Andale Sans UI"/>
                  <w:color w:val="000000"/>
                  <w:kern w:val="2"/>
                  <w:szCs w:val="24"/>
                  <w:lang w:eastAsia="ar-SA"/>
                </w:rPr>
                <w:t>Minėtas įstatymas įpareigoja nustatyti reglamente pareigą informuoti Tarybos narius apie mero komandiruotes ir atostogas, taip pat, nustatyti kaip Tarybos nariai apie tai informuojami.</w:t>
              </w:r>
            </w:p>
            <w:p>
              <w:pPr>
                <w:widowControl w:val="0"/>
                <w:suppressAutoHyphens/>
                <w:ind w:firstLine="567"/>
                <w:jc w:val="both"/>
                <w:rPr>
                  <w:rFonts w:eastAsia="Andale Sans UI"/>
                  <w:color w:val="000000"/>
                  <w:kern w:val="2"/>
                  <w:szCs w:val="24"/>
                  <w:lang w:eastAsia="ar-SA"/>
                </w:rPr>
              </w:pPr>
              <w:r>
                <w:rPr>
                  <w:rFonts w:eastAsia="Andale Sans UI"/>
                  <w:color w:val="000000"/>
                  <w:kern w:val="2"/>
                  <w:szCs w:val="24"/>
                  <w:lang w:eastAsia="ar-SA"/>
                </w:rPr>
                <w:t>Taip pat, nustatoma pareiga Reglamente nustatyti kaip pateikiama Savivaldybės administracijos išvada dėl parengto Tarybos sprendimo projekto, kai Tarybos sprendimo projektas įregistruojamas likus 4 darbo dienoms iki savivaldybės tarybos posėdžio. T. y. nelikus 10 darbo dienų termino, per kurį paprastai Administracija turi tokią išvadą pateikti.</w:t>
              </w:r>
            </w:p>
            <w:p>
              <w:pPr>
                <w:widowControl w:val="0"/>
                <w:suppressAutoHyphens/>
                <w:ind w:firstLine="567"/>
                <w:jc w:val="both"/>
                <w:rPr>
                  <w:rFonts w:eastAsia="Andale Sans UI"/>
                  <w:color w:val="000000"/>
                  <w:kern w:val="2"/>
                  <w:szCs w:val="24"/>
                  <w:lang w:eastAsia="ar-SA"/>
                </w:rPr>
              </w:pPr>
              <w:r>
                <w:rPr>
                  <w:rFonts w:eastAsia="Andale Sans UI"/>
                  <w:color w:val="000000"/>
                  <w:kern w:val="2"/>
                  <w:szCs w:val="24"/>
                  <w:lang w:eastAsia="ar-SA"/>
                </w:rPr>
                <w:t>Visų Komisijų posėdžiai, įskaitant ir Etikos komisiją, tampa vieši ir viešai transliuojami, todėl būtina panaikinti Reglamente nustatytą išimtį dėl Etikos komisijos posėdžių.</w:t>
              </w:r>
            </w:p>
            <w:p>
              <w:pPr>
                <w:widowControl w:val="0"/>
                <w:suppressAutoHyphens/>
                <w:ind w:firstLine="567"/>
                <w:jc w:val="both"/>
                <w:rPr>
                  <w:rFonts w:eastAsia="Andale Sans UI"/>
                  <w:kern w:val="2"/>
                  <w:szCs w:val="24"/>
                  <w:shd w:val="clear" w:color="auto" w:fill="FFFFFF"/>
                  <w:lang w:eastAsia="ar-SA"/>
                </w:rPr>
              </w:pPr>
              <w:r>
                <w:rPr>
                  <w:rFonts w:eastAsia="Andale Sans UI"/>
                  <w:kern w:val="2"/>
                  <w:szCs w:val="24"/>
                  <w:lang w:eastAsia="ar-SA"/>
                </w:rPr>
                <w:t xml:space="preserve">Atsižvelgiant į tai, taip pat </w:t>
              </w:r>
              <w:r>
                <w:rPr>
                  <w:rFonts w:eastAsia="Andale Sans UI"/>
                  <w:kern w:val="2"/>
                  <w:szCs w:val="24"/>
                  <w:shd w:val="clear" w:color="auto" w:fill="FFFFFF"/>
                  <w:lang w:eastAsia="ar-SA"/>
                </w:rPr>
                <w:t xml:space="preserve">siekiant teisinio reguliavimo išsamumo, nuoseklumo, bei atitikties Vietos savivaldos įstatymui (toliau – VSĮ), </w:t>
              </w:r>
              <w:r>
                <w:rPr>
                  <w:rFonts w:eastAsia="Andale Sans UI"/>
                  <w:kern w:val="2"/>
                  <w:szCs w:val="24"/>
                  <w:lang w:eastAsia="ar-SA"/>
                </w:rPr>
                <w:t>teikiamas Šiaulių miesto savivaldybės tarybos veiklos reglamento (toliau – Reglamentas) pakeitimo projektas.</w:t>
              </w:r>
              <w:r>
                <w:rPr>
                  <w:rFonts w:eastAsia="Andale Sans UI"/>
                  <w:kern w:val="2"/>
                  <w:szCs w:val="24"/>
                  <w:shd w:val="clear" w:color="auto" w:fill="FFFFFF"/>
                  <w:lang w:eastAsia="ar-SA"/>
                </w:rPr>
                <w:t xml:space="preserve"> </w:t>
              </w:r>
            </w:p>
            <w:p>
              <w:pPr>
                <w:widowControl w:val="0"/>
                <w:suppressAutoHyphens/>
                <w:ind w:firstLine="567"/>
                <w:jc w:val="both"/>
                <w:rPr>
                  <w:rFonts w:eastAsia="Andale Sans UI"/>
                  <w:kern w:val="2"/>
                  <w:szCs w:val="24"/>
                  <w:shd w:val="clear" w:color="auto" w:fill="FFFFFF"/>
                  <w:lang w:eastAsia="ar-SA"/>
                </w:rPr>
              </w:pPr>
              <w:r>
                <w:rPr>
                  <w:rFonts w:eastAsia="Andale Sans UI"/>
                  <w:b/>
                  <w:kern w:val="2"/>
                  <w:szCs w:val="24"/>
                  <w:shd w:val="clear" w:color="auto" w:fill="FFFFFF"/>
                  <w:lang w:eastAsia="ar-SA"/>
                </w:rPr>
                <w:t xml:space="preserve">Dabartinis sprendimo projekte aptariamų klausimų reguliavimas: </w:t>
              </w:r>
              <w:r>
                <w:rPr>
                  <w:rFonts w:eastAsia="Andale Sans UI"/>
                  <w:kern w:val="2"/>
                  <w:szCs w:val="24"/>
                  <w:shd w:val="clear" w:color="auto" w:fill="FFFFFF"/>
                  <w:lang w:eastAsia="ar-SA"/>
                </w:rPr>
                <w:t xml:space="preserve">Reglamentas neatitinka naujos VSĮ redakcijos. </w:t>
              </w:r>
            </w:p>
          </w:sdtContent>
        </w:sdt>
        <w:sdt>
          <w:sdtPr>
            <w:alias w:val="skirsnis"/>
            <w:tag w:val="part_1e2ada9104ef4d42b88c8284501f8046"/>
            <w:lock w:val="sdtLocked"/>
            <w:richText/>
          </w:sdtPr>
          <w:sdtContent>
            <w:p>
              <w:pPr>
                <w:widowControl w:val="0"/>
                <w:suppressAutoHyphens/>
                <w:ind w:firstLine="567"/>
                <w:jc w:val="both"/>
                <w:rPr>
                  <w:rFonts w:eastAsia="Andale Sans UI"/>
                  <w:b/>
                  <w:kern w:val="2"/>
                  <w:szCs w:val="24"/>
                  <w:shd w:val="clear" w:color="auto" w:fill="FFFFFF"/>
                  <w:lang w:eastAsia="ar-SA"/>
                </w:rPr>
              </w:pPr>
              <w:sdt>
                <w:sdtPr>
                  <w:alias w:val="Pavadinimas"/>
                  <w:tag w:val="title_1e2ada9104ef4d42b88c8284501f8046"/>
                  <w:lock w:val="sdtLocked"/>
                  <w:richText/>
                </w:sdtPr>
                <w:sdtContent>
                  <w:r>
                    <w:rPr>
                      <w:rFonts w:eastAsia="Andale Sans UI"/>
                      <w:b/>
                      <w:kern w:val="2"/>
                      <w:szCs w:val="24"/>
                      <w:shd w:val="clear" w:color="auto" w:fill="FFFFFF"/>
                      <w:lang w:eastAsia="ar-SA"/>
                    </w:rPr>
                    <w:t xml:space="preserve">Sprendimo projekte numatyta: </w:t>
                  </w:r>
                </w:sdtContent>
              </w:sdt>
            </w:p>
            <w:sdt>
              <w:sdtPr>
                <w:alias w:val="1 p."/>
                <w:tag w:val="part_dad7cb9eaddb4791937da9f76f57face"/>
                <w:lock w:val="sdtLocked"/>
                <w:richText/>
              </w:sdtPr>
              <w:sdtContent>
                <w:p>
                  <w:pPr>
                    <w:widowControl w:val="0"/>
                    <w:suppressAutoHyphens/>
                    <w:ind w:firstLine="567"/>
                    <w:jc w:val="both"/>
                    <w:rPr>
                      <w:rFonts w:eastAsia="Andale Sans UI"/>
                      <w:kern w:val="2"/>
                      <w:szCs w:val="24"/>
                      <w:shd w:val="clear" w:color="auto" w:fill="FFFFFF"/>
                      <w:lang w:eastAsia="ar-SA"/>
                    </w:rPr>
                  </w:pPr>
                  <w:sdt>
                    <w:sdtPr>
                      <w:alias w:val="Numeris"/>
                      <w:tag w:val="nr_dad7cb9eaddb4791937da9f76f57face"/>
                      <w:lock w:val="sdtLocked"/>
                      <w:richText/>
                    </w:sdtPr>
                    <w:sdtContent>
                      <w:r>
                        <w:rPr>
                          <w:rFonts w:eastAsia="Andale Sans UI"/>
                          <w:bCs/>
                          <w:kern w:val="2"/>
                          <w:szCs w:val="24"/>
                          <w:shd w:val="clear" w:color="auto" w:fill="FFFFFF"/>
                          <w:lang w:eastAsia="ar-SA"/>
                        </w:rPr>
                        <w:t>1</w:t>
                      </w:r>
                    </w:sdtContent>
                  </w:sdt>
                  <w:r>
                    <w:rPr>
                      <w:rFonts w:eastAsia="Andale Sans UI"/>
                      <w:bCs/>
                      <w:kern w:val="2"/>
                      <w:szCs w:val="24"/>
                      <w:shd w:val="clear" w:color="auto" w:fill="FFFFFF"/>
                      <w:lang w:eastAsia="ar-SA"/>
                    </w:rPr>
                    <w:t xml:space="preserve">. </w:t>
                  </w:r>
                  <w:r>
                    <w:rPr>
                      <w:rFonts w:eastAsia="Andale Sans UI"/>
                      <w:kern w:val="2"/>
                      <w:szCs w:val="24"/>
                      <w:shd w:val="clear" w:color="auto" w:fill="FFFFFF"/>
                      <w:lang w:eastAsia="ar-SA"/>
                    </w:rPr>
                    <w:t xml:space="preserve">Pakeisti Reglamento 23 p., nustatant, kad </w:t>
                  </w:r>
                  <w:r>
                    <w:rPr>
                      <w:rFonts w:eastAsia="Andale Sans UI"/>
                      <w:bCs/>
                      <w:kern w:val="2"/>
                      <w:szCs w:val="24"/>
                      <w:shd w:val="clear" w:color="auto" w:fill="FFFFFF"/>
                      <w:lang w:eastAsia="ar-SA"/>
                    </w:rPr>
                    <w:t>Tarybos narys apie jam kylantį interesų konfliktą gali iš anksto raštu informuoti ne merą, bet Tarybos posėdžių sekretorių. Šis pakeitimas atitinka Vyriausios tarnybinės etikos komisijos rekomendacijas.</w:t>
                  </w:r>
                  <w:r>
                    <w:rPr>
                      <w:rFonts w:eastAsia="Andale Sans UI"/>
                      <w:kern w:val="2"/>
                      <w:szCs w:val="24"/>
                      <w:shd w:val="clear" w:color="auto" w:fill="FFFFFF"/>
                      <w:lang w:eastAsia="ar-SA"/>
                    </w:rPr>
                    <w:t xml:space="preserve"> </w:t>
                  </w:r>
                </w:p>
              </w:sdtContent>
            </w:sdt>
            <w:sdt>
              <w:sdtPr>
                <w:alias w:val="2 p."/>
                <w:tag w:val="part_c45ea1abf5b244edb7514ea02b1cd586"/>
                <w:lock w:val="sdtLocked"/>
                <w:richText/>
              </w:sdtPr>
              <w:sdtContent>
                <w:p>
                  <w:pPr>
                    <w:widowControl w:val="0"/>
                    <w:suppressAutoHyphens/>
                    <w:ind w:firstLine="567"/>
                    <w:jc w:val="both"/>
                    <w:rPr>
                      <w:rFonts w:eastAsia="Andale Sans UI"/>
                      <w:kern w:val="2"/>
                      <w:szCs w:val="24"/>
                      <w:shd w:val="clear" w:color="auto" w:fill="FFFFFF"/>
                      <w:lang w:eastAsia="ar-SA"/>
                    </w:rPr>
                  </w:pPr>
                  <w:sdt>
                    <w:sdtPr>
                      <w:alias w:val="Numeris"/>
                      <w:tag w:val="nr_c45ea1abf5b244edb7514ea02b1cd586"/>
                      <w:lock w:val="sdtLocked"/>
                      <w:richText/>
                    </w:sdtPr>
                    <w:sdtContent>
                      <w:r>
                        <w:rPr>
                          <w:rFonts w:eastAsia="Andale Sans UI"/>
                          <w:kern w:val="2"/>
                          <w:szCs w:val="24"/>
                          <w:shd w:val="clear" w:color="auto" w:fill="FFFFFF"/>
                          <w:lang w:eastAsia="ar-SA"/>
                        </w:rPr>
                        <w:t>2</w:t>
                      </w:r>
                    </w:sdtContent>
                  </w:sdt>
                  <w:r>
                    <w:rPr>
                      <w:rFonts w:eastAsia="Andale Sans UI"/>
                      <w:kern w:val="2"/>
                      <w:szCs w:val="24"/>
                      <w:shd w:val="clear" w:color="auto" w:fill="FFFFFF"/>
                      <w:lang w:eastAsia="ar-SA"/>
                    </w:rPr>
                    <w:t xml:space="preserve">. Pakeisti Reglamento 37 punktą numatant, kad  Administracijos </w:t>
                  </w:r>
                  <w:r>
                    <w:rPr>
                      <w:rFonts w:eastAsia="Andale Sans UI"/>
                      <w:bCs/>
                      <w:kern w:val="2"/>
                      <w:szCs w:val="24"/>
                      <w:lang w:eastAsia="lt-LT"/>
                    </w:rPr>
                    <w:t>išvada pateikiama Sekretoriatui teisės aktuose nustatytais terminais, bet ne vėliau kaip likus 24 val. iki Tarybos posėdžio. Gautą išvadą Sekretoriatas nedelsiant paskelbia kartu su sprendimo projektu ir el. paštu išvadą išsiunčia Tarybos nariams.</w:t>
                  </w:r>
                </w:p>
              </w:sdtContent>
            </w:sdt>
            <w:sdt>
              <w:sdtPr>
                <w:alias w:val="3 p."/>
                <w:tag w:val="part_aad32f99c7924b379741a3dd5f071cf6"/>
                <w:lock w:val="sdtLocked"/>
                <w:richText/>
              </w:sdtPr>
              <w:sdtContent>
                <w:p>
                  <w:pPr>
                    <w:widowControl w:val="0"/>
                    <w:suppressAutoHyphens/>
                    <w:ind w:firstLine="567"/>
                    <w:jc w:val="both"/>
                    <w:rPr>
                      <w:rFonts w:eastAsia="Andale Sans UI"/>
                      <w:bCs/>
                      <w:kern w:val="2"/>
                      <w:szCs w:val="24"/>
                      <w:shd w:val="clear" w:color="auto" w:fill="FFFFFF"/>
                      <w:lang w:eastAsia="ar-SA"/>
                    </w:rPr>
                  </w:pPr>
                  <w:sdt>
                    <w:sdtPr>
                      <w:alias w:val="Numeris"/>
                      <w:tag w:val="nr_aad32f99c7924b379741a3dd5f071cf6"/>
                      <w:lock w:val="sdtLocked"/>
                      <w:richText/>
                    </w:sdtPr>
                    <w:sdtContent>
                      <w:r>
                        <w:rPr>
                          <w:rFonts w:eastAsia="Andale Sans UI"/>
                          <w:bCs/>
                          <w:kern w:val="2"/>
                          <w:szCs w:val="24"/>
                          <w:shd w:val="clear" w:color="auto" w:fill="FFFFFF"/>
                          <w:lang w:eastAsia="ar-SA"/>
                        </w:rPr>
                        <w:t>3</w:t>
                      </w:r>
                    </w:sdtContent>
                  </w:sdt>
                  <w:r>
                    <w:rPr>
                      <w:rFonts w:eastAsia="Andale Sans UI"/>
                      <w:bCs/>
                      <w:kern w:val="2"/>
                      <w:szCs w:val="24"/>
                      <w:shd w:val="clear" w:color="auto" w:fill="FFFFFF"/>
                      <w:lang w:eastAsia="ar-SA"/>
                    </w:rPr>
                    <w:t>. Pasikeitus VSĮ reglamentavimui, keičiamas Reglamento 149 punktas – panaikinama nuostata, kad Etikos komisijos posėdžiai netransliuojami. Pagal VSĮ visų komisijų posėdžiai yra vieši, transliuojami tiesiogiai bei daromas jų įrašas.</w:t>
                  </w:r>
                </w:p>
              </w:sdtContent>
            </w:sdt>
            <w:sdt>
              <w:sdtPr>
                <w:alias w:val="4 p."/>
                <w:tag w:val="part_828f879e15244fd0834176db2518a15f"/>
                <w:lock w:val="sdtLocked"/>
                <w:richText/>
              </w:sdtPr>
              <w:sdtContent>
                <w:p>
                  <w:pPr>
                    <w:widowControl w:val="0"/>
                    <w:suppressAutoHyphens/>
                    <w:ind w:firstLine="567"/>
                    <w:jc w:val="both"/>
                    <w:rPr>
                      <w:rFonts w:eastAsia="Andale Sans UI"/>
                      <w:bCs/>
                      <w:kern w:val="2"/>
                      <w:szCs w:val="24"/>
                      <w:shd w:val="clear" w:color="auto" w:fill="FFFFFF"/>
                      <w:lang w:eastAsia="ar-SA"/>
                    </w:rPr>
                  </w:pPr>
                  <w:sdt>
                    <w:sdtPr>
                      <w:alias w:val="Numeris"/>
                      <w:tag w:val="nr_828f879e15244fd0834176db2518a15f"/>
                      <w:lock w:val="sdtLocked"/>
                      <w:richText/>
                    </w:sdtPr>
                    <w:sdtContent>
                      <w:r>
                        <w:rPr>
                          <w:rFonts w:eastAsia="Andale Sans UI"/>
                          <w:bCs/>
                          <w:kern w:val="2"/>
                          <w:szCs w:val="24"/>
                          <w:shd w:val="clear" w:color="auto" w:fill="FFFFFF"/>
                          <w:lang w:eastAsia="ar-SA"/>
                        </w:rPr>
                        <w:t>4</w:t>
                      </w:r>
                    </w:sdtContent>
                  </w:sdt>
                  <w:r>
                    <w:rPr>
                      <w:rFonts w:eastAsia="Andale Sans UI"/>
                      <w:bCs/>
                      <w:kern w:val="2"/>
                      <w:szCs w:val="24"/>
                      <w:shd w:val="clear" w:color="auto" w:fill="FFFFFF"/>
                      <w:lang w:eastAsia="ar-SA"/>
                    </w:rPr>
                    <w:t>. Keičiamas Reglamento 164 punktas, kuriuo nustatoma, kad Kolegiją sudaro meras, o ne Taryba.</w:t>
                  </w:r>
                </w:p>
              </w:sdtContent>
            </w:sdt>
            <w:sdt>
              <w:sdtPr>
                <w:alias w:val="5 p."/>
                <w:tag w:val="part_658b463a32094ea0ab1cfb2498415921"/>
                <w:lock w:val="sdtLocked"/>
                <w:richText/>
              </w:sdtPr>
              <w:sdtContent>
                <w:p>
                  <w:pPr>
                    <w:widowControl w:val="0"/>
                    <w:suppressAutoHyphens/>
                    <w:ind w:firstLine="567"/>
                    <w:jc w:val="both"/>
                    <w:rPr>
                      <w:rFonts w:eastAsia="Andale Sans UI"/>
                      <w:kern w:val="2"/>
                      <w:szCs w:val="24"/>
                      <w:shd w:val="clear" w:color="auto" w:fill="FFFFFF"/>
                      <w:lang w:eastAsia="ar-SA"/>
                    </w:rPr>
                  </w:pPr>
                  <w:sdt>
                    <w:sdtPr>
                      <w:alias w:val="Numeris"/>
                      <w:tag w:val="nr_658b463a32094ea0ab1cfb2498415921"/>
                      <w:lock w:val="sdtLocked"/>
                      <w:richText/>
                    </w:sdtPr>
                    <w:sdtContent>
                      <w:r>
                        <w:rPr>
                          <w:rFonts w:eastAsia="Andale Sans UI"/>
                          <w:color w:val="000000"/>
                          <w:kern w:val="2"/>
                          <w:szCs w:val="24"/>
                          <w:lang w:eastAsia="ar-SA"/>
                        </w:rPr>
                        <w:t>5</w:t>
                      </w:r>
                    </w:sdtContent>
                  </w:sdt>
                  <w:r>
                    <w:rPr>
                      <w:rFonts w:eastAsia="Andale Sans UI"/>
                      <w:color w:val="000000"/>
                      <w:kern w:val="2"/>
                      <w:szCs w:val="24"/>
                      <w:lang w:eastAsia="ar-SA"/>
                    </w:rPr>
                    <w:t xml:space="preserve">. </w:t>
                  </w:r>
                  <w:r>
                    <w:rPr>
                      <w:rFonts w:eastAsia="Andale Sans UI"/>
                      <w:kern w:val="2"/>
                      <w:szCs w:val="24"/>
                      <w:shd w:val="clear" w:color="auto" w:fill="FFFFFF"/>
                      <w:lang w:eastAsia="ar-SA"/>
                    </w:rPr>
                    <w:t xml:space="preserve">Papildyti Reglamento 186 ir 196 punktus, numatant, kad </w:t>
                  </w:r>
                  <w:r>
                    <w:rPr>
                      <w:rFonts w:eastAsia="Andale Sans UI"/>
                      <w:kern w:val="2"/>
                      <w:szCs w:val="24"/>
                      <w:lang w:eastAsia="ar-SA"/>
                    </w:rPr>
                    <w:t>Tarybos nariai apie mero komandiruotę ir atostogas informuojami per DVS pateikiant susipažinimui potvarkį dėl mero komandiruotės ar atostogų.</w:t>
                  </w:r>
                </w:p>
                <w:p>
                  <w:pPr>
                    <w:widowControl w:val="0"/>
                    <w:suppressAutoHyphens/>
                    <w:ind w:firstLine="567"/>
                    <w:jc w:val="both"/>
                    <w:rPr>
                      <w:rFonts w:eastAsia="Andale Sans UI"/>
                      <w:kern w:val="2"/>
                      <w:szCs w:val="24"/>
                      <w:shd w:val="clear" w:color="auto" w:fill="FFFFFF"/>
                      <w:lang w:eastAsia="ar-SA"/>
                    </w:rPr>
                  </w:pPr>
                  <w:r>
                    <w:rPr>
                      <w:rFonts w:eastAsia="Andale Sans UI"/>
                      <w:b/>
                      <w:kern w:val="2"/>
                      <w:szCs w:val="24"/>
                      <w:shd w:val="clear" w:color="auto" w:fill="FFFFFF"/>
                      <w:lang w:eastAsia="ar-SA"/>
                    </w:rPr>
                    <w:t>Priėmus sprendimą, galimos pasekmės (tiek teigiamos, tiek neigiamos).</w:t>
                  </w:r>
                  <w:r>
                    <w:rPr>
                      <w:rFonts w:eastAsia="Andale Sans UI"/>
                      <w:kern w:val="2"/>
                      <w:szCs w:val="24"/>
                      <w:shd w:val="clear" w:color="auto" w:fill="FFFFFF"/>
                      <w:lang w:eastAsia="ar-SA"/>
                    </w:rPr>
                    <w:t xml:space="preserve"> Numatomos teigiamos pasekmės – bus priimtas Vietos savivaldos įstatymo pakeitimo įstatymo įgyvendinamasis teisės aktas, suderintos VSĮ ir Reglamento nuostatos. </w:t>
                  </w:r>
                  <w:r>
                    <w:rPr>
                      <w:rFonts w:eastAsia="Andale Sans UI"/>
                      <w:kern w:val="2"/>
                      <w:szCs w:val="24"/>
                      <w:lang w:eastAsia="ar-SA"/>
                    </w:rPr>
                    <w:t>Neigiamų pasekmių nenumatoma.</w:t>
                  </w:r>
                </w:p>
                <w:p>
                  <w:pPr>
                    <w:widowControl w:val="0"/>
                    <w:suppressAutoHyphens/>
                    <w:ind w:firstLine="567"/>
                    <w:jc w:val="both"/>
                    <w:rPr>
                      <w:rFonts w:eastAsia="Andale Sans UI"/>
                      <w:kern w:val="2"/>
                      <w:szCs w:val="24"/>
                      <w:shd w:val="clear" w:color="auto" w:fill="FFFFFF"/>
                      <w:lang w:eastAsia="ar-SA"/>
                    </w:rPr>
                  </w:pPr>
                  <w:r>
                    <w:rPr>
                      <w:rFonts w:eastAsia="Andale Sans UI"/>
                      <w:b/>
                      <w:kern w:val="2"/>
                      <w:szCs w:val="24"/>
                      <w:shd w:val="clear" w:color="auto" w:fill="FFFFFF"/>
                      <w:lang w:eastAsia="ar-SA"/>
                    </w:rPr>
                    <w:t>Priėmus sprendimą, keičiami ar panaikinami galiojantys Savivaldybės teisės aktai</w:t>
                  </w:r>
                  <w:r>
                    <w:rPr>
                      <w:rFonts w:eastAsia="Andale Sans UI"/>
                      <w:kern w:val="2"/>
                      <w:szCs w:val="24"/>
                      <w:shd w:val="clear" w:color="auto" w:fill="FFFFFF"/>
                      <w:lang w:eastAsia="ar-SA"/>
                    </w:rPr>
                    <w:t xml:space="preserve"> – sprendimu keičiamas Tarybos </w:t>
                  </w:r>
                  <w:r>
                    <w:rPr>
                      <w:rFonts w:eastAsia="Andale Sans UI"/>
                      <w:color w:val="000000"/>
                      <w:kern w:val="2"/>
                      <w:szCs w:val="24"/>
                      <w:lang w:eastAsia="ar-SA"/>
                    </w:rPr>
                    <w:t xml:space="preserve">2023 m. vasario 2 d. sprendimas Nr. T-30  </w:t>
                  </w:r>
                  <w:r>
                    <w:rPr>
                      <w:rFonts w:eastAsia="Andale Sans UI"/>
                      <w:kern w:val="2"/>
                      <w:szCs w:val="24"/>
                      <w:shd w:val="clear" w:color="auto" w:fill="FFFFFF"/>
                      <w:lang w:eastAsia="ar-SA"/>
                    </w:rPr>
                    <w:t>„Dėl Šiaulių miesto savivaldybės tarybos veiklos reglamento patvirtinimo“.</w:t>
                  </w:r>
                </w:p>
                <w:p>
                  <w:pPr>
                    <w:widowControl w:val="0"/>
                    <w:suppressAutoHyphens/>
                    <w:ind w:firstLine="567"/>
                    <w:jc w:val="both"/>
                    <w:rPr>
                      <w:rFonts w:eastAsia="Andale Sans UI"/>
                      <w:kern w:val="2"/>
                      <w:szCs w:val="24"/>
                      <w:shd w:val="clear" w:color="auto" w:fill="FFFFFF"/>
                      <w:lang w:eastAsia="ar-SA"/>
                    </w:rPr>
                  </w:pPr>
                  <w:r>
                    <w:rPr>
                      <w:rFonts w:eastAsia="Andale Sans UI"/>
                      <w:b/>
                      <w:kern w:val="2"/>
                      <w:szCs w:val="24"/>
                      <w:shd w:val="clear" w:color="auto" w:fill="FFFFFF"/>
                      <w:lang w:eastAsia="ar-SA"/>
                    </w:rPr>
                    <w:t>Sprendimui įgyvendinti reikalingi priimti papildomi teisės aktai</w:t>
                  </w:r>
                  <w:r>
                    <w:rPr>
                      <w:rFonts w:eastAsia="Andale Sans UI"/>
                      <w:kern w:val="2"/>
                      <w:szCs w:val="24"/>
                      <w:shd w:val="clear" w:color="auto" w:fill="FFFFFF"/>
                      <w:lang w:eastAsia="ar-SA"/>
                    </w:rPr>
                    <w:t xml:space="preserve"> –</w:t>
                  </w:r>
                  <w:r>
                    <w:rPr>
                      <w:rFonts w:ascii="Tahoma" w:eastAsia="Andale Sans UI" w:hAnsi="Tahoma"/>
                      <w:kern w:val="2"/>
                      <w:szCs w:val="24"/>
                      <w:shd w:val="clear" w:color="auto" w:fill="FFFFFF"/>
                      <w:lang w:eastAsia="ar-SA"/>
                    </w:rPr>
                    <w:t xml:space="preserve"> </w:t>
                  </w:r>
                  <w:r>
                    <w:rPr>
                      <w:rFonts w:eastAsia="Andale Sans UI"/>
                      <w:kern w:val="2"/>
                      <w:szCs w:val="24"/>
                      <w:shd w:val="clear" w:color="auto" w:fill="FFFFFF"/>
                      <w:lang w:eastAsia="ar-SA"/>
                    </w:rPr>
                    <w:t>nereikalingi.</w:t>
                  </w:r>
                </w:p>
                <w:p>
                  <w:pPr>
                    <w:widowControl w:val="0"/>
                    <w:suppressAutoHyphens/>
                    <w:ind w:firstLine="567"/>
                    <w:jc w:val="both"/>
                    <w:rPr>
                      <w:rFonts w:eastAsia="Andale Sans UI"/>
                      <w:kern w:val="2"/>
                      <w:szCs w:val="24"/>
                      <w:shd w:val="clear" w:color="auto" w:fill="FFFFFF"/>
                      <w:lang w:eastAsia="ar-SA"/>
                    </w:rPr>
                  </w:pPr>
                  <w:r>
                    <w:rPr>
                      <w:rFonts w:eastAsia="Andale Sans UI"/>
                      <w:b/>
                      <w:kern w:val="2"/>
                      <w:szCs w:val="24"/>
                      <w:shd w:val="clear" w:color="auto" w:fill="FFFFFF"/>
                      <w:lang w:eastAsia="ar-SA"/>
                    </w:rPr>
                    <w:t>Sprendimui įgyvendinti reikalingos lėšos</w:t>
                  </w:r>
                  <w:r>
                    <w:rPr>
                      <w:rFonts w:eastAsia="Andale Sans UI"/>
                      <w:kern w:val="2"/>
                      <w:szCs w:val="24"/>
                      <w:shd w:val="clear" w:color="auto" w:fill="FFFFFF"/>
                      <w:lang w:eastAsia="ar-SA"/>
                    </w:rPr>
                    <w:t xml:space="preserve"> </w:t>
                  </w:r>
                  <w:r>
                    <w:rPr>
                      <w:rFonts w:ascii="Tahoma" w:eastAsia="Andale Sans UI" w:hAnsi="Tahoma"/>
                      <w:kern w:val="2"/>
                      <w:szCs w:val="24"/>
                      <w:shd w:val="clear" w:color="auto" w:fill="FFFFFF"/>
                      <w:lang w:eastAsia="ar-SA"/>
                    </w:rPr>
                    <w:t xml:space="preserve">– </w:t>
                  </w:r>
                  <w:r>
                    <w:rPr>
                      <w:rFonts w:eastAsia="Andale Sans UI"/>
                      <w:kern w:val="2"/>
                      <w:szCs w:val="24"/>
                      <w:shd w:val="clear" w:color="auto" w:fill="FFFFFF"/>
                      <w:lang w:eastAsia="ar-SA"/>
                    </w:rPr>
                    <w:t>nereikalingos.</w:t>
                  </w:r>
                </w:p>
                <w:p>
                  <w:pPr>
                    <w:widowControl w:val="0"/>
                    <w:suppressAutoHyphens/>
                    <w:ind w:firstLine="567"/>
                    <w:jc w:val="both"/>
                    <w:rPr>
                      <w:rFonts w:eastAsia="Andale Sans UI"/>
                      <w:kern w:val="2"/>
                      <w:szCs w:val="24"/>
                      <w:lang w:eastAsia="ar-SA"/>
                    </w:rPr>
                  </w:pPr>
                  <w:r>
                    <w:rPr>
                      <w:rFonts w:eastAsia="Andale Sans UI"/>
                      <w:b/>
                      <w:kern w:val="2"/>
                      <w:szCs w:val="24"/>
                      <w:shd w:val="clear" w:color="auto" w:fill="FFFFFF"/>
                      <w:lang w:eastAsia="ar-SA"/>
                    </w:rPr>
                    <w:t xml:space="preserve">Sprendimo projekto antikorupcinis vertinimas </w:t>
                  </w:r>
                  <w:r>
                    <w:rPr>
                      <w:rFonts w:eastAsia="Andale Sans UI"/>
                      <w:kern w:val="2"/>
                      <w:szCs w:val="24"/>
                      <w:shd w:val="clear" w:color="auto" w:fill="FFFFFF"/>
                      <w:lang w:eastAsia="ar-SA"/>
                    </w:rPr>
                    <w:t xml:space="preserve">nebuvo atliekamas, nes šis projektas nėra susijęs nė su vienu atveju, išvardintu </w:t>
                  </w:r>
                  <w:r>
                    <w:rPr>
                      <w:rFonts w:eastAsia="Andale Sans UI"/>
                      <w:kern w:val="2"/>
                      <w:szCs w:val="24"/>
                      <w:lang w:eastAsia="ar-SA"/>
                    </w:rPr>
                    <w:t>Lietuvos Respublikos korupcijos prevencijos įstatymo 8 straipsnio 1 dalyje.</w:t>
                  </w:r>
                </w:p>
                <w:p>
                  <w:pPr>
                    <w:widowControl w:val="0"/>
                    <w:suppressAutoHyphens/>
                    <w:ind w:firstLine="567"/>
                    <w:jc w:val="both"/>
                    <w:rPr>
                      <w:rFonts w:eastAsia="Andale Sans UI"/>
                      <w:kern w:val="2"/>
                      <w:szCs w:val="24"/>
                      <w:lang w:eastAsia="ar-SA"/>
                    </w:rPr>
                  </w:pPr>
                  <w:r>
                    <w:rPr>
                      <w:rFonts w:eastAsia="Andale Sans UI"/>
                      <w:b/>
                      <w:kern w:val="2"/>
                      <w:szCs w:val="24"/>
                      <w:shd w:val="clear" w:color="auto" w:fill="FFFFFF"/>
                      <w:lang w:eastAsia="ar-SA"/>
                    </w:rPr>
                    <w:t>N</w:t>
                  </w:r>
                  <w:r>
                    <w:rPr>
                      <w:rFonts w:eastAsia="Calibri"/>
                      <w:b/>
                      <w:kern w:val="2"/>
                      <w:szCs w:val="24"/>
                      <w:lang w:eastAsia="ar-SA"/>
                    </w:rPr>
                    <w:t>umatomo teisinio reguliavimo poveikio vertinimo rezultatai</w:t>
                  </w:r>
                  <w:r>
                    <w:rPr>
                      <w:rFonts w:eastAsia="Andale Sans UI"/>
                      <w:b/>
                      <w:kern w:val="2"/>
                      <w:szCs w:val="24"/>
                      <w:shd w:val="clear" w:color="auto" w:fill="FFFFFF"/>
                      <w:lang w:eastAsia="ar-SA"/>
                    </w:rPr>
                    <w:t xml:space="preserve">: </w:t>
                  </w:r>
                  <w:r>
                    <w:rPr>
                      <w:rFonts w:eastAsia="Andale Sans UI"/>
                      <w:kern w:val="2"/>
                      <w:szCs w:val="24"/>
                      <w:shd w:val="clear" w:color="auto" w:fill="FFFFFF"/>
                      <w:lang w:eastAsia="ar-SA"/>
                    </w:rPr>
                    <w:t xml:space="preserve">numatomo teisinio reguliavimo poveikio vertinimas neatliktinas, nes sprendimo projektu nėra numatoma reglamentuoti iki tol nereglamentuotus santykius ar iš esmės keisti teisinį reguliavimą.  </w:t>
                  </w:r>
                </w:p>
                <w:p>
                  <w:pPr>
                    <w:widowControl w:val="0"/>
                    <w:suppressAutoHyphens/>
                    <w:ind w:firstLine="567"/>
                    <w:jc w:val="both"/>
                    <w:rPr>
                      <w:rFonts w:eastAsia="Andale Sans UI"/>
                      <w:kern w:val="2"/>
                      <w:szCs w:val="24"/>
                      <w:shd w:val="clear" w:color="auto" w:fill="FFFFFF"/>
                      <w:lang w:eastAsia="ar-SA"/>
                    </w:rPr>
                  </w:pPr>
                  <w:r>
                    <w:rPr>
                      <w:rFonts w:eastAsia="Andale Sans UI"/>
                      <w:b/>
                      <w:kern w:val="2"/>
                      <w:szCs w:val="24"/>
                      <w:shd w:val="clear" w:color="auto" w:fill="FFFFFF"/>
                      <w:lang w:eastAsia="ar-SA"/>
                    </w:rPr>
                    <w:t>Sprendimo projektą parengė:</w:t>
                  </w:r>
                  <w:r>
                    <w:rPr>
                      <w:rFonts w:eastAsia="Andale Sans UI"/>
                      <w:kern w:val="2"/>
                      <w:szCs w:val="24"/>
                      <w:shd w:val="clear" w:color="auto" w:fill="FFFFFF"/>
                      <w:lang w:eastAsia="ar-SA"/>
                    </w:rPr>
                    <w:t xml:space="preserve"> Šiaulių miesto savivaldybės tarybos ir mero sekretoriatas. Tiesioginis rengėjas – Tarybos posėdžių sekretorius Arnas Ilgauskas , tel. 8 41 596307.</w:t>
                  </w:r>
                </w:p>
                <w:p>
                  <w:pPr>
                    <w:widowControl w:val="0"/>
                    <w:suppressAutoHyphens/>
                    <w:jc w:val="both"/>
                    <w:rPr>
                      <w:rFonts w:eastAsia="HG Mincho Light J"/>
                      <w:color w:val="000000"/>
                      <w:szCs w:val="24"/>
                      <w:lang w:eastAsia="ar-SA"/>
                    </w:rPr>
                  </w:pPr>
                </w:p>
                <w:p>
                  <w:pPr>
                    <w:widowControl w:val="0"/>
                    <w:suppressAutoHyphens/>
                    <w:jc w:val="both"/>
                    <w:rPr>
                      <w:rFonts w:eastAsia="HG Mincho Light J"/>
                      <w:color w:val="000000"/>
                      <w:szCs w:val="24"/>
                      <w:lang w:eastAsia="ar-SA"/>
                    </w:rPr>
                  </w:pPr>
                </w:p>
                <w:p>
                  <w:pPr>
                    <w:widowControl w:val="0"/>
                    <w:suppressAutoHyphens/>
                    <w:jc w:val="both"/>
                    <w:rPr>
                      <w:rFonts w:eastAsia="HG Mincho Light J"/>
                      <w:color w:val="000000"/>
                      <w:szCs w:val="24"/>
                      <w:lang w:eastAsia="ar-SA"/>
                    </w:rPr>
                  </w:pPr>
                </w:p>
              </w:sdtContent>
            </w:sdt>
          </w:sdtContent>
        </w:sdt>
        <w:sdt>
          <w:sdtPr>
            <w:alias w:val="signatura"/>
            <w:tag w:val="part_b993d79ea4fe4a71bad8b6b8c38a1b5d"/>
            <w:lock w:val="sdtLocked"/>
            <w:richText/>
          </w:sdtPr>
          <w:sdtContent>
            <w:p>
              <w:pPr>
                <w:widowControl w:val="0"/>
                <w:tabs>
                  <w:tab w:val="left" w:pos="855"/>
                </w:tabs>
                <w:suppressAutoHyphens/>
                <w:jc w:val="both"/>
                <w:rPr>
                  <w:rFonts w:eastAsia="Andale Sans UI"/>
                  <w:kern w:val="2"/>
                  <w:szCs w:val="24"/>
                  <w:shd w:val="clear" w:color="auto" w:fill="FFFFFF"/>
                  <w:lang w:eastAsia="ar-SA"/>
                </w:rPr>
              </w:pPr>
              <w:r>
                <w:rPr>
                  <w:rFonts w:eastAsia="Andale Sans UI"/>
                  <w:kern w:val="2"/>
                  <w:szCs w:val="24"/>
                  <w:shd w:val="clear" w:color="auto" w:fill="FFFFFF"/>
                  <w:lang w:eastAsia="ar-SA"/>
                </w:rPr>
                <w:t>Tarybos posėdžių sekretorius</w:t>
                <w:tab/>
                <w:t xml:space="preserve"> </w:t>
                <w:tab/>
                <w:tab/>
                <w:tab/>
                <w:tab/>
                <w:tab/>
                <w:tab/>
                <w:t xml:space="preserve">Arnas Ilgauskas </w:t>
                <w:tab/>
                <w:tab/>
              </w:r>
            </w:p>
            <w:p>
              <w:pPr>
                <w:widowControl w:val="0"/>
                <w:suppressAutoHyphens/>
                <w:ind w:left="3600" w:firstLine="720"/>
                <w:jc w:val="both"/>
                <w:rPr>
                  <w:rFonts w:eastAsia="HG Mincho Light J"/>
                  <w:color w:val="000000"/>
                  <w:szCs w:val="24"/>
                  <w:lang w:eastAsia="ar-SA"/>
                </w:rPr>
              </w:pPr>
            </w:p>
          </w:sdtContent>
        </w:sdt>
      </w:sdtContent>
    </w:sdt>
    <w:sectPr>
      <w:pgSz w:w="11906" w:h="16838"/>
      <w:pgMar w:top="1134" w:right="567" w:bottom="993" w:left="1701" w:header="708" w:footer="708"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Andale Sans UI"/>
          <w:kern w:val="2"/>
          <w:szCs w:val="24"/>
          <w:lang w:eastAsia="ar-SA"/>
        </w:rPr>
      </w:pPr>
      <w:r>
        <w:rPr>
          <w:rFonts w:eastAsia="Andale Sans UI"/>
          <w:kern w:val="2"/>
          <w:szCs w:val="24"/>
          <w:lang w:eastAsia="ar-SA"/>
        </w:rPr>
        <w:separator/>
      </w:r>
    </w:p>
  </w:endnote>
  <w:endnote w:type="continuationSeparator" w:id="0">
    <w:p>
      <w:pPr>
        <w:widowControl w:val="0"/>
        <w:suppressAutoHyphens/>
        <w:rPr>
          <w:rFonts w:eastAsia="Andale Sans UI"/>
          <w:kern w:val="2"/>
          <w:szCs w:val="24"/>
          <w:lang w:eastAsia="ar-SA"/>
        </w:rPr>
      </w:pPr>
      <w:r>
        <w:rPr>
          <w:rFonts w:eastAsia="Andale Sans UI"/>
          <w:kern w:val="2"/>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Andale Sans UI"/>
          <w:kern w:val="2"/>
          <w:szCs w:val="24"/>
          <w:lang w:eastAsia="ar-SA"/>
        </w:rPr>
      </w:pPr>
      <w:r>
        <w:rPr>
          <w:rFonts w:eastAsia="Andale Sans UI"/>
          <w:kern w:val="2"/>
          <w:szCs w:val="24"/>
          <w:lang w:eastAsia="ar-SA"/>
        </w:rPr>
        <w:separator/>
      </w:r>
    </w:p>
  </w:footnote>
  <w:footnote w:type="continuationSeparator" w:id="0">
    <w:p>
      <w:pPr>
        <w:widowControl w:val="0"/>
        <w:suppressAutoHyphens/>
        <w:rPr>
          <w:rFonts w:eastAsia="Andale Sans UI"/>
          <w:kern w:val="2"/>
          <w:szCs w:val="24"/>
          <w:lang w:eastAsia="ar-SA"/>
        </w:rPr>
      </w:pPr>
      <w:r>
        <w:rPr>
          <w:rFonts w:eastAsia="Andale Sans UI"/>
          <w:kern w:val="2"/>
          <w:szCs w:val="24"/>
          <w:lang w:eastAsia="ar-SA"/>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55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3741F08-C982-40C3-B2F3-6F5DECB6C61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71700894">
      <w:bodyDiv w:val="1"/>
      <w:marLeft w:val="0"/>
      <w:marRight w:val="0"/>
      <w:marTop w:val="0"/>
      <w:marBottom w:val="0"/>
      <w:divBdr>
        <w:top w:val="none" w:sz="0" w:space="0" w:color="auto"/>
        <w:left w:val="none" w:sz="0" w:space="0" w:color="auto"/>
        <w:bottom w:val="none" w:sz="0" w:space="0" w:color="auto"/>
        <w:right w:val="none" w:sz="0" w:space="0" w:color="auto"/>
      </w:divBdr>
    </w:div>
    <w:div w:id="783891313">
      <w:bodyDiv w:val="1"/>
      <w:marLeft w:val="0"/>
      <w:marRight w:val="0"/>
      <w:marTop w:val="0"/>
      <w:marBottom w:val="0"/>
      <w:divBdr>
        <w:top w:val="none" w:sz="0" w:space="0" w:color="auto"/>
        <w:left w:val="none" w:sz="0" w:space="0" w:color="auto"/>
        <w:bottom w:val="none" w:sz="0" w:space="0" w:color="auto"/>
        <w:right w:val="none" w:sz="0" w:space="0" w:color="auto"/>
      </w:divBdr>
    </w:div>
    <w:div w:id="1308364557">
      <w:bodyDiv w:val="1"/>
      <w:marLeft w:val="0"/>
      <w:marRight w:val="0"/>
      <w:marTop w:val="0"/>
      <w:marBottom w:val="0"/>
      <w:divBdr>
        <w:top w:val="none" w:sz="0" w:space="0" w:color="auto"/>
        <w:left w:val="none" w:sz="0" w:space="0" w:color="auto"/>
        <w:bottom w:val="none" w:sz="0" w:space="0" w:color="auto"/>
        <w:right w:val="none" w:sz="0" w:space="0" w:color="auto"/>
      </w:divBdr>
    </w:div>
    <w:div w:id="2128574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yperlink" TargetMode="External" Target="https://www.e-tar.lt/portal/legalAct.html?documentId=2e8c23702e4211efbdaea558de59136c"/>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12fddebbede4968bf0a44e620358bd4" PartId="c5fa665556a042209545aa42ee86972c">
    <Part Type="preambule" DocPartId="670de745c71e42dab05ca5fcbed38e34" PartId="63b3a5247fe245feb9b5a689da4977c1"/>
    <Part Type="pastraipa" DocPartId="20849afcac544126b61c1734b60434f8" PartId="21f8cf45d81f4243a146cff86aa41442"/>
    <Part Type="skirsnis" Title="Sprendimo projekte numatyta:" DocPartId="2fa32510ba484633958d955e726130d8" PartId="1e2ada9104ef4d42b88c8284501f8046">
      <Part Type="punktas" Nr="1" Abbr="1 p." DocPartId="4b81e4b2a1e14a15a94474674dcdbd61" PartId="dad7cb9eaddb4791937da9f76f57face"/>
      <Part Type="punktas" Nr="2" Abbr="2 p." DocPartId="25f92a0437db44a2a75d775f45e7dd10" PartId="c45ea1abf5b244edb7514ea02b1cd586"/>
      <Part Type="punktas" Nr="3" Abbr="3 p." DocPartId="ffe927052cde43cf89991e6479e788e8" PartId="aad32f99c7924b379741a3dd5f071cf6"/>
      <Part Type="punktas" Nr="4" Abbr="4 p." DocPartId="b95fe498ad4a449daa51da8a8251c580" PartId="828f879e15244fd0834176db2518a15f"/>
      <Part Type="punktas" Nr="5" Abbr="5 p." DocPartId="59232b7cae5d4c98add7984de34bc5b9" PartId="658b463a32094ea0ab1cfb2498415921"/>
    </Part>
    <Part Type="signatura" DocPartId="014ad591985143369ee3ddc59f8021e8" PartId="b993d79ea4fe4a71bad8b6b8c38a1b5d"/>
  </Part>
</Parts>
</file>

<file path=customXml/itemProps1.xml><?xml version="1.0" encoding="utf-8"?>
<ds:datastoreItem xmlns:ds="http://schemas.openxmlformats.org/officeDocument/2006/customXml" ds:itemID="{B8843B2A-8D05-44DB-8E03-B5C09EDA7A7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526</Words>
  <Characters>3741</Characters>
  <Application>Microsoft Office Word</Application>
  <DocSecurity>4</DocSecurity>
  <Lines>70</Lines>
  <Paragraphs>32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4235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2024-08-21T16:51:00Z</dcterms:created>
  <dc:creator>ARNAS ILGAUSKAS</dc:creator>
  <lastModifiedBy>adlibuser</lastModifiedBy>
  <dcterms:modified xsi:type="dcterms:W3CDTF">2024-08-21T16:51:00Z</dcterms:modified>
  <revision>2</revision>
</coreProperties>
</file>