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68a2163e8a949aeb5de631ccf013048"/>
        <w:lock w:val="sdtLocked"/>
        <w:richText/>
      </w:sdtPr>
      <w:sdtContent>
        <w:p w14:paraId="7AA27780" w14:textId="77777777">
          <w:pPr>
            <w:tabs>
              <w:tab w:val="center" w:pos="4320"/>
              <w:tab w:val="right" w:pos="8640"/>
            </w:tabs>
            <w:rPr>
              <w:lang w:val="x-none" w:eastAsia="x-none"/>
            </w:rPr>
          </w:pPr>
        </w:p>
        <w:p w14:paraId="37C4F0CB" w14:textId="77777777">
          <w:pPr>
            <w:jc w:val="center"/>
            <w:rPr>
              <w:szCs w:val="24"/>
            </w:rPr>
          </w:pPr>
          <w:r>
            <w:rPr>
              <w:b/>
              <w:szCs w:val="24"/>
            </w:rPr>
            <w:t>ŠIAULIŲ MIESTO SAVIVALDYBĖS ADMINISTRACIJOS</w:t>
          </w:r>
        </w:p>
        <w:p w14:paraId="37C4F0CC" w14:textId="4BBD762E">
          <w:pPr>
            <w:jc w:val="center"/>
            <w:rPr>
              <w:szCs w:val="24"/>
            </w:rPr>
          </w:pPr>
          <w:r>
            <w:rPr>
              <w:b/>
              <w:bCs/>
              <w:szCs w:val="24"/>
            </w:rPr>
            <w:t>JAUNIMO REIKALŲ KOORDINATORIUS (PATARĖJAS)</w:t>
          </w:r>
        </w:p>
        <w:p w14:paraId="37C4F0CD" w14:textId="77777777">
          <w:pPr>
            <w:jc w:val="center"/>
            <w:rPr>
              <w:b/>
              <w:szCs w:val="24"/>
            </w:rPr>
          </w:pPr>
        </w:p>
        <w:p w14:paraId="68E11E76" w14:textId="77777777">
          <w:pPr>
            <w:jc w:val="center"/>
            <w:rPr>
              <w:b/>
              <w:caps/>
              <w:szCs w:val="24"/>
              <w:lang w:val="en-GB"/>
            </w:rPr>
          </w:pPr>
          <w:r>
            <w:rPr>
              <w:b/>
              <w:szCs w:val="24"/>
              <w:lang w:val="en-GB"/>
            </w:rPr>
            <w:t xml:space="preserve">SPRENDIMO </w:t>
          </w:r>
          <w:r>
            <w:rPr>
              <w:b/>
              <w:szCs w:val="24"/>
            </w:rPr>
            <w:t>„</w:t>
          </w:r>
          <w:r>
            <w:rPr>
              <w:b/>
              <w:caps/>
              <w:szCs w:val="24"/>
              <w:lang w:val="en-GB"/>
            </w:rPr>
            <w:t xml:space="preserve">DĖL </w:t>
          </w:r>
          <w:r>
            <w:rPr>
              <w:rFonts w:hint="cs"/>
              <w:b/>
              <w:caps/>
              <w:szCs w:val="24"/>
              <w:lang w:val="en-GB"/>
            </w:rPr>
            <w:t>Š</w:t>
          </w:r>
          <w:r>
            <w:rPr>
              <w:b/>
              <w:caps/>
              <w:szCs w:val="24"/>
              <w:lang w:val="en-GB"/>
            </w:rPr>
            <w:t>IAULI</w:t>
          </w:r>
          <w:r>
            <w:rPr>
              <w:rFonts w:hint="cs"/>
              <w:b/>
              <w:caps/>
              <w:szCs w:val="24"/>
              <w:lang w:val="en-GB"/>
            </w:rPr>
            <w:t>Ų</w:t>
          </w:r>
          <w:r>
            <w:rPr>
              <w:b/>
              <w:caps/>
              <w:szCs w:val="24"/>
              <w:lang w:val="en-GB"/>
            </w:rPr>
            <w:t xml:space="preserve"> MIESTO SAVIVALDYB</w:t>
          </w:r>
          <w:r>
            <w:rPr>
              <w:rFonts w:hint="cs"/>
              <w:b/>
              <w:caps/>
              <w:szCs w:val="24"/>
              <w:lang w:val="en-GB"/>
            </w:rPr>
            <w:t>Ė</w:t>
          </w:r>
          <w:r>
            <w:rPr>
              <w:b/>
              <w:caps/>
              <w:szCs w:val="24"/>
              <w:lang w:val="en-GB"/>
            </w:rPr>
            <w:t xml:space="preserve">S TARYBOS 2023 m. </w:t>
          </w:r>
        </w:p>
        <w:p w14:paraId="144DBB58" w14:textId="0F73CF37">
          <w:pPr>
            <w:jc w:val="center"/>
            <w:rPr>
              <w:b/>
              <w:szCs w:val="24"/>
              <w:lang w:val="en-GB"/>
            </w:rPr>
          </w:pPr>
          <w:r>
            <w:rPr>
              <w:b/>
              <w:caps/>
              <w:szCs w:val="24"/>
              <w:lang w:val="en-GB"/>
            </w:rPr>
            <w:t>spalio 5 d. SPRENDIMO Nr. T-394 „DĖL MOKINIŲ DALYVAUJAMOJO BIUDŽETO INICIATYVOS PROJEKTŲ ATRANKOS IR FINANSAVIMO TVARKOS APRAŠO PATVIRTINIMO“ PAKEITIMO”</w:t>
          </w:r>
        </w:p>
        <w:p w14:paraId="37C4F0D0" w14:textId="691CE36D">
          <w:pPr>
            <w:keepNext/>
            <w:jc w:val="center"/>
            <w:rPr>
              <w:b/>
              <w:bCs/>
              <w:lang w:eastAsia="x-none"/>
            </w:rPr>
          </w:pPr>
          <w:r>
            <w:rPr>
              <w:b/>
              <w:bCs/>
              <w:lang w:eastAsia="x-none"/>
            </w:rPr>
            <w:t>AIŠKINAMASIS RAŠTAS</w:t>
          </w:r>
        </w:p>
        <w:p w14:paraId="37C4F0D1" w14:textId="77777777">
          <w:pPr>
            <w:jc w:val="center"/>
            <w:rPr>
              <w:szCs w:val="24"/>
            </w:rPr>
          </w:pPr>
        </w:p>
        <w:p w14:paraId="37C4F0D2" w14:textId="5D2A115D">
          <w:pPr>
            <w:jc w:val="center"/>
            <w:rPr>
              <w:szCs w:val="24"/>
            </w:rPr>
          </w:pPr>
          <w:r>
            <w:rPr>
              <w:szCs w:val="24"/>
            </w:rPr>
            <w:t>2025-05-06</w:t>
          </w:r>
        </w:p>
        <w:p w14:paraId="37C4F0D3" w14:textId="77777777">
          <w:pPr>
            <w:jc w:val="center"/>
            <w:rPr>
              <w:szCs w:val="24"/>
            </w:rPr>
          </w:pPr>
          <w:r>
            <w:rPr>
              <w:szCs w:val="24"/>
            </w:rPr>
            <w:t>Šiauliai</w:t>
          </w:r>
        </w:p>
        <w:p w14:paraId="37C4F0D4" w14:textId="77777777">
          <w:pPr>
            <w:rPr>
              <w:szCs w:val="24"/>
            </w:rPr>
          </w:pPr>
        </w:p>
        <w:p w14:paraId="37C4F0D5" w14:textId="77777777">
          <w:pPr>
            <w:rPr>
              <w:szCs w:val="24"/>
            </w:rPr>
          </w:pPr>
        </w:p>
        <w:p w14:paraId="37C4F0D6" w14:textId="77777777">
          <w:pPr>
            <w:tabs>
              <w:tab w:val="left" w:pos="855"/>
            </w:tabs>
            <w:ind w:firstLine="855"/>
            <w:jc w:val="both"/>
            <w:rPr>
              <w:szCs w:val="24"/>
              <w:highlight w:val="white"/>
            </w:rPr>
          </w:pPr>
          <w:r>
            <w:rPr>
              <w:b/>
              <w:szCs w:val="24"/>
              <w:shd w:val="clear" w:color="auto" w:fill="FFFFFF"/>
            </w:rPr>
            <w:t>Parengto sprendimo projekto tikslai ir uždaviniai</w:t>
          </w:r>
          <w:r>
            <w:rPr>
              <w:b/>
              <w:szCs w:val="24"/>
            </w:rPr>
            <w:t>.</w:t>
          </w:r>
          <w:r>
            <w:rPr>
              <w:szCs w:val="24"/>
            </w:rPr>
            <w:t xml:space="preserve"> </w:t>
          </w:r>
        </w:p>
        <w:sdt>
          <w:sdtPr>
            <w:alias w:val="preambule"/>
            <w:tag w:val="part_9de9af8c9ffb4679b896730fe9220023"/>
            <w:lock w:val="sdtLocked"/>
            <w:richText/>
          </w:sdtPr>
          <w:sdtContent>
            <w:p w14:paraId="66AD564E" w14:textId="3BE48560">
              <w:pPr>
                <w:tabs>
                  <w:tab w:val="left" w:pos="855"/>
                </w:tabs>
                <w:ind w:firstLine="855"/>
                <w:jc w:val="both"/>
                <w:rPr>
                  <w:szCs w:val="24"/>
                  <w:shd w:val="clear" w:color="auto" w:fill="FFFFFF"/>
                </w:rPr>
              </w:pPr>
              <w:r>
                <w:rPr>
                  <w:szCs w:val="24"/>
                  <w:shd w:val="clear" w:color="auto" w:fill="FFFFFF"/>
                </w:rPr>
                <w:t>Parengto sprendimo projekto tikslas – pakeisti Mokinių dalyvaujamojo biudžeto iniciatyvos projektų atrankos ir finansavimo tvarkos aprašo (toliau – Aprašas) 3 punktą.</w:t>
              </w:r>
            </w:p>
          </w:sdtContent>
        </w:sdt>
        <w:sdt>
          <w:sdtPr>
            <w:alias w:val="skirsnis"/>
            <w:tag w:val="part_2b10486d65444014a92124e123988bad"/>
            <w:lock w:val="sdtLocked"/>
            <w:richText/>
          </w:sdtPr>
          <w:sdtContent>
            <w:p w14:paraId="37C4F0D8" w14:textId="59C7F275">
              <w:pPr>
                <w:tabs>
                  <w:tab w:val="left" w:pos="855"/>
                </w:tabs>
                <w:ind w:firstLine="855"/>
                <w:jc w:val="both"/>
                <w:rPr>
                  <w:b/>
                  <w:szCs w:val="24"/>
                  <w:highlight w:val="white"/>
                </w:rPr>
              </w:pPr>
              <w:sdt>
                <w:sdtPr>
                  <w:alias w:val="Pavadinimas"/>
                  <w:tag w:val="title_2b10486d65444014a92124e123988bad"/>
                  <w:lock w:val="sdtLocked"/>
                  <w:richText/>
                </w:sdtPr>
                <w:sdtContent>
                  <w:r>
                    <w:rPr>
                      <w:b/>
                      <w:szCs w:val="24"/>
                      <w:shd w:val="clear" w:color="auto" w:fill="FFFFFF"/>
                    </w:rPr>
                    <w:t xml:space="preserve">Dabartinis sprendimo projekte aptariamų klausimų reguliavimas. </w:t>
                  </w:r>
                </w:sdtContent>
              </w:sdt>
            </w:p>
            <w:p w14:paraId="261E8508" w14:textId="1A1EC378">
              <w:pPr>
                <w:tabs>
                  <w:tab w:val="left" w:pos="855"/>
                </w:tabs>
                <w:ind w:firstLine="855"/>
                <w:jc w:val="both"/>
                <w:rPr>
                  <w:szCs w:val="24"/>
                  <w:highlight w:val="white"/>
                  <w:shd w:val="clear" w:color="auto" w:fill="FFFFFF"/>
                </w:rPr>
              </w:pPr>
              <w:r>
                <w:rPr>
                  <w:szCs w:val="24"/>
                  <w:shd w:val="clear" w:color="auto" w:fill="FFFFFF"/>
                </w:rPr>
                <w:t xml:space="preserve">Šiuo metu galioja Mokinių dalyvaujamojo biudžeto iniciatyvos projektų atrankos ir finansavimo tvarkos aprašas, patvirtintas Šiaulių miesto </w:t>
              </w:r>
              <w:r>
                <w:rPr>
                  <w:szCs w:val="24"/>
                  <w:highlight w:val="white"/>
                  <w:shd w:val="clear" w:color="auto" w:fill="FFFFFF"/>
                </w:rPr>
                <w:t>savivaldybės tarybos</w:t>
              </w:r>
              <w:r>
                <w:rPr>
                  <w:szCs w:val="24"/>
                </w:rPr>
                <w:t xml:space="preserve"> </w:t>
              </w:r>
              <w:r>
                <w:rPr>
                  <w:szCs w:val="24"/>
                  <w:shd w:val="clear" w:color="auto" w:fill="FFFFFF"/>
                </w:rPr>
                <w:t>2023 m. spalio 5 d. sprendimu Nr. T-394 „Dėl Mokinių dalyvaujamojo biudžeto projektų atrankos ir finansavimo tvarkos aprašo patvirtinimo“</w:t>
              </w:r>
              <w:r>
                <w:rPr>
                  <w:szCs w:val="24"/>
                  <w:highlight w:val="white"/>
                  <w:shd w:val="clear" w:color="auto" w:fill="FFFFFF"/>
                </w:rPr>
                <w:t>.</w:t>
              </w:r>
            </w:p>
          </w:sdtContent>
        </w:sdt>
        <w:sdt>
          <w:sdtPr>
            <w:alias w:val="skirsnis"/>
            <w:tag w:val="part_ea8a31649b24475fa9499c3c9177c250"/>
            <w:lock w:val="sdtLocked"/>
            <w:richText/>
          </w:sdtPr>
          <w:sdtContent>
            <w:p w14:paraId="37C4F0DA" w14:textId="77777777">
              <w:pPr>
                <w:tabs>
                  <w:tab w:val="left" w:pos="855"/>
                </w:tabs>
                <w:ind w:firstLine="855"/>
                <w:jc w:val="both"/>
                <w:rPr>
                  <w:szCs w:val="24"/>
                </w:rPr>
              </w:pPr>
              <w:sdt>
                <w:sdtPr>
                  <w:alias w:val="Pavadinimas"/>
                  <w:tag w:val="title_ea8a31649b24475fa9499c3c9177c250"/>
                  <w:lock w:val="sdtLocked"/>
                  <w:richText/>
                </w:sdtPr>
                <w:sdtContent>
                  <w:r>
                    <w:rPr>
                      <w:b/>
                      <w:szCs w:val="24"/>
                    </w:rPr>
                    <w:t>Sprendimo projekte numatytos naujos t</w:t>
                  </w:r>
                  <w:r>
                    <w:rPr>
                      <w:b/>
                      <w:szCs w:val="24"/>
                      <w:shd w:val="clear" w:color="auto" w:fill="FFFFFF"/>
                    </w:rPr>
                    <w:t>eisinio reglamentavimo nuostatos</w:t>
                  </w:r>
                  <w:r>
                    <w:rPr>
                      <w:b/>
                      <w:szCs w:val="24"/>
                    </w:rPr>
                    <w:t>.</w:t>
                  </w:r>
                </w:sdtContent>
              </w:sdt>
            </w:p>
            <w:p w14:paraId="7AE9D695" w14:textId="77777777">
              <w:pPr>
                <w:tabs>
                  <w:tab w:val="left" w:pos="855"/>
                </w:tabs>
                <w:ind w:firstLine="855"/>
                <w:jc w:val="both"/>
                <w:rPr>
                  <w:szCs w:val="24"/>
                  <w:shd w:val="clear" w:color="auto" w:fill="FFFFFF"/>
                </w:rPr>
              </w:pPr>
              <w:r>
                <w:rPr>
                  <w:szCs w:val="24"/>
                  <w:shd w:val="clear" w:color="auto" w:fill="FFFFFF"/>
                </w:rPr>
                <w:t xml:space="preserve">Dalyvaujamasis biudžetas – tai būdas, kaip galima kartu su gyventojais spręsti dėl viešųjų lėšų panaudojimo, kuomet miestiečiai patys siūlo idėjas miestui ir balsuodami renka labiausiai patikusias. Įtraukiant moksleivius į dalyvaujamojo biudžeto iniciatyvas yra skatinamas pilietinis aktyvumas, domėjimasis demokratija, skaidria ir sąžininga sprendimų priėmimo kultūra. O iniciatyvą išbandžiusiems moksleiviams aiškiau, kaip sudaromas mokyklos biudžetas, jie taip pat geriau sužino, kaip įsitraukti į mokyklos veiklas, ugdomas finansinis raštingumas, nuo pasiūlymo rengimo, poreikio aktualumo pagrindimo iki atsiskaitymo už projektą. </w:t>
              </w:r>
            </w:p>
            <w:p w14:paraId="6977A3FF" w14:textId="3EBFB235">
              <w:pPr>
                <w:tabs>
                  <w:tab w:val="left" w:pos="855"/>
                </w:tabs>
                <w:ind w:firstLine="855"/>
                <w:jc w:val="both"/>
                <w:rPr>
                  <w:szCs w:val="24"/>
                  <w:shd w:val="clear" w:color="auto" w:fill="FFFFFF"/>
                </w:rPr>
              </w:pPr>
              <w:r>
                <w:rPr>
                  <w:szCs w:val="24"/>
                  <w:shd w:val="clear" w:color="auto" w:fill="FFFFFF"/>
                </w:rPr>
                <w:t xml:space="preserve">Šiuo Tarybos sprendimo projektu siekiama papildyti 3 punktą, nustatyti tvarką, kuria vadovaujantis bus finansuojami daugiausia mokinių balsų surinkę projektų pasiūlymai. Siekiama paskatinti mokinius domėtis mokyklos aplinka, dalyvauti sprendimų priėmime ir daugiau sužinoti apie mokykloje priimamus finansinius sprendimus. Priemonė įgyvendinama nuo 2023 m. Iki 2023 m. gruodžio mėn. 4 gimnazijos pateikė projektų pasiūlymus, 2024 m. – 8.  </w:t>
              </w:r>
            </w:p>
            <w:p w14:paraId="2330B3BB" w14:textId="2D3B9B39">
              <w:pPr>
                <w:tabs>
                  <w:tab w:val="left" w:pos="855"/>
                </w:tabs>
                <w:ind w:firstLine="855"/>
                <w:jc w:val="both"/>
                <w:rPr>
                  <w:szCs w:val="24"/>
                  <w:shd w:val="clear" w:color="auto" w:fill="FFFFFF"/>
                </w:rPr>
              </w:pPr>
              <w:r>
                <w:rPr>
                  <w:szCs w:val="24"/>
                  <w:shd w:val="clear" w:color="auto" w:fill="FFFFFF"/>
                </w:rPr>
                <w:t>Tarybos sprendimo projektas parengtas vadovaujantis Lietuvos Respublikos vietos savivaldos įstatymo 7 straipsnio 1 dalies 19 punktu, atsižvelgiant į Mokinių dalyvaujamojo biudžeto iniciatyvos projektų pasiūlymų atrankos darbo grupės 2025-04-03 posėdžio protokolo Nr. VT-30-(1.13 E) sprendimus bei Šiaulių miesto savivaldybės jaunimo reikalų tarybos narių nuomonę.</w:t>
              </w:r>
            </w:p>
            <w:p w14:paraId="37C4F0DD" w14:textId="77777777">
              <w:pPr>
                <w:tabs>
                  <w:tab w:val="left" w:pos="855"/>
                </w:tabs>
                <w:ind w:firstLine="855"/>
                <w:jc w:val="both"/>
                <w:rPr>
                  <w:b/>
                  <w:szCs w:val="24"/>
                  <w:highlight w:val="white"/>
                </w:rPr>
              </w:pPr>
              <w:r>
                <w:rPr>
                  <w:b/>
                  <w:szCs w:val="24"/>
                  <w:shd w:val="clear" w:color="auto" w:fill="FFFFFF"/>
                </w:rPr>
                <w:t xml:space="preserve">Priėmus sprendimą, galimos pasekmės </w:t>
              </w:r>
              <w:r>
                <w:rPr>
                  <w:i/>
                  <w:szCs w:val="24"/>
                  <w:shd w:val="clear" w:color="auto" w:fill="FFFFFF"/>
                </w:rPr>
                <w:t>(nurodomos tiek teigiamos, tiek neigiamos galimos pasekmės)</w:t>
              </w:r>
              <w:r>
                <w:rPr>
                  <w:szCs w:val="24"/>
                  <w:shd w:val="clear" w:color="auto" w:fill="FFFFFF"/>
                </w:rPr>
                <w:t xml:space="preserve">. </w:t>
              </w:r>
            </w:p>
            <w:p w14:paraId="49389537" w14:textId="62BEA8AE">
              <w:pPr>
                <w:tabs>
                  <w:tab w:val="left" w:pos="855"/>
                </w:tabs>
                <w:ind w:firstLine="855"/>
                <w:jc w:val="both"/>
                <w:rPr>
                  <w:szCs w:val="24"/>
                  <w:shd w:val="clear" w:color="auto" w:fill="FFFFFF"/>
                </w:rPr>
              </w:pPr>
              <w:r>
                <w:rPr>
                  <w:szCs w:val="24"/>
                  <w:shd w:val="clear" w:color="auto" w:fill="FFFFFF"/>
                </w:rPr>
                <w:t xml:space="preserve">Teigiamos pasekmės: Įtraukiant moksleivius į dalyvaujamojo biudžeto iniciatyvas yra skatinamas pilietinis aktyvumas, domėjimasis demokratija, skaidria ir sąžininga sprendimų priėmimo kultūra. O iniciatyvą išbandžiusiems moksleiviams aiškiau, kaip sudaromas mokyklos biudžetas, jie taip pat geriau sužino, kaip įsitraukti į mokyklos veiklas. </w:t>
              </w:r>
            </w:p>
            <w:p w14:paraId="37C4F0DF" w14:textId="4A379AB4">
              <w:pPr>
                <w:tabs>
                  <w:tab w:val="left" w:pos="855"/>
                </w:tabs>
                <w:ind w:firstLine="855"/>
                <w:jc w:val="both"/>
                <w:rPr>
                  <w:i/>
                  <w:szCs w:val="24"/>
                  <w:highlight w:val="white"/>
                </w:rPr>
              </w:pPr>
              <w:r>
                <w:rPr>
                  <w:szCs w:val="24"/>
                  <w:shd w:val="clear" w:color="auto" w:fill="FFFFFF"/>
                </w:rPr>
                <w:t>Neigiamų pasekmių nenumatoma.</w:t>
              </w:r>
              <w:r>
                <w:rPr>
                  <w:szCs w:val="24"/>
                  <w:highlight w:val="white"/>
                  <w:shd w:val="clear" w:color="auto" w:fill="FFFFFF"/>
                </w:rPr>
                <w:t xml:space="preserve"> </w:t>
              </w:r>
            </w:p>
          </w:sdtContent>
        </w:sdt>
        <w:sdt>
          <w:sdtPr>
            <w:alias w:val="skirsnis"/>
            <w:tag w:val="part_f33a651f884c404da37e8413fc0b1e68"/>
            <w:lock w:val="sdtLocked"/>
            <w:richText/>
          </w:sdtPr>
          <w:sdtContent>
            <w:p w14:paraId="37C4F0E0" w14:textId="77777777">
              <w:pPr>
                <w:tabs>
                  <w:tab w:val="left" w:pos="855"/>
                </w:tabs>
                <w:ind w:firstLine="855"/>
                <w:jc w:val="both"/>
                <w:rPr>
                  <w:szCs w:val="24"/>
                </w:rPr>
              </w:pPr>
              <w:sdt>
                <w:sdtPr>
                  <w:alias w:val="Pavadinimas"/>
                  <w:tag w:val="title_f33a651f884c404da37e8413fc0b1e68"/>
                  <w:lock w:val="sdtLocked"/>
                  <w:richText/>
                </w:sdtPr>
                <w:sdtContent>
                  <w:r>
                    <w:rPr>
                      <w:b/>
                      <w:szCs w:val="24"/>
                      <w:shd w:val="clear" w:color="auto" w:fill="FFFFFF"/>
                    </w:rPr>
                    <w:t>Priėmus sprendimą, keičiami ar pripažįstami negaliojančiais teisės aktai</w:t>
                  </w:r>
                  <w:r>
                    <w:rPr>
                      <w:b/>
                      <w:szCs w:val="24"/>
                    </w:rPr>
                    <w:t>.</w:t>
                  </w:r>
                </w:sdtContent>
              </w:sdt>
            </w:p>
            <w:p w14:paraId="37C4F0E1" w14:textId="1DCF8A17">
              <w:pPr>
                <w:tabs>
                  <w:tab w:val="left" w:pos="855"/>
                </w:tabs>
                <w:ind w:firstLine="855"/>
                <w:jc w:val="both"/>
                <w:rPr>
                  <w:i/>
                  <w:szCs w:val="24"/>
                  <w:highlight w:val="white"/>
                </w:rPr>
              </w:pPr>
              <w:r>
                <w:rPr>
                  <w:szCs w:val="24"/>
                  <w:shd w:val="clear" w:color="auto" w:fill="FFFFFF"/>
                </w:rPr>
                <w:t>Priėmus sprendimą, bus pakeistas Šiaulių miesto savivaldybės tarybos 2023 m. spalio 5 d. sprendimas Nr. T-394 „Dėl Mokinių dalyvaujamojo biudžeto iniciatyvos projektų atrankos ir finansavimo tvarkos aprašo patvirtinimo“.</w:t>
              </w:r>
            </w:p>
          </w:sdtContent>
        </w:sdt>
        <w:sdt>
          <w:sdtPr>
            <w:alias w:val="skirsnis"/>
            <w:tag w:val="part_311da821594041bbaabc9150bec03c8c"/>
            <w:lock w:val="sdtLocked"/>
            <w:richText/>
          </w:sdtPr>
          <w:sdtContent>
            <w:p w14:paraId="37C4F0E2" w14:textId="77777777">
              <w:pPr>
                <w:tabs>
                  <w:tab w:val="left" w:pos="855"/>
                </w:tabs>
                <w:ind w:firstLine="855"/>
                <w:jc w:val="both"/>
                <w:rPr>
                  <w:szCs w:val="24"/>
                  <w:highlight w:val="white"/>
                </w:rPr>
              </w:pPr>
              <w:sdt>
                <w:sdtPr>
                  <w:alias w:val="Pavadinimas"/>
                  <w:tag w:val="title_311da821594041bbaabc9150bec03c8c"/>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76D3FDEA" w14:textId="77777777">
              <w:pPr>
                <w:tabs>
                  <w:tab w:val="left" w:pos="855"/>
                </w:tabs>
                <w:ind w:firstLine="855"/>
                <w:jc w:val="both"/>
                <w:rPr>
                  <w:szCs w:val="24"/>
                </w:rPr>
              </w:pPr>
              <w:r>
                <w:rPr>
                  <w:szCs w:val="24"/>
                  <w:shd w:val="clear" w:color="auto" w:fill="FFFFFF"/>
                </w:rPr>
                <w:t>Sprendimui įgy</w:t>
              </w:r>
              <w:r>
                <w:rPr>
                  <w:szCs w:val="24"/>
                </w:rPr>
                <w:t>vendinti Papildomų teisės aktų priimti nereikės.</w:t>
              </w:r>
            </w:p>
            <w:p w14:paraId="37C4F0E4" w14:textId="021EE8C2">
              <w:pPr>
                <w:tabs>
                  <w:tab w:val="left" w:pos="855"/>
                </w:tabs>
                <w:ind w:firstLine="855"/>
                <w:jc w:val="both"/>
                <w:rPr>
                  <w:i/>
                  <w:szCs w:val="24"/>
                  <w:highlight w:val="white"/>
                </w:rPr>
              </w:pPr>
              <w:r>
                <w:rPr>
                  <w:b/>
                  <w:szCs w:val="24"/>
                  <w:shd w:val="clear" w:color="auto" w:fill="FFFFFF"/>
                </w:rPr>
                <w:t>Sprendimui įgyvendinti reikalingos lėšos</w:t>
              </w:r>
              <w:r>
                <w:rPr>
                  <w:i/>
                  <w:szCs w:val="24"/>
                  <w:shd w:val="clear" w:color="auto" w:fill="FFFFFF"/>
                </w:rPr>
                <w:t xml:space="preserve"> (nurodoma, kiek biudžeto lėšų pareikalaus ar leis sutaupyti sprendimo įgyvendinimas)</w:t>
              </w:r>
              <w:r>
                <w:rPr>
                  <w:szCs w:val="24"/>
                  <w:shd w:val="clear" w:color="auto" w:fill="FFFFFF"/>
                </w:rPr>
                <w:t xml:space="preserve">. </w:t>
              </w:r>
            </w:p>
            <w:p w14:paraId="1A83F839" w14:textId="049E5119">
              <w:pPr>
                <w:tabs>
                  <w:tab w:val="left" w:pos="855"/>
                </w:tabs>
                <w:ind w:firstLine="855"/>
                <w:jc w:val="both"/>
                <w:rPr>
                  <w:szCs w:val="24"/>
                  <w:shd w:val="clear" w:color="auto" w:fill="FFFFFF"/>
                </w:rPr>
              </w:pPr>
              <w:r>
                <w:rPr>
                  <w:szCs w:val="24"/>
                  <w:shd w:val="clear" w:color="auto" w:fill="FFFFFF"/>
                </w:rPr>
                <w:t>Sprendimui įgyvendinti 20 tūkst. eurų suma</w:t>
              </w:r>
              <w:r>
                <w:rPr>
                  <w:szCs w:val="24"/>
                </w:rPr>
                <w:t xml:space="preserve"> yra numatyta 2025 m. </w:t>
              </w:r>
              <w:r>
                <w:rPr>
                  <w:szCs w:val="24"/>
                  <w:shd w:val="clear" w:color="auto" w:fill="FFFFFF"/>
                </w:rPr>
                <w:t>Savivaldybės veiklos programos priemonėje „Vystyti dalyvaujamojo biudžeto modelį“ (01-02-04) papriemonėje „Įgyvendinti mokinių iniciatyvas“ (01-02-04-02). Kadangi 2025 m. finansuoti 2 gimnazijų projektai, papildoma 10 tūkst. eurų suma bus numatyta 2026 m. Savivaldybės biudžete. Viso priemonei įgyvendinti reikės 30 tūkst. eurų, maksimali vieno projekto vertė – 10 tūkst. eurų.</w:t>
              </w:r>
            </w:p>
            <w:p w14:paraId="37C4F0E6" w14:textId="53D66252">
              <w:pPr>
                <w:tabs>
                  <w:tab w:val="left" w:pos="855"/>
                </w:tabs>
                <w:ind w:firstLine="855"/>
                <w:jc w:val="both"/>
                <w:rPr>
                  <w:szCs w:val="24"/>
                  <w:highlight w:val="white"/>
                </w:rPr>
              </w:pPr>
              <w:r>
                <w:rPr>
                  <w:b/>
                  <w:szCs w:val="24"/>
                  <w:shd w:val="clear" w:color="auto" w:fill="FFFFFF"/>
                </w:rPr>
                <w:t xml:space="preserve">Sprendimo projekto antikorupcinis vertinimas </w:t>
              </w:r>
              <w:r>
                <w:rPr>
                  <w:i/>
                  <w:szCs w:val="24"/>
                  <w:shd w:val="clear" w:color="auto" w:fill="FFFFFF"/>
                </w:rPr>
                <w:t>(jei tokį vertinimą reikia atlikti, nurodoma, kad pridedama Antikorupcinio vertinimo pažyma)</w:t>
              </w:r>
              <w:r>
                <w:rPr>
                  <w:szCs w:val="24"/>
                  <w:shd w:val="clear" w:color="auto" w:fill="FFFFFF"/>
                </w:rPr>
                <w:t>.</w:t>
              </w:r>
            </w:p>
            <w:p w14:paraId="37C4F0E7" w14:textId="6F3BEA58">
              <w:pPr>
                <w:ind w:firstLine="851"/>
                <w:jc w:val="both"/>
                <w:rPr>
                  <w:b/>
                  <w:szCs w:val="24"/>
                  <w:highlight w:val="white"/>
                </w:rPr>
              </w:pPr>
              <w:r>
                <w:rPr>
                  <w:szCs w:val="24"/>
                </w:rPr>
                <w:t xml:space="preserve">Sprendimo projekto antikorupcinis vertinimas atliktas </w:t>
              </w:r>
            </w:p>
            <w:p w14:paraId="37C4F0E8" w14:textId="7C29A584">
              <w:pPr>
                <w:tabs>
                  <w:tab w:val="left" w:pos="855"/>
                </w:tabs>
                <w:ind w:firstLine="855"/>
                <w:jc w:val="both"/>
                <w:rPr>
                  <w:szCs w:val="24"/>
                  <w:highlight w:val="white"/>
                </w:rPr>
              </w:pPr>
              <w:r>
                <w:rPr>
                  <w:b/>
                  <w:szCs w:val="24"/>
                  <w:shd w:val="clear" w:color="auto" w:fill="FFFFFF"/>
                </w:rPr>
                <w:t>Sprendimo projektą pareng</w:t>
              </w:r>
              <w:r>
                <w:rPr>
                  <w:b/>
                  <w:color w:val="000000"/>
                  <w:szCs w:val="24"/>
                  <w:shd w:val="clear" w:color="auto" w:fill="FFFFFF"/>
                </w:rPr>
                <w:t xml:space="preserve">ė </w:t>
              </w:r>
              <w:r>
                <w:rPr>
                  <w:color w:val="000000"/>
                  <w:szCs w:val="24"/>
                  <w:shd w:val="clear" w:color="auto" w:fill="FFFFFF"/>
                </w:rPr>
                <w:t xml:space="preserve">Tiesioginis rengėjas Šiaulių miesto savivaldybės administracijos jaunimo reikalų koordinatorė (patarėja) </w:t>
              </w:r>
              <w:r>
                <w:rPr>
                  <w:szCs w:val="24"/>
                  <w:shd w:val="clear" w:color="auto" w:fill="FFFFFF"/>
                </w:rPr>
                <w:t>Dalia Vietienė, tel. (0 41) 59 63 03.</w:t>
              </w:r>
            </w:p>
            <w:p w14:paraId="37C4F0E9" w14:textId="77777777">
              <w:pPr>
                <w:tabs>
                  <w:tab w:val="left" w:pos="855"/>
                </w:tabs>
                <w:ind w:firstLine="855"/>
                <w:jc w:val="both"/>
                <w:rPr>
                  <w:szCs w:val="24"/>
                  <w:highlight w:val="white"/>
                </w:rPr>
              </w:pPr>
              <w:r>
                <w:rPr>
                  <w:b/>
                  <w:szCs w:val="24"/>
                  <w:shd w:val="clear" w:color="auto" w:fill="FFFFFF"/>
                </w:rPr>
                <w:t>N</w:t>
              </w:r>
              <w:r>
                <w:rPr>
                  <w:rFonts w:eastAsia="Calibri"/>
                  <w:b/>
                  <w:szCs w:val="24"/>
                </w:rPr>
                <w:t>umatomo teisinio reguliavimo poveikio vertinimo rezultatai</w:t>
              </w:r>
              <w:r>
                <w:rPr>
                  <w:b/>
                  <w:szCs w:val="24"/>
                  <w:shd w:val="clear" w:color="auto" w:fill="FFFFFF"/>
                </w:rPr>
                <w:t xml:space="preserve"> </w:t>
              </w:r>
              <w:r>
                <w:rPr>
                  <w:i/>
                  <w:szCs w:val="24"/>
                  <w:shd w:val="clear" w:color="auto" w:fill="FFFFFF"/>
                </w:rPr>
                <w:t>(jei tokį vertinimą reikia atlikti)</w:t>
              </w:r>
              <w:r>
                <w:rPr>
                  <w:szCs w:val="24"/>
                  <w:shd w:val="clear" w:color="auto" w:fill="FFFFFF"/>
                </w:rPr>
                <w:t>.</w:t>
              </w:r>
            </w:p>
            <w:p w14:paraId="37C4F0EA" w14:textId="77777777">
              <w:pPr>
                <w:tabs>
                  <w:tab w:val="left" w:pos="855"/>
                </w:tabs>
                <w:ind w:firstLine="855"/>
                <w:jc w:val="both"/>
                <w:rPr>
                  <w:szCs w:val="24"/>
                  <w:highlight w:val="white"/>
                </w:rPr>
              </w:pPr>
              <w:r>
                <w:rPr>
                  <w:szCs w:val="24"/>
                  <w:shd w:val="clear" w:color="auto" w:fill="FFFFFF"/>
                </w:rPr>
                <w:t xml:space="preserve">Vertinimas nereikalingas. </w:t>
              </w:r>
            </w:p>
            <w:p w14:paraId="37C4F0EB" w14:textId="77777777">
              <w:pPr>
                <w:rPr>
                  <w:szCs w:val="24"/>
                </w:rPr>
              </w:pPr>
            </w:p>
            <w:p w14:paraId="37C4F0EC" w14:textId="77777777">
              <w:pPr>
                <w:rPr>
                  <w:szCs w:val="24"/>
                </w:rPr>
              </w:pPr>
            </w:p>
          </w:sdtContent>
        </w:sdt>
        <w:sdt>
          <w:sdtPr>
            <w:alias w:val="signatura"/>
            <w:tag w:val="part_2e15d03b754b4fd79051d2f957c78cc3"/>
            <w:lock w:val="sdtLocked"/>
            <w:richText/>
          </w:sdtPr>
          <w:sdtContent>
            <w:p w14:paraId="37C4F0ED" w14:textId="10934393">
              <w:pPr>
                <w:widowControl w:val="0"/>
                <w:tabs>
                  <w:tab w:val="right" w:pos="9638"/>
                </w:tabs>
                <w:suppressAutoHyphens/>
                <w:ind w:right="-1"/>
                <w:jc w:val="both"/>
                <w:rPr>
                  <w:rFonts w:eastAsia="Lucida Sans Unicode"/>
                  <w:szCs w:val="24"/>
                </w:rPr>
              </w:pPr>
              <w:r>
                <w:rPr>
                  <w:rFonts w:eastAsia="Lucida Sans Unicode"/>
                  <w:szCs w:val="24"/>
                </w:rPr>
                <w:t>Jaunimo reikalų koordinatorė (patarėja)</w:t>
                <w:tab/>
                <w:t>Dalia Vietienė</w:t>
              </w:r>
            </w:p>
            <w:p w14:paraId="37C4F0EE" w14:textId="77777777">
              <w:pPr>
                <w:rPr>
                  <w:szCs w:val="24"/>
                </w:rPr>
              </w:pPr>
            </w:p>
            <w:p w14:paraId="37C4F0EF" w14:textId="77777777">
              <w:pPr>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380"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68AFD9" w14:textId="77777777">
      <w:pPr>
        <w:rPr>
          <w:szCs w:val="24"/>
          <w:lang w:val="en-GB"/>
        </w:rPr>
      </w:pPr>
      <w:r>
        <w:rPr>
          <w:szCs w:val="24"/>
          <w:lang w:val="en-GB"/>
        </w:rPr>
        <w:separator/>
      </w:r>
    </w:p>
  </w:endnote>
  <w:endnote w:type="continuationSeparator" w:id="0">
    <w:p w14:paraId="002C3388"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283BB"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40DF4"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DD9449"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3FE25B" w14:textId="77777777">
      <w:pPr>
        <w:rPr>
          <w:szCs w:val="24"/>
          <w:lang w:val="en-GB"/>
        </w:rPr>
      </w:pPr>
      <w:r>
        <w:rPr>
          <w:szCs w:val="24"/>
          <w:lang w:val="en-GB"/>
        </w:rPr>
        <w:separator/>
      </w:r>
    </w:p>
  </w:footnote>
  <w:footnote w:type="continuationSeparator" w:id="0">
    <w:p w14:paraId="20C64EEF"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64823"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4F0F0" w14:textId="77777777">
    <w:pPr>
      <w:tabs>
        <w:tab w:val="center" w:pos="4320"/>
        <w:tab w:val="right" w:pos="8640"/>
      </w:tabs>
      <w:jc w:val="center"/>
      <w:rPr>
        <w:lang w:val="x-none" w:eastAsia="x-none"/>
      </w:rPr>
    </w:pPr>
    <w:r>
      <w:rPr>
        <w:lang w:val="x-none" w:eastAsia="x-none"/>
      </w:rPr>
      <w:fldChar w:fldCharType="begin"/>
    </w:r>
    <w:r>
      <w:rPr>
        <w:lang w:val="x-none" w:eastAsia="x-none"/>
      </w:rPr>
      <w:instrText>PAGE</w:instrText>
    </w:r>
    <w:r>
      <w:rPr>
        <w:lang w:val="x-none" w:eastAsia="x-none"/>
      </w:rPr>
      <w:fldChar w:fldCharType="separate"/>
    </w:r>
    <w:r>
      <w:rPr>
        <w:lang w:val="x-none" w:eastAsia="x-none"/>
      </w:rPr>
      <w:t>2</w:t>
    </w:r>
    <w:r>
      <w:rPr>
        <w:lang w:val="x-none" w:eastAsia="x-none"/>
      </w:rPr>
      <w:fldChar w:fldCharType="end"/>
    </w:r>
  </w:p>
  <w:p w14:paraId="37C4F0F1"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AD50B"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57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4F0CB"/>
  <w15:docId w15:val="{2A0D34E4-3A76-4537-AD86-7E075AA5CC1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ca055ac9bf04648bba2b9c4567c2ca0" PartId="b68a2163e8a949aeb5de631ccf013048">
    <Part Type="preambule" DocPartId="80efe794588f483488c93c5085d2d5f0" PartId="9de9af8c9ffb4679b896730fe9220023"/>
    <Part Type="skirsnis" Title="Dabartinis sprendimo projekte aptariamų klausimų reguliavimas." DocPartId="f95cc3a23bf2450a85e5488f8a69dd8b" PartId="2b10486d65444014a92124e123988bad"/>
    <Part Type="skirsnis" Title="Sprendimo projekte numatytos naujos teisinio reglamentavimo nuostatos." DocPartId="674a14c73aa54486bd007d3f9a76700b" PartId="ea8a31649b24475fa9499c3c9177c250"/>
    <Part Type="skirsnis" Title="Priėmus sprendimą, keičiami ar pripažįstami negaliojančiais teisės aktai." DocPartId="ff1d51dc0b964fc697bdfcddd663c966" PartId="f33a651f884c404da37e8413fc0b1e68"/>
    <Part Type="skirsnis" Title="Sprendimui įgyvendinti reikalingi priimti papildomi teisės aktai." DocPartId="59cf12e70a0445219b9e00686fb99f84" PartId="311da821594041bbaabc9150bec03c8c"/>
    <Part Type="signatura" DocPartId="b09d1b6f79224080ba5ab205bd9a5e5b" PartId="2e15d03b754b4fd79051d2f957c78cc3"/>
  </Part>
</Parts>
</file>

<file path=customXml/itemProps1.xml><?xml version="1.0" encoding="utf-8"?>
<ds:datastoreItem xmlns:ds="http://schemas.openxmlformats.org/officeDocument/2006/customXml" ds:itemID="{D18EEFA7-78A7-4FE3-A4AE-DFDF024137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523</Words>
  <Characters>3927</Characters>
  <Application>Microsoft Office Word</Application>
  <DocSecurity>4</DocSecurity>
  <Lines>71</Lines>
  <Paragraphs>33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2025-05-09T10:44:00Z</dcterms:created>
  <dc:creator>Dovilė Žukauskienė</dc:creator>
  <dc:language>lt-LT</dc:language>
  <lastModifiedBy>adlibuser</lastModifiedBy>
  <lastPrinted>2023-04-04T06:29:00Z</lastPrinted>
  <dcterms:modified xsi:type="dcterms:W3CDTF">2025-05-09T10:44:00Z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