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69" w:rsidRPr="003D2169" w:rsidRDefault="003D2169" w:rsidP="00E34125">
      <w:pPr>
        <w:tabs>
          <w:tab w:val="left" w:pos="567"/>
        </w:tabs>
        <w:rPr>
          <w:b/>
        </w:rPr>
      </w:pPr>
    </w:p>
    <w:p w:rsidR="003D2169" w:rsidRDefault="003D2169" w:rsidP="009140EB">
      <w:pPr>
        <w:tabs>
          <w:tab w:val="left" w:pos="567"/>
        </w:tabs>
        <w:spacing w:line="276" w:lineRule="auto"/>
        <w:jc w:val="center"/>
      </w:pPr>
      <w:r w:rsidRPr="003D2169">
        <w:rPr>
          <w:b/>
        </w:rPr>
        <w:t>ARCHITEKTŪROS IR TERITORIJŲ PLANAVIMO SKYRIUS</w:t>
      </w:r>
    </w:p>
    <w:p w:rsidR="00EC77B1" w:rsidRDefault="003D2169" w:rsidP="009140EB">
      <w:pPr>
        <w:tabs>
          <w:tab w:val="left" w:pos="567"/>
        </w:tabs>
        <w:jc w:val="center"/>
        <w:rPr>
          <w:b/>
        </w:rPr>
      </w:pPr>
      <w:r w:rsidRPr="003D2169">
        <w:rPr>
          <w:b/>
        </w:rPr>
        <w:t>AIŠKINAMASIS RAŠTAS</w:t>
      </w:r>
    </w:p>
    <w:p w:rsidR="00E34125" w:rsidRPr="003D2169" w:rsidRDefault="00E34125" w:rsidP="009140EB">
      <w:pPr>
        <w:tabs>
          <w:tab w:val="left" w:pos="567"/>
        </w:tabs>
        <w:jc w:val="center"/>
        <w:rPr>
          <w:b/>
        </w:rPr>
      </w:pPr>
    </w:p>
    <w:p w:rsidR="003D2169" w:rsidRPr="003D2169" w:rsidRDefault="00A577DB" w:rsidP="002C27F6">
      <w:pPr>
        <w:tabs>
          <w:tab w:val="left" w:pos="567"/>
        </w:tabs>
        <w:spacing w:after="240"/>
        <w:jc w:val="center"/>
        <w:rPr>
          <w:b/>
        </w:rPr>
      </w:pPr>
      <w:r w:rsidRPr="00A577DB">
        <w:rPr>
          <w:b/>
          <w:bCs/>
          <w:caps/>
        </w:rPr>
        <w:t>Dėl TARYBOS sprendimo „</w:t>
      </w:r>
      <w:r w:rsidR="002C27F6">
        <w:rPr>
          <w:b/>
          <w:bCs/>
          <w:caps/>
        </w:rPr>
        <w:t xml:space="preserve">DĖL žemės </w:t>
      </w:r>
      <w:r w:rsidR="002C27F6" w:rsidRPr="00D5135B">
        <w:rPr>
          <w:b/>
          <w:bCs/>
          <w:caps/>
        </w:rPr>
        <w:t>p</w:t>
      </w:r>
      <w:r w:rsidR="002C27F6">
        <w:rPr>
          <w:b/>
          <w:bCs/>
          <w:caps/>
        </w:rPr>
        <w:t>lot</w:t>
      </w:r>
      <w:r w:rsidR="002C27F6" w:rsidRPr="00D5135B">
        <w:rPr>
          <w:b/>
          <w:bCs/>
          <w:caps/>
        </w:rPr>
        <w:t>o pripažinimo svarb</w:t>
      </w:r>
      <w:r w:rsidR="002C27F6">
        <w:rPr>
          <w:b/>
          <w:bCs/>
          <w:caps/>
        </w:rPr>
        <w:t>iu raseinių rajono mirklių kaimo</w:t>
      </w:r>
      <w:r w:rsidR="004C2D90">
        <w:rPr>
          <w:b/>
          <w:bCs/>
          <w:caps/>
        </w:rPr>
        <w:t xml:space="preserve"> bendruomenei, RIBŲ</w:t>
      </w:r>
      <w:bookmarkStart w:id="0" w:name="_GoBack"/>
      <w:bookmarkEnd w:id="0"/>
      <w:r w:rsidR="004C2D90">
        <w:rPr>
          <w:b/>
          <w:bCs/>
          <w:caps/>
        </w:rPr>
        <w:t xml:space="preserve"> žemės plotui</w:t>
      </w:r>
      <w:r w:rsidR="002C27F6">
        <w:rPr>
          <w:b/>
          <w:bCs/>
          <w:caps/>
        </w:rPr>
        <w:t xml:space="preserve"> suformavimo</w:t>
      </w:r>
      <w:r w:rsidRPr="00A577DB">
        <w:rPr>
          <w:b/>
          <w:bCs/>
          <w:caps/>
        </w:rPr>
        <w:t>“ projekto</w:t>
      </w:r>
    </w:p>
    <w:p w:rsidR="003D2169" w:rsidRDefault="002C27F6" w:rsidP="00AF2958">
      <w:pPr>
        <w:tabs>
          <w:tab w:val="left" w:pos="567"/>
        </w:tabs>
        <w:spacing w:after="240"/>
        <w:jc w:val="center"/>
      </w:pPr>
      <w:r>
        <w:t>2020</w:t>
      </w:r>
      <w:r w:rsidR="00204CBA">
        <w:t xml:space="preserve"> m. birželio 5</w:t>
      </w:r>
      <w:r w:rsidR="003D2169">
        <w:t xml:space="preserve"> d.</w:t>
      </w:r>
    </w:p>
    <w:p w:rsidR="00EC77B1" w:rsidRDefault="003D2169" w:rsidP="009140EB">
      <w:pPr>
        <w:tabs>
          <w:tab w:val="left" w:pos="567"/>
        </w:tabs>
        <w:spacing w:after="240"/>
        <w:jc w:val="center"/>
      </w:pPr>
      <w:r>
        <w:t>Raseiniai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rPr>
                <w:b/>
                <w:bCs/>
              </w:rPr>
            </w:pPr>
            <w:r w:rsidRPr="00BC4804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034F12" w:rsidRPr="00BC4804" w:rsidTr="00BB5F6D">
        <w:tc>
          <w:tcPr>
            <w:tcW w:w="9854" w:type="dxa"/>
          </w:tcPr>
          <w:p w:rsidR="006C65FE" w:rsidRDefault="004943C9" w:rsidP="009E1461">
            <w:pPr>
              <w:ind w:firstLine="540"/>
              <w:jc w:val="both"/>
              <w:rPr>
                <w:bCs/>
                <w:iCs/>
              </w:rPr>
            </w:pPr>
            <w:r>
              <w:t>Raseinių</w:t>
            </w:r>
            <w:r w:rsidR="004577D6">
              <w:t xml:space="preserve"> rajono savivaldybės administracija</w:t>
            </w:r>
            <w:r w:rsidR="00AA2343">
              <w:t>, Raseinių rajono savivaldybės ad</w:t>
            </w:r>
            <w:r w:rsidR="00E34125">
              <w:t xml:space="preserve">ministracijos </w:t>
            </w:r>
            <w:r w:rsidR="00AA2343">
              <w:t>Architektūros ir teritorijų planavimo skyrius</w:t>
            </w:r>
            <w:r w:rsidR="00D5501A">
              <w:t xml:space="preserve"> (toliau</w:t>
            </w:r>
            <w:r w:rsidR="002C27F6">
              <w:t xml:space="preserve"> -</w:t>
            </w:r>
            <w:r w:rsidR="00D5501A">
              <w:t xml:space="preserve"> Savivaldybė</w:t>
            </w:r>
            <w:r w:rsidR="00AA2343">
              <w:t>, Skyrius</w:t>
            </w:r>
            <w:r w:rsidR="00D5501A">
              <w:t>)</w:t>
            </w:r>
            <w:r w:rsidR="004577D6">
              <w:t xml:space="preserve"> ga</w:t>
            </w:r>
            <w:r w:rsidR="00604AE2">
              <w:t xml:space="preserve">vo </w:t>
            </w:r>
            <w:r w:rsidR="002C27F6">
              <w:rPr>
                <w:lang w:eastAsia="x-none"/>
              </w:rPr>
              <w:t xml:space="preserve">2020 m. birželio 5 d. Raseinių rajono </w:t>
            </w:r>
            <w:proofErr w:type="spellStart"/>
            <w:r w:rsidR="002C27F6">
              <w:rPr>
                <w:lang w:eastAsia="x-none"/>
              </w:rPr>
              <w:t>Mirklių</w:t>
            </w:r>
            <w:proofErr w:type="spellEnd"/>
            <w:r w:rsidR="002C27F6">
              <w:rPr>
                <w:lang w:eastAsia="x-none"/>
              </w:rPr>
              <w:t xml:space="preserve"> kaimo bendruomenės rašt</w:t>
            </w:r>
            <w:r w:rsidR="002C27F6" w:rsidRPr="00D5135B">
              <w:rPr>
                <w:lang w:eastAsia="x-none"/>
              </w:rPr>
              <w:t>ą</w:t>
            </w:r>
            <w:r w:rsidR="002C27F6">
              <w:rPr>
                <w:lang w:eastAsia="x-none"/>
              </w:rPr>
              <w:t xml:space="preserve"> Nr. 13 „Dėl žemės sklypo“</w:t>
            </w:r>
            <w:r w:rsidR="00604AE2">
              <w:rPr>
                <w:lang w:eastAsia="x-none"/>
              </w:rPr>
              <w:t>. Rašte</w:t>
            </w:r>
            <w:r w:rsidR="00604AE2">
              <w:t xml:space="preserve"> prašoma</w:t>
            </w:r>
            <w:r w:rsidR="00532C42">
              <w:t xml:space="preserve"> </w:t>
            </w:r>
            <w:r w:rsidR="002C27F6">
              <w:t>žemės sklypą</w:t>
            </w:r>
            <w:r w:rsidR="00604AE2">
              <w:t xml:space="preserve"> </w:t>
            </w:r>
            <w:r w:rsidR="002C27F6">
              <w:t>(</w:t>
            </w:r>
            <w:r w:rsidR="000D6C1C">
              <w:t xml:space="preserve">pridėtoje schemoje plotas </w:t>
            </w:r>
            <w:r w:rsidR="002C27F6">
              <w:t xml:space="preserve">0,1400 ha), esantį Raseinių sen., </w:t>
            </w:r>
            <w:proofErr w:type="spellStart"/>
            <w:r w:rsidR="002C27F6">
              <w:t>Mirklių</w:t>
            </w:r>
            <w:proofErr w:type="spellEnd"/>
            <w:r w:rsidR="002C27F6">
              <w:t xml:space="preserve"> k</w:t>
            </w:r>
            <w:r w:rsidR="00C71189">
              <w:t>.,</w:t>
            </w:r>
            <w:r w:rsidR="00604AE2">
              <w:t xml:space="preserve"> laisvos</w:t>
            </w:r>
            <w:r w:rsidR="002C27F6">
              <w:t xml:space="preserve"> valstybinės</w:t>
            </w:r>
            <w:r w:rsidR="00604AE2">
              <w:t xml:space="preserve"> žemės fonde</w:t>
            </w:r>
            <w:r w:rsidR="002C27F6">
              <w:t>, pripažinti svarbiu bendruomenei ir priskirti jį prie neprivatizuojamų žemės sklypų</w:t>
            </w:r>
            <w:r w:rsidR="00D9252A">
              <w:t>.</w:t>
            </w:r>
            <w:r w:rsidR="001E0925">
              <w:t xml:space="preserve"> Raseinių rajono </w:t>
            </w:r>
            <w:proofErr w:type="spellStart"/>
            <w:r w:rsidR="001E0925">
              <w:t>Mirklių</w:t>
            </w:r>
            <w:proofErr w:type="spellEnd"/>
            <w:r w:rsidR="001E0925">
              <w:t xml:space="preserve"> kaimo bendruomenei yra skirta parama vietos projekto „Viešosios erdvės </w:t>
            </w:r>
            <w:proofErr w:type="spellStart"/>
            <w:r w:rsidR="001E0925">
              <w:t>Mirklių</w:t>
            </w:r>
            <w:proofErr w:type="spellEnd"/>
            <w:r w:rsidR="001E0925">
              <w:t xml:space="preserve"> kaime sutvarkymas ir pritaikymas įvairiapusiškiems vietos gyventojų poreikiams“ įgyvendinimui</w:t>
            </w:r>
            <w:r w:rsidR="00860EEE">
              <w:t>.</w:t>
            </w:r>
            <w:r w:rsidR="001E0925">
              <w:t xml:space="preserve"> </w:t>
            </w:r>
            <w:proofErr w:type="spellStart"/>
            <w:r w:rsidR="001E0925">
              <w:t>Mirklių</w:t>
            </w:r>
            <w:proofErr w:type="spellEnd"/>
            <w:r w:rsidR="001E0925">
              <w:t xml:space="preserve"> kaimo bendruomenė projektą norėtų įgyvendinti laisvos valstybinės žemės sklype, esančiame </w:t>
            </w:r>
            <w:proofErr w:type="spellStart"/>
            <w:r w:rsidR="001E0925">
              <w:t>Mirklių</w:t>
            </w:r>
            <w:proofErr w:type="spellEnd"/>
            <w:r w:rsidR="001E0925">
              <w:t xml:space="preserve"> k.</w:t>
            </w:r>
            <w:r w:rsidR="00B81CB2">
              <w:t xml:space="preserve"> Dėl sutikimo vykdyti šiame žemės plote numatytas projekte veikas, bendruomenė kreipėsi į NŽT prie ŽŪM Raseinių skyrių. Raseinių skyrius informavo, kad</w:t>
            </w:r>
            <w:r w:rsidR="000D6C1C">
              <w:t xml:space="preserve"> jie skyriui turi</w:t>
            </w:r>
            <w:r w:rsidR="00B81CB2">
              <w:t xml:space="preserve"> pateikti Raseinių rajono savivaldybės tarybos sprendimą dėl minėto sklypo pripažinimo svarbiu bendruomenei ir jo priskyrimo prie neprivatizuojamų žemės sklypų. Prie rašto bendruomenė</w:t>
            </w:r>
            <w:r w:rsidR="009E1461">
              <w:t xml:space="preserve"> </w:t>
            </w:r>
            <w:r w:rsidR="00701AFB">
              <w:t>prideda</w:t>
            </w:r>
            <w:r w:rsidR="00F6177E">
              <w:t xml:space="preserve"> </w:t>
            </w:r>
            <w:r w:rsidR="00701AFB">
              <w:rPr>
                <w:lang w:eastAsia="x-none"/>
              </w:rPr>
              <w:t>žemės ploto</w:t>
            </w:r>
            <w:r w:rsidR="00F6177E">
              <w:rPr>
                <w:lang w:eastAsia="x-none"/>
              </w:rPr>
              <w:t xml:space="preserve"> schem</w:t>
            </w:r>
            <w:r w:rsidR="00701AFB">
              <w:rPr>
                <w:lang w:eastAsia="x-none"/>
              </w:rPr>
              <w:t>ą</w:t>
            </w:r>
            <w:r w:rsidR="00F6177E" w:rsidRPr="00D5135B">
              <w:rPr>
                <w:lang w:eastAsia="x-none"/>
              </w:rPr>
              <w:t>,</w:t>
            </w:r>
            <w:r w:rsidR="00B81CB2">
              <w:rPr>
                <w:lang w:eastAsia="x-none"/>
              </w:rPr>
              <w:t xml:space="preserve"> kaip ištrauką iš Gabšių</w:t>
            </w:r>
            <w:r w:rsidR="00F6177E" w:rsidRPr="00D5135B">
              <w:rPr>
                <w:lang w:eastAsia="x-none"/>
              </w:rPr>
              <w:t xml:space="preserve"> kadastrinės vietovės žemės reformos žemėtvarkos projekto</w:t>
            </w:r>
            <w:r w:rsidR="00B81CB2">
              <w:rPr>
                <w:lang w:eastAsia="x-none"/>
              </w:rPr>
              <w:t>, 2020 m. birželio 4</w:t>
            </w:r>
            <w:r w:rsidR="00310DE1">
              <w:rPr>
                <w:lang w:eastAsia="x-none"/>
              </w:rPr>
              <w:t xml:space="preserve"> d. įvykusio Raseinių raj</w:t>
            </w:r>
            <w:r w:rsidR="00B81CB2">
              <w:rPr>
                <w:lang w:eastAsia="x-none"/>
              </w:rPr>
              <w:t xml:space="preserve">ono </w:t>
            </w:r>
            <w:proofErr w:type="spellStart"/>
            <w:r w:rsidR="00B81CB2">
              <w:rPr>
                <w:lang w:eastAsia="x-none"/>
              </w:rPr>
              <w:t>Mirklių</w:t>
            </w:r>
            <w:proofErr w:type="spellEnd"/>
            <w:r w:rsidR="00B81CB2">
              <w:rPr>
                <w:lang w:eastAsia="x-none"/>
              </w:rPr>
              <w:t xml:space="preserve"> kaimo bendruomenės visuotinio narių neeilinio susirinkimo</w:t>
            </w:r>
            <w:r w:rsidR="00310DE1">
              <w:rPr>
                <w:lang w:eastAsia="x-none"/>
              </w:rPr>
              <w:t xml:space="preserve"> protokolą</w:t>
            </w:r>
            <w:r w:rsidR="00B81CB2">
              <w:rPr>
                <w:lang w:eastAsia="x-none"/>
              </w:rPr>
              <w:t xml:space="preserve"> Nr. 2</w:t>
            </w:r>
            <w:r w:rsidR="003B0026">
              <w:rPr>
                <w:lang w:eastAsia="x-none"/>
              </w:rPr>
              <w:t>, kuriame nutarta kreiptis į Raseinių r. savivaldybę, kad 0,14 ha žemės plotą pripažintų svarbiu bendruomenei</w:t>
            </w:r>
            <w:r w:rsidR="00310DE1">
              <w:rPr>
                <w:lang w:eastAsia="x-none"/>
              </w:rPr>
              <w:t>.</w:t>
            </w:r>
            <w:r w:rsidR="003B0026">
              <w:rPr>
                <w:lang w:eastAsia="x-none"/>
              </w:rPr>
              <w:t xml:space="preserve"> Šiame sklype bendruomenė planuoja statyti bendruomenės namus, kuriuose galėtų vykdyti veiklas ne tik šiltu</w:t>
            </w:r>
            <w:r w:rsidR="000D6C1C">
              <w:rPr>
                <w:lang w:eastAsia="x-none"/>
              </w:rPr>
              <w:t>oju metų laiku, bet ir šaltuoju, bus didesnis vaikų ir jaunimo bei suaugusiųjų laisvalaikio užimtumas.</w:t>
            </w:r>
          </w:p>
          <w:p w:rsidR="00034F12" w:rsidRPr="00FE14D8" w:rsidRDefault="00204CBA" w:rsidP="002C12E9">
            <w:pPr>
              <w:ind w:firstLine="5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Skyriaus p</w:t>
            </w:r>
            <w:r w:rsidR="00BC5142">
              <w:rPr>
                <w:bCs/>
                <w:iCs/>
              </w:rPr>
              <w:t>are</w:t>
            </w:r>
            <w:r>
              <w:rPr>
                <w:bCs/>
                <w:iCs/>
              </w:rPr>
              <w:t>ngtas</w:t>
            </w:r>
            <w:r w:rsidR="006C65FE">
              <w:rPr>
                <w:bCs/>
                <w:iCs/>
              </w:rPr>
              <w:t xml:space="preserve"> sprendimo projektas</w:t>
            </w:r>
            <w:r w:rsidR="00BC5142">
              <w:rPr>
                <w:bCs/>
                <w:iCs/>
              </w:rPr>
              <w:t xml:space="preserve"> teikiamas svarstyti artimiausiame Tarybos posėdyje.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BC4804">
              <w:rPr>
                <w:b/>
                <w:bCs/>
                <w:i/>
                <w:iCs/>
              </w:rPr>
              <w:t>. Kokių pozityvių rezultatų laukiama.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BC5142" w:rsidP="00574CBD">
            <w:pPr>
              <w:ind w:firstLine="567"/>
              <w:jc w:val="both"/>
            </w:pPr>
            <w:r>
              <w:t>Pala</w:t>
            </w:r>
            <w:r w:rsidR="00440D20">
              <w:t xml:space="preserve">nkaus </w:t>
            </w:r>
            <w:r w:rsidR="00AB690E">
              <w:t>sprendimo priėmimo, sklypo įregistravimo</w:t>
            </w:r>
            <w:r>
              <w:t xml:space="preserve"> Re</w:t>
            </w:r>
            <w:r w:rsidR="00EC77B1">
              <w:t>gistrų centre</w:t>
            </w:r>
            <w:r w:rsidR="00440D20">
              <w:t xml:space="preserve"> </w:t>
            </w:r>
            <w:r w:rsidR="00C71189">
              <w:t xml:space="preserve">ir galimybės </w:t>
            </w:r>
            <w:r w:rsidR="00AB690E">
              <w:t>naudotis šiuo sklypu savo reikmėms.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BC4804">
              <w:rPr>
                <w:b/>
                <w:bCs/>
                <w:i/>
                <w:iCs/>
              </w:rPr>
              <w:t>. Galimos neigiamos priimto projekto pasekmės ir kokių priemonių reikėtų imtis, kad tokių pasekmių būtų išvengta.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556B72" w:rsidP="00BB5F6D">
            <w:pPr>
              <w:ind w:firstLine="567"/>
              <w:jc w:val="both"/>
            </w:pPr>
            <w:r>
              <w:t>Neigiamų pasekmių nenumatoma</w:t>
            </w:r>
            <w:r w:rsidR="00C71189">
              <w:t>, projektas parengtas vadovaujantis</w:t>
            </w:r>
            <w:r w:rsidR="00230424">
              <w:t xml:space="preserve"> Lietuvo</w:t>
            </w:r>
            <w:r w:rsidR="00A101D4">
              <w:t>s Respublikos įstatymų, nutarimų</w:t>
            </w:r>
            <w:r w:rsidR="00C71189">
              <w:t xml:space="preserve"> nuostatomis</w:t>
            </w:r>
            <w:r w:rsidR="00B006AF">
              <w:t>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BC4804">
              <w:rPr>
                <w:b/>
                <w:bCs/>
                <w:i/>
                <w:iCs/>
              </w:rPr>
              <w:t>. Jeigu reikia atlikti sprendimo projekto antikorupcinį vertinimą, sprendžia projekto rengėjas, atsižvelgdamas į Teisės aktų projektų antikorupcinio vertinimo taisykles.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556B72" w:rsidP="00BB5F6D">
            <w:pPr>
              <w:ind w:firstLine="540"/>
              <w:jc w:val="both"/>
            </w:pPr>
            <w:r>
              <w:t>Vertinimas nereik</w:t>
            </w:r>
            <w:r w:rsidR="00034F12">
              <w:t>a</w:t>
            </w:r>
            <w:r>
              <w:t>lingas</w:t>
            </w:r>
            <w:r w:rsidR="00034F12">
              <w:t>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Pr="00BC4804">
              <w:rPr>
                <w:b/>
                <w:bCs/>
                <w:i/>
                <w:iCs/>
              </w:rPr>
              <w:t>. Projekto rengimo metu gauti specialistų vertinimai ir išvados, ekonominiai apskaičiavimai (sąmatos) ir konkretūs finansavimo šaltiniai.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</w:pPr>
            <w:r>
              <w:t xml:space="preserve">Projektas derinamas pagal reglamentą, svarstomas komitetuose, ekonominių skaičiavimų ir finansavimo šaltinių nereikia. 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Default="00034F12" w:rsidP="00BB5F6D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6. </w:t>
            </w:r>
            <w:r w:rsidRPr="009952DF">
              <w:rPr>
                <w:b/>
                <w:i/>
              </w:rPr>
              <w:t>Numatomo teisinio reguliavimo poveikio vertinimas(norminio pobūdžio teises aktams)</w:t>
            </w:r>
            <w:r>
              <w:rPr>
                <w:b/>
                <w:i/>
              </w:rPr>
              <w:t>.</w:t>
            </w:r>
          </w:p>
        </w:tc>
      </w:tr>
      <w:tr w:rsidR="007748BC" w:rsidRPr="007748BC" w:rsidTr="00BB5F6D">
        <w:tc>
          <w:tcPr>
            <w:tcW w:w="9854" w:type="dxa"/>
          </w:tcPr>
          <w:p w:rsidR="007748BC" w:rsidRPr="007748BC" w:rsidRDefault="007748BC" w:rsidP="00BB5F6D">
            <w:pPr>
              <w:ind w:firstLine="540"/>
              <w:rPr>
                <w:bCs/>
                <w:iCs/>
              </w:rPr>
            </w:pPr>
            <w:r>
              <w:t>Parengtas teisinio akto projektas neprieštarauja norminio pobūdžio teisės aktams.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</w:pPr>
            <w:r>
              <w:rPr>
                <w:b/>
                <w:bCs/>
                <w:i/>
                <w:iCs/>
              </w:rPr>
              <w:t>7</w:t>
            </w:r>
            <w:r w:rsidRPr="00BC4804">
              <w:rPr>
                <w:b/>
                <w:bCs/>
                <w:i/>
                <w:iCs/>
              </w:rPr>
              <w:t>. Projekto autorius ar autorių grupė.</w:t>
            </w:r>
          </w:p>
        </w:tc>
      </w:tr>
      <w:tr w:rsidR="00034F12" w:rsidRPr="00BC4804" w:rsidTr="00BB5F6D">
        <w:tc>
          <w:tcPr>
            <w:tcW w:w="9854" w:type="dxa"/>
          </w:tcPr>
          <w:p w:rsidR="00034F12" w:rsidRPr="00BC4804" w:rsidRDefault="00034F12" w:rsidP="00BB5F6D">
            <w:pPr>
              <w:ind w:firstLine="540"/>
              <w:jc w:val="both"/>
            </w:pPr>
            <w:r>
              <w:t>Raseinių rajono savivaldybės administracijos Architektūros ir teritorijų planavimo skyrius.</w:t>
            </w:r>
          </w:p>
        </w:tc>
      </w:tr>
    </w:tbl>
    <w:p w:rsidR="00C667A8" w:rsidRPr="00672444" w:rsidRDefault="005A7258" w:rsidP="00672444">
      <w:pPr>
        <w:pStyle w:val="Pagrindiniotekstotrauka3"/>
        <w:spacing w:after="240" w:line="36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Skyriaus vyr. specialistė, atliekanti skyriaus vedėjo funkcijas           Jurgita Žilytė-Mackevičienė</w:t>
      </w:r>
    </w:p>
    <w:sectPr w:rsidR="00C667A8" w:rsidRPr="00672444" w:rsidSect="009952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65CF0"/>
    <w:rsid w:val="000020DE"/>
    <w:rsid w:val="00007097"/>
    <w:rsid w:val="0001034F"/>
    <w:rsid w:val="000276A2"/>
    <w:rsid w:val="00034F12"/>
    <w:rsid w:val="00052529"/>
    <w:rsid w:val="0005723B"/>
    <w:rsid w:val="000D009E"/>
    <w:rsid w:val="000D6C1C"/>
    <w:rsid w:val="0011285F"/>
    <w:rsid w:val="0011505B"/>
    <w:rsid w:val="001273F4"/>
    <w:rsid w:val="0013457D"/>
    <w:rsid w:val="00134ABB"/>
    <w:rsid w:val="0014065B"/>
    <w:rsid w:val="00153229"/>
    <w:rsid w:val="00170E0A"/>
    <w:rsid w:val="001B2EF2"/>
    <w:rsid w:val="001D2BB2"/>
    <w:rsid w:val="001D7C7C"/>
    <w:rsid w:val="001E0239"/>
    <w:rsid w:val="001E0925"/>
    <w:rsid w:val="001E0AFA"/>
    <w:rsid w:val="001F7BA6"/>
    <w:rsid w:val="002024E9"/>
    <w:rsid w:val="00204CBA"/>
    <w:rsid w:val="00205964"/>
    <w:rsid w:val="00230424"/>
    <w:rsid w:val="00242FE7"/>
    <w:rsid w:val="002C12E9"/>
    <w:rsid w:val="002C27F6"/>
    <w:rsid w:val="002D4B31"/>
    <w:rsid w:val="00310DE1"/>
    <w:rsid w:val="003237F5"/>
    <w:rsid w:val="00364715"/>
    <w:rsid w:val="003B0026"/>
    <w:rsid w:val="003D2169"/>
    <w:rsid w:val="00440D20"/>
    <w:rsid w:val="004577D6"/>
    <w:rsid w:val="00474E14"/>
    <w:rsid w:val="00487603"/>
    <w:rsid w:val="004943C9"/>
    <w:rsid w:val="004C29FC"/>
    <w:rsid w:val="004C2D90"/>
    <w:rsid w:val="004E49B3"/>
    <w:rsid w:val="005269E7"/>
    <w:rsid w:val="00527513"/>
    <w:rsid w:val="00532C42"/>
    <w:rsid w:val="0054698F"/>
    <w:rsid w:val="005548DD"/>
    <w:rsid w:val="00554B22"/>
    <w:rsid w:val="00556B72"/>
    <w:rsid w:val="00574CBD"/>
    <w:rsid w:val="00592E1D"/>
    <w:rsid w:val="005A7258"/>
    <w:rsid w:val="005B6726"/>
    <w:rsid w:val="005D4114"/>
    <w:rsid w:val="005E0B13"/>
    <w:rsid w:val="005E0C4F"/>
    <w:rsid w:val="005F3ED1"/>
    <w:rsid w:val="00604AE2"/>
    <w:rsid w:val="006315BB"/>
    <w:rsid w:val="00644D15"/>
    <w:rsid w:val="00672444"/>
    <w:rsid w:val="00692636"/>
    <w:rsid w:val="006B21C2"/>
    <w:rsid w:val="006B3A24"/>
    <w:rsid w:val="006C65FE"/>
    <w:rsid w:val="00701AFB"/>
    <w:rsid w:val="00735374"/>
    <w:rsid w:val="00770F30"/>
    <w:rsid w:val="007748BC"/>
    <w:rsid w:val="007D0304"/>
    <w:rsid w:val="007E5CD4"/>
    <w:rsid w:val="008017D6"/>
    <w:rsid w:val="00810AC6"/>
    <w:rsid w:val="00850B26"/>
    <w:rsid w:val="00856F06"/>
    <w:rsid w:val="00860EEE"/>
    <w:rsid w:val="00861617"/>
    <w:rsid w:val="00881493"/>
    <w:rsid w:val="008829B7"/>
    <w:rsid w:val="008B0324"/>
    <w:rsid w:val="008C1079"/>
    <w:rsid w:val="00913F9E"/>
    <w:rsid w:val="009140EB"/>
    <w:rsid w:val="009240C0"/>
    <w:rsid w:val="00935311"/>
    <w:rsid w:val="00952FCE"/>
    <w:rsid w:val="00954723"/>
    <w:rsid w:val="00990FD0"/>
    <w:rsid w:val="009952DF"/>
    <w:rsid w:val="009B09A3"/>
    <w:rsid w:val="009D063C"/>
    <w:rsid w:val="009E1064"/>
    <w:rsid w:val="009E1461"/>
    <w:rsid w:val="009E2903"/>
    <w:rsid w:val="009F2AD3"/>
    <w:rsid w:val="00A07F97"/>
    <w:rsid w:val="00A101D4"/>
    <w:rsid w:val="00A23316"/>
    <w:rsid w:val="00A42805"/>
    <w:rsid w:val="00A577DB"/>
    <w:rsid w:val="00A7072E"/>
    <w:rsid w:val="00A8119E"/>
    <w:rsid w:val="00A97119"/>
    <w:rsid w:val="00A9797C"/>
    <w:rsid w:val="00AA2343"/>
    <w:rsid w:val="00AA3BA5"/>
    <w:rsid w:val="00AB690E"/>
    <w:rsid w:val="00AF2958"/>
    <w:rsid w:val="00B006AF"/>
    <w:rsid w:val="00B12D74"/>
    <w:rsid w:val="00B14DF3"/>
    <w:rsid w:val="00B76439"/>
    <w:rsid w:val="00B77B03"/>
    <w:rsid w:val="00B81CB2"/>
    <w:rsid w:val="00B86F64"/>
    <w:rsid w:val="00B874E4"/>
    <w:rsid w:val="00B937E4"/>
    <w:rsid w:val="00B968BD"/>
    <w:rsid w:val="00BA37E9"/>
    <w:rsid w:val="00BA6229"/>
    <w:rsid w:val="00BB1591"/>
    <w:rsid w:val="00BC4E61"/>
    <w:rsid w:val="00BC5142"/>
    <w:rsid w:val="00BD637E"/>
    <w:rsid w:val="00C02AFF"/>
    <w:rsid w:val="00C0539A"/>
    <w:rsid w:val="00C066DB"/>
    <w:rsid w:val="00C1222F"/>
    <w:rsid w:val="00C2597B"/>
    <w:rsid w:val="00C31A06"/>
    <w:rsid w:val="00C40BA9"/>
    <w:rsid w:val="00C44949"/>
    <w:rsid w:val="00C537C8"/>
    <w:rsid w:val="00C64C65"/>
    <w:rsid w:val="00C655AE"/>
    <w:rsid w:val="00C667A8"/>
    <w:rsid w:val="00C70B2C"/>
    <w:rsid w:val="00C71189"/>
    <w:rsid w:val="00C826B7"/>
    <w:rsid w:val="00C847D5"/>
    <w:rsid w:val="00CC0843"/>
    <w:rsid w:val="00CD75B9"/>
    <w:rsid w:val="00D02E5B"/>
    <w:rsid w:val="00D0526D"/>
    <w:rsid w:val="00D230F1"/>
    <w:rsid w:val="00D5501A"/>
    <w:rsid w:val="00D77734"/>
    <w:rsid w:val="00D9252A"/>
    <w:rsid w:val="00D96B37"/>
    <w:rsid w:val="00E100CD"/>
    <w:rsid w:val="00E14DF9"/>
    <w:rsid w:val="00E34125"/>
    <w:rsid w:val="00E51792"/>
    <w:rsid w:val="00E65FD4"/>
    <w:rsid w:val="00E6603F"/>
    <w:rsid w:val="00E80794"/>
    <w:rsid w:val="00E81061"/>
    <w:rsid w:val="00E85671"/>
    <w:rsid w:val="00E91BC9"/>
    <w:rsid w:val="00EA5FC2"/>
    <w:rsid w:val="00EB50A2"/>
    <w:rsid w:val="00EC150C"/>
    <w:rsid w:val="00EC77B1"/>
    <w:rsid w:val="00EE2F94"/>
    <w:rsid w:val="00EE4CCF"/>
    <w:rsid w:val="00F161BF"/>
    <w:rsid w:val="00F6177E"/>
    <w:rsid w:val="00F65CF0"/>
    <w:rsid w:val="00F97B42"/>
    <w:rsid w:val="00FC2B16"/>
    <w:rsid w:val="00FC4392"/>
    <w:rsid w:val="00FC643D"/>
    <w:rsid w:val="00FD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0C0C-95CE-4162-9367-DFB2402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65CF0"/>
    <w:pPr>
      <w:tabs>
        <w:tab w:val="left" w:pos="0"/>
      </w:tabs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F65CF0"/>
    <w:pPr>
      <w:tabs>
        <w:tab w:val="left" w:pos="567"/>
      </w:tabs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F6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F65CF0"/>
    <w:pPr>
      <w:ind w:firstLine="720"/>
      <w:jc w:val="both"/>
    </w:pPr>
    <w:rPr>
      <w:sz w:val="22"/>
      <w:szCs w:val="22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65CF0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5C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5CF0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rsid w:val="009952D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9952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DC1B-D947-4C1D-9C7E-CABE18E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Lauciūnienė</dc:creator>
  <cp:lastModifiedBy>Artūras Balčiauskas</cp:lastModifiedBy>
  <cp:revision>79</cp:revision>
  <cp:lastPrinted>2016-02-05T12:20:00Z</cp:lastPrinted>
  <dcterms:created xsi:type="dcterms:W3CDTF">2014-01-10T07:43:00Z</dcterms:created>
  <dcterms:modified xsi:type="dcterms:W3CDTF">2020-06-08T06:48:00Z</dcterms:modified>
</cp:coreProperties>
</file>