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DB" w:rsidRPr="00D3556C" w:rsidRDefault="000A2009" w:rsidP="00A31C34">
      <w:pPr>
        <w:pStyle w:val="Antrat1"/>
        <w:keepNext w:val="0"/>
        <w:widowControl w:val="0"/>
        <w:rPr>
          <w:sz w:val="24"/>
        </w:rPr>
      </w:pPr>
      <w:r w:rsidRPr="00D3556C">
        <w:rPr>
          <w:sz w:val="24"/>
        </w:rPr>
        <w:t>RASEINIŲ RAJONO SAVIVALDYBĖS ADMINISTRACIJOS</w:t>
      </w:r>
      <w:r w:rsidR="00476F21" w:rsidRPr="00D3556C">
        <w:rPr>
          <w:sz w:val="24"/>
        </w:rPr>
        <w:t xml:space="preserve"> </w:t>
      </w:r>
      <w:r w:rsidRPr="00D3556C">
        <w:rPr>
          <w:bCs w:val="0"/>
          <w:sz w:val="24"/>
        </w:rPr>
        <w:t>VIETINIO ŪKIO IR TURTO VALDYMO SKYRIUS</w:t>
      </w:r>
    </w:p>
    <w:p w:rsidR="00F43C95" w:rsidRPr="00D3556C" w:rsidRDefault="00CF7DDB" w:rsidP="00A31C34">
      <w:pPr>
        <w:pStyle w:val="Paantrat"/>
        <w:widowControl w:val="0"/>
      </w:pPr>
      <w:r w:rsidRPr="00D3556C">
        <w:t>AIŠKINAMASIS RAŠTAS</w:t>
      </w:r>
    </w:p>
    <w:p w:rsidR="00476F21" w:rsidRPr="004A516D" w:rsidRDefault="00476F21" w:rsidP="00A31C34">
      <w:pPr>
        <w:pStyle w:val="Paantrat"/>
        <w:widowControl w:val="0"/>
        <w:jc w:val="left"/>
        <w:rPr>
          <w:b w:val="0"/>
        </w:rPr>
      </w:pPr>
    </w:p>
    <w:p w:rsidR="00182751" w:rsidRPr="00D3556C" w:rsidRDefault="00F43C95" w:rsidP="00A31C34">
      <w:pPr>
        <w:tabs>
          <w:tab w:val="center" w:pos="4153"/>
          <w:tab w:val="right" w:pos="8306"/>
        </w:tabs>
        <w:jc w:val="center"/>
        <w:rPr>
          <w:b/>
          <w:bCs/>
          <w:caps/>
        </w:rPr>
      </w:pPr>
      <w:r w:rsidRPr="00D3556C">
        <w:rPr>
          <w:b/>
        </w:rPr>
        <w:t>D</w:t>
      </w:r>
      <w:r w:rsidR="00182751" w:rsidRPr="00D3556C">
        <w:rPr>
          <w:b/>
        </w:rPr>
        <w:t xml:space="preserve">ĖL </w:t>
      </w:r>
      <w:r w:rsidR="001E58ED" w:rsidRPr="00D3556C">
        <w:rPr>
          <w:b/>
        </w:rPr>
        <w:t xml:space="preserve">TARYBOS SPRENDIMO </w:t>
      </w:r>
      <w:r w:rsidR="00182751" w:rsidRPr="00D3556C">
        <w:rPr>
          <w:b/>
        </w:rPr>
        <w:t>„</w:t>
      </w:r>
      <w:r w:rsidR="000B0C8F">
        <w:rPr>
          <w:b/>
          <w:lang w:eastAsia="ar-SA"/>
        </w:rPr>
        <w:t xml:space="preserve">DĖL SKOLŲ PRIPAŽINIMO BEVILTIŠKOMIS, JŲ NURAŠYMO, APSKAITOS IR INVENTORIZAVIMO </w:t>
      </w:r>
      <w:r w:rsidR="000B0C8F" w:rsidRPr="00117F3D">
        <w:rPr>
          <w:b/>
        </w:rPr>
        <w:t>RASEINIŲ RAJONO SAVIVALDYB</w:t>
      </w:r>
      <w:r w:rsidR="000B0C8F">
        <w:rPr>
          <w:b/>
        </w:rPr>
        <w:t>ĖS</w:t>
      </w:r>
      <w:r w:rsidR="000B0C8F" w:rsidRPr="00117F3D">
        <w:rPr>
          <w:b/>
        </w:rPr>
        <w:t xml:space="preserve"> </w:t>
      </w:r>
      <w:r w:rsidR="000B0C8F">
        <w:rPr>
          <w:b/>
        </w:rPr>
        <w:t xml:space="preserve">BIUDŽETINĖSE ĮSTAIGOSE </w:t>
      </w:r>
      <w:r w:rsidR="000B0C8F">
        <w:rPr>
          <w:b/>
          <w:lang w:eastAsia="ar-SA"/>
        </w:rPr>
        <w:t>TVARKOS APRAŠO PATVIRTINIMO</w:t>
      </w:r>
      <w:r w:rsidR="00182751" w:rsidRPr="00D3556C">
        <w:rPr>
          <w:b/>
        </w:rPr>
        <w:t>“ PROJEKTO</w:t>
      </w:r>
    </w:p>
    <w:p w:rsidR="00476F21" w:rsidRPr="004A516D" w:rsidRDefault="00476F21" w:rsidP="00A31C34">
      <w:pPr>
        <w:tabs>
          <w:tab w:val="left" w:pos="567"/>
        </w:tabs>
      </w:pPr>
    </w:p>
    <w:p w:rsidR="003F20A7" w:rsidRDefault="00182751" w:rsidP="00A31C34">
      <w:pPr>
        <w:tabs>
          <w:tab w:val="left" w:pos="567"/>
        </w:tabs>
        <w:jc w:val="center"/>
      </w:pPr>
      <w:r>
        <w:t>20</w:t>
      </w:r>
      <w:r w:rsidR="000B0C8F">
        <w:t>20</w:t>
      </w:r>
      <w:r w:rsidR="00C954F7">
        <w:t xml:space="preserve"> m. </w:t>
      </w:r>
      <w:r w:rsidR="000B0C8F">
        <w:t>kovo</w:t>
      </w:r>
      <w:r w:rsidR="00476F21">
        <w:t xml:space="preserve"> </w:t>
      </w:r>
      <w:r w:rsidR="000B0C8F">
        <w:t>2</w:t>
      </w:r>
      <w:r w:rsidR="005D4C5C">
        <w:t xml:space="preserve"> </w:t>
      </w:r>
      <w:r w:rsidR="00CF7DDB">
        <w:t>d.</w:t>
      </w:r>
    </w:p>
    <w:p w:rsidR="00CF7DDB" w:rsidRDefault="00CF7DDB" w:rsidP="00A31C34">
      <w:pPr>
        <w:tabs>
          <w:tab w:val="left" w:pos="567"/>
        </w:tabs>
        <w:jc w:val="center"/>
      </w:pPr>
      <w:r>
        <w:t>Raseiniai</w:t>
      </w:r>
    </w:p>
    <w:p w:rsidR="00476F21" w:rsidRPr="004A516D" w:rsidRDefault="00476F21" w:rsidP="00A31C34">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CF7DDB" w:rsidP="00A31C34">
            <w:pPr>
              <w:jc w:val="both"/>
              <w:rPr>
                <w:b/>
                <w:bCs/>
              </w:rPr>
            </w:pPr>
            <w:r>
              <w:rPr>
                <w:b/>
                <w:bCs/>
                <w:i/>
                <w:iCs/>
              </w:rPr>
              <w:t>1. Parengto projekto tikslai ir uždaviniai.</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F42C7A" w:rsidRPr="00A3326E" w:rsidRDefault="00976AC8" w:rsidP="00A3326E">
            <w:pPr>
              <w:pStyle w:val="Antrats"/>
              <w:tabs>
                <w:tab w:val="clear" w:pos="4153"/>
                <w:tab w:val="clear" w:pos="8306"/>
              </w:tabs>
              <w:overflowPunct w:val="0"/>
              <w:autoSpaceDE w:val="0"/>
              <w:autoSpaceDN w:val="0"/>
              <w:adjustRightInd w:val="0"/>
              <w:spacing w:line="360" w:lineRule="auto"/>
              <w:ind w:firstLine="851"/>
              <w:jc w:val="both"/>
              <w:rPr>
                <w:lang w:eastAsia="lt-LT"/>
              </w:rPr>
            </w:pPr>
            <w:r w:rsidRPr="00A3326E">
              <w:t>Spendimo</w:t>
            </w:r>
            <w:r w:rsidR="00C30CA2" w:rsidRPr="00A3326E">
              <w:t xml:space="preserve"> projekto</w:t>
            </w:r>
            <w:r w:rsidRPr="00A3326E">
              <w:t xml:space="preserve"> tikslas </w:t>
            </w:r>
            <w:r w:rsidR="000B0C8F">
              <w:t xml:space="preserve">- </w:t>
            </w:r>
            <w:r w:rsidR="000B0C8F">
              <w:t xml:space="preserve">patvirtinti </w:t>
            </w:r>
            <w:r w:rsidR="000B0C8F">
              <w:rPr>
                <w:rFonts w:eastAsia="Lucida Sans Unicode"/>
                <w:lang w:eastAsia="zh-CN"/>
              </w:rPr>
              <w:t>Skolų pripažinimo beviltiškomis, jų nurašymo, apskaitos ir inventorizavimo Raseinių rajono savivaldybės biudžetinės įstaigose tvarkos aprašą</w:t>
            </w:r>
            <w:r w:rsidR="00A3326E" w:rsidRPr="00A3326E">
              <w:rPr>
                <w:lang w:eastAsia="lt-LT"/>
              </w:rPr>
              <w:t>.</w:t>
            </w:r>
          </w:p>
          <w:p w:rsidR="00A3326E" w:rsidRDefault="000B0C8F" w:rsidP="00A3326E">
            <w:pPr>
              <w:pStyle w:val="Antrats"/>
              <w:tabs>
                <w:tab w:val="clear" w:pos="4153"/>
                <w:tab w:val="clear" w:pos="8306"/>
              </w:tabs>
              <w:overflowPunct w:val="0"/>
              <w:autoSpaceDE w:val="0"/>
              <w:autoSpaceDN w:val="0"/>
              <w:adjustRightInd w:val="0"/>
              <w:spacing w:line="360" w:lineRule="auto"/>
              <w:ind w:firstLine="851"/>
              <w:jc w:val="both"/>
            </w:pPr>
            <w:r>
              <w:t xml:space="preserve">Sprendimo projektu siekiama nustatyti skolų ribas, kurias pasiekus ir </w:t>
            </w:r>
            <w:r>
              <w:rPr>
                <w:color w:val="000000"/>
                <w:lang w:eastAsia="lt-LT"/>
              </w:rPr>
              <w:t>savivaldybės</w:t>
            </w:r>
            <w:r>
              <w:rPr>
                <w:lang w:eastAsia="lt-LT"/>
              </w:rPr>
              <w:t xml:space="preserve"> </w:t>
            </w:r>
            <w:r>
              <w:rPr>
                <w:lang w:eastAsia="lt-LT"/>
              </w:rPr>
              <w:t>į</w:t>
            </w:r>
            <w:r>
              <w:rPr>
                <w:lang w:eastAsia="lt-LT"/>
              </w:rPr>
              <w:t>staig</w:t>
            </w:r>
            <w:r>
              <w:rPr>
                <w:lang w:eastAsia="lt-LT"/>
              </w:rPr>
              <w:t>oms</w:t>
            </w:r>
            <w:r>
              <w:rPr>
                <w:lang w:eastAsia="lt-LT"/>
              </w:rPr>
              <w:t xml:space="preserve"> negali</w:t>
            </w:r>
            <w:r>
              <w:rPr>
                <w:lang w:eastAsia="lt-LT"/>
              </w:rPr>
              <w:t>nt jų</w:t>
            </w:r>
            <w:r>
              <w:rPr>
                <w:lang w:eastAsia="lt-LT"/>
              </w:rPr>
              <w:t xml:space="preserve"> susigrąžinti</w:t>
            </w:r>
            <w:r>
              <w:rPr>
                <w:lang w:eastAsia="lt-LT"/>
              </w:rPr>
              <w:t xml:space="preserve">, pradedamos pripažinimo </w:t>
            </w:r>
            <w:r w:rsidR="00907B1A">
              <w:rPr>
                <w:lang w:eastAsia="lt-LT"/>
              </w:rPr>
              <w:t>beviltiškomis procedūros</w:t>
            </w:r>
            <w:r w:rsidR="00A3326E" w:rsidRPr="00A3326E">
              <w:t>.</w:t>
            </w:r>
          </w:p>
          <w:p w:rsidR="00A3326E" w:rsidRDefault="000B0C8F" w:rsidP="00A3326E">
            <w:pPr>
              <w:pStyle w:val="Antrats"/>
              <w:tabs>
                <w:tab w:val="clear" w:pos="4153"/>
                <w:tab w:val="clear" w:pos="8306"/>
              </w:tabs>
              <w:overflowPunct w:val="0"/>
              <w:autoSpaceDE w:val="0"/>
              <w:autoSpaceDN w:val="0"/>
              <w:adjustRightInd w:val="0"/>
              <w:spacing w:line="360" w:lineRule="auto"/>
              <w:ind w:firstLine="851"/>
              <w:jc w:val="both"/>
              <w:rPr>
                <w:lang w:eastAsia="lt-LT"/>
              </w:rPr>
            </w:pPr>
            <w:r>
              <w:rPr>
                <w:lang w:eastAsia="lt-LT"/>
              </w:rPr>
              <w:t>Tvarkos aprašas parengtas vadovaujantis Lietuvos Respublikos valstybės ir savivaldybių turto valdymo, naudojimo ir disponavimo juo įstatymu, Skolų beviltiškumo bei pastangų susigrąžinti šias skolas įrodymo ir beviltiškų skolų sumų apskaičiavimo taisyklėmis, patvirtintomis Lietuvos Respublikos finansų ministro 2002 m. vasario 11 d. įsakymu Nr. 40 „Dėl Skolų beviltiškumo bei pastangų susigrąžinti šias skolas įrodymo ir beviltiškų skolų sumų apskaičiavimo taisyklių patvirtinimo“ ir 17-uoju viešojo sektoriaus apskaitos ir finansinės atskaitomybės standartu „Finansinis turtas ir finansiniai įsipareigojimai“, patvirtintu Lietuvos Respublikos finansų ministro 2008 m. birželio 27 d. įsakymu Nr. 1K-223 „Dėl viešojo sektoriaus apskaitos ir finansinės atskaitomybės 17-ojo standarto patvirtinimo“</w:t>
            </w:r>
            <w:r>
              <w:rPr>
                <w:lang w:eastAsia="lt-LT"/>
              </w:rPr>
              <w:t>.</w:t>
            </w:r>
          </w:p>
          <w:p w:rsidR="00907B1A" w:rsidRPr="00FE0058" w:rsidRDefault="00907B1A" w:rsidP="00907B1A">
            <w:pPr>
              <w:pStyle w:val="Antrats"/>
              <w:tabs>
                <w:tab w:val="clear" w:pos="4153"/>
                <w:tab w:val="clear" w:pos="8306"/>
              </w:tabs>
              <w:overflowPunct w:val="0"/>
              <w:autoSpaceDE w:val="0"/>
              <w:autoSpaceDN w:val="0"/>
              <w:adjustRightInd w:val="0"/>
              <w:spacing w:line="360" w:lineRule="auto"/>
              <w:ind w:firstLine="851"/>
              <w:jc w:val="both"/>
              <w:rPr>
                <w:shd w:val="clear" w:color="auto" w:fill="FFFFFF"/>
              </w:rPr>
            </w:pPr>
            <w:r>
              <w:rPr>
                <w:lang w:eastAsia="lt-LT"/>
              </w:rPr>
              <w:t xml:space="preserve">Nustatoma skolos dydis, kuriam esant sprendimus priima </w:t>
            </w:r>
            <w:r>
              <w:rPr>
                <w:color w:val="000000"/>
                <w:lang w:eastAsia="lt-LT"/>
              </w:rPr>
              <w:t>savivaldybės</w:t>
            </w:r>
            <w:r>
              <w:rPr>
                <w:lang w:eastAsia="lt-LT"/>
              </w:rPr>
              <w:t xml:space="preserve"> įstaig</w:t>
            </w:r>
            <w:r>
              <w:rPr>
                <w:lang w:eastAsia="lt-LT"/>
              </w:rPr>
              <w:t xml:space="preserve">os </w:t>
            </w:r>
            <w:r>
              <w:rPr>
                <w:lang w:eastAsia="lt-LT"/>
              </w:rPr>
              <w:t>vadovas</w:t>
            </w:r>
            <w:r>
              <w:rPr>
                <w:lang w:eastAsia="lt-LT"/>
              </w:rPr>
              <w:t xml:space="preserve"> ir kada Savivaldybės taryba.</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rsidP="00A31C34">
            <w:pPr>
              <w:jc w:val="both"/>
              <w:rPr>
                <w:b/>
                <w:bCs/>
                <w:i/>
                <w:iCs/>
              </w:rPr>
            </w:pPr>
            <w:r>
              <w:rPr>
                <w:b/>
                <w:bCs/>
                <w:i/>
                <w:iCs/>
              </w:rPr>
              <w:t>2. Kokių pozityvių rezultatų laukiama.</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A3326E" w:rsidRPr="00A3326E" w:rsidRDefault="00A3326E" w:rsidP="00A3326E">
            <w:pPr>
              <w:ind w:firstLine="709"/>
              <w:jc w:val="both"/>
              <w:rPr>
                <w:color w:val="000000"/>
              </w:rPr>
            </w:pPr>
            <w:r w:rsidRPr="00A3326E">
              <w:t xml:space="preserve">Šiuo teisės aktu </w:t>
            </w:r>
            <w:r w:rsidRPr="00A3326E">
              <w:rPr>
                <w:color w:val="000000"/>
              </w:rPr>
              <w:t xml:space="preserve">siekiama </w:t>
            </w:r>
            <w:r w:rsidR="009222AC">
              <w:rPr>
                <w:color w:val="000000"/>
              </w:rPr>
              <w:t xml:space="preserve">aiškiai reglamentuoti </w:t>
            </w:r>
            <w:r w:rsidR="00907B1A">
              <w:rPr>
                <w:color w:val="000000"/>
              </w:rPr>
              <w:t xml:space="preserve">skolų pripažinimo </w:t>
            </w:r>
            <w:r w:rsidR="00907B1A">
              <w:rPr>
                <w:rFonts w:eastAsia="Lucida Sans Unicode"/>
                <w:lang w:eastAsia="zh-CN"/>
              </w:rPr>
              <w:t>beviltiškomis, jų nurašymo, apskaitos ir inventorizavimo Raseinių rajono savivaldybės biudžetinėse įstaigose</w:t>
            </w:r>
            <w:r w:rsidR="00907B1A">
              <w:rPr>
                <w:rFonts w:eastAsia="Lucida Sans Unicode"/>
                <w:lang w:eastAsia="zh-CN"/>
              </w:rPr>
              <w:t xml:space="preserve"> tvarką</w:t>
            </w:r>
            <w:r w:rsidR="00F67434">
              <w:rPr>
                <w:color w:val="000000"/>
              </w:rPr>
              <w:t>.</w:t>
            </w:r>
            <w:r w:rsidR="00907B1A">
              <w:rPr>
                <w:color w:val="000000"/>
              </w:rPr>
              <w:t xml:space="preserve"> Patvirtinus aprašą, bus aiškesnės skolų pripažinimo procedūros.</w:t>
            </w:r>
          </w:p>
          <w:p w:rsidR="00942666" w:rsidRDefault="00942666" w:rsidP="003C049F">
            <w:pPr>
              <w:ind w:firstLine="567"/>
              <w:jc w:val="both"/>
            </w:pP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946A72" w:rsidRPr="00476F21" w:rsidRDefault="00CF7DDB" w:rsidP="00A31C34">
            <w:pPr>
              <w:jc w:val="both"/>
              <w:rPr>
                <w:b/>
                <w:bCs/>
                <w:iCs/>
              </w:rPr>
            </w:pPr>
            <w:r>
              <w:rPr>
                <w:b/>
                <w:bCs/>
                <w:i/>
                <w:iCs/>
              </w:rPr>
              <w:t>3. Galimos neigiamos priimto projekto pasekmės ir kokių priemonių reikėtų imtis, kad tokių pasekmių būtų išvengta.</w:t>
            </w:r>
          </w:p>
        </w:tc>
      </w:tr>
      <w:tr w:rsidR="00657E85" w:rsidTr="00CF7DDB">
        <w:tc>
          <w:tcPr>
            <w:tcW w:w="9740" w:type="dxa"/>
            <w:tcBorders>
              <w:top w:val="single" w:sz="4" w:space="0" w:color="auto"/>
              <w:left w:val="single" w:sz="4" w:space="0" w:color="auto"/>
              <w:bottom w:val="single" w:sz="4" w:space="0" w:color="auto"/>
              <w:right w:val="single" w:sz="4" w:space="0" w:color="auto"/>
            </w:tcBorders>
          </w:tcPr>
          <w:p w:rsidR="00657E85" w:rsidRDefault="004F0D99" w:rsidP="00A31C34">
            <w:pPr>
              <w:ind w:left="29" w:firstLine="538"/>
              <w:jc w:val="both"/>
              <w:rPr>
                <w:bCs/>
                <w:iCs/>
              </w:rPr>
            </w:pPr>
            <w:r>
              <w:rPr>
                <w:bCs/>
                <w:iCs/>
              </w:rPr>
              <w:t>Neigiamų pasekmių nenumatoma</w:t>
            </w:r>
            <w:r w:rsidR="00657E85">
              <w:rPr>
                <w:bCs/>
                <w:iCs/>
              </w:rPr>
              <w:t>.</w:t>
            </w:r>
            <w:r>
              <w:rPr>
                <w:bCs/>
                <w:iCs/>
              </w:rPr>
              <w:t xml:space="preserve"> </w:t>
            </w:r>
          </w:p>
          <w:p w:rsidR="00A3326E" w:rsidRPr="00476F21" w:rsidRDefault="00A3326E" w:rsidP="00A31C34">
            <w:pPr>
              <w:ind w:left="29" w:firstLine="538"/>
              <w:jc w:val="both"/>
              <w:rPr>
                <w:bCs/>
                <w:i/>
                <w:iCs/>
              </w:rPr>
            </w:pP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rsidP="00A31C34">
            <w:pPr>
              <w:jc w:val="both"/>
              <w:rPr>
                <w:b/>
                <w:bCs/>
                <w:i/>
                <w:iCs/>
              </w:rPr>
            </w:pPr>
            <w:r>
              <w:rPr>
                <w:b/>
                <w:bCs/>
                <w:i/>
                <w:iCs/>
              </w:rPr>
              <w:t>4. Jeigu reikia atlikti sprendimo projekto antikorupcinį vertinimą, sprendžia projekto rengėjas, atsižvelgdamas į Teisės aktų projektų antikorupcinio vertinimo taisykles.</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0A0460" w:rsidP="00A3326E">
            <w:pPr>
              <w:ind w:firstLine="567"/>
              <w:jc w:val="both"/>
            </w:pPr>
            <w:r>
              <w:t xml:space="preserve">Antikorupcinis vertinimas </w:t>
            </w:r>
            <w:r w:rsidR="00A3326E">
              <w:t>pridedamas</w:t>
            </w:r>
            <w:r>
              <w:t>.</w:t>
            </w:r>
          </w:p>
          <w:p w:rsidR="00A3326E" w:rsidRDefault="00A3326E" w:rsidP="00A3326E">
            <w:pPr>
              <w:ind w:firstLine="567"/>
              <w:jc w:val="both"/>
            </w:pP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rsidP="00A31C34">
            <w:pPr>
              <w:jc w:val="both"/>
              <w:rPr>
                <w:b/>
                <w:bCs/>
                <w:i/>
                <w:iCs/>
              </w:rPr>
            </w:pPr>
            <w:r>
              <w:rPr>
                <w:b/>
                <w:bCs/>
                <w:i/>
                <w:iCs/>
              </w:rPr>
              <w:t>5. Projekto rengimo metu gauti specialistų vertinimai ir išvados, ekonominiai apskaičiavimai (sąmatos) ir konkretūs finansavimo šaltiniai.</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946A72" w:rsidRDefault="004A6BA4" w:rsidP="00A31C34">
            <w:pPr>
              <w:ind w:firstLine="567"/>
              <w:jc w:val="both"/>
            </w:pPr>
            <w:r>
              <w:t>Sprendimo projektas suderintas su Administr</w:t>
            </w:r>
            <w:r w:rsidR="00A31C34">
              <w:t>acijos padaliniais ir vadovais.</w:t>
            </w:r>
          </w:p>
          <w:p w:rsidR="00A3326E" w:rsidRPr="00893969" w:rsidRDefault="00A3326E" w:rsidP="00A31C34">
            <w:pPr>
              <w:ind w:firstLine="567"/>
              <w:jc w:val="both"/>
            </w:pPr>
          </w:p>
        </w:tc>
      </w:tr>
      <w:tr w:rsidR="008A5783" w:rsidTr="00967CA8">
        <w:tc>
          <w:tcPr>
            <w:tcW w:w="9740" w:type="dxa"/>
            <w:tcBorders>
              <w:top w:val="single" w:sz="4" w:space="0" w:color="auto"/>
              <w:left w:val="single" w:sz="4" w:space="0" w:color="auto"/>
              <w:bottom w:val="single" w:sz="4" w:space="0" w:color="auto"/>
              <w:right w:val="single" w:sz="4" w:space="0" w:color="auto"/>
            </w:tcBorders>
          </w:tcPr>
          <w:p w:rsidR="008A5783" w:rsidRPr="002B6D64" w:rsidRDefault="008A5783" w:rsidP="00A31C34">
            <w:pPr>
              <w:jc w:val="both"/>
              <w:rPr>
                <w:b/>
                <w:i/>
              </w:rPr>
            </w:pPr>
            <w:r w:rsidRPr="002B6D64">
              <w:rPr>
                <w:b/>
                <w:i/>
              </w:rPr>
              <w:lastRenderedPageBreak/>
              <w:t>6. Numatomo teisinio reguliavimo poveikio vertinimas</w:t>
            </w:r>
            <w:r>
              <w:rPr>
                <w:b/>
                <w:i/>
              </w:rPr>
              <w:t xml:space="preserve"> (norminio pobūdžio teisė</w:t>
            </w:r>
            <w:r w:rsidRPr="002B6D64">
              <w:rPr>
                <w:b/>
                <w:i/>
              </w:rPr>
              <w:t>s aktams)</w:t>
            </w:r>
            <w:r>
              <w:rPr>
                <w:b/>
                <w:i/>
              </w:rPr>
              <w:t>.</w:t>
            </w:r>
          </w:p>
        </w:tc>
      </w:tr>
      <w:tr w:rsidR="008A5783" w:rsidTr="00CF7DDB">
        <w:tc>
          <w:tcPr>
            <w:tcW w:w="9740" w:type="dxa"/>
            <w:tcBorders>
              <w:top w:val="single" w:sz="4" w:space="0" w:color="auto"/>
              <w:left w:val="single" w:sz="4" w:space="0" w:color="auto"/>
              <w:bottom w:val="single" w:sz="4" w:space="0" w:color="auto"/>
              <w:right w:val="single" w:sz="4" w:space="0" w:color="auto"/>
            </w:tcBorders>
          </w:tcPr>
          <w:p w:rsidR="008A5783" w:rsidRDefault="00754B5E" w:rsidP="00A31C34">
            <w:pPr>
              <w:ind w:firstLine="567"/>
              <w:jc w:val="both"/>
            </w:pPr>
            <w:r>
              <w:t>Parengtas teisės aktas neprieštarauja norminio pobūdžio teisės aktams</w:t>
            </w:r>
            <w:r w:rsidR="00A06BD5">
              <w:t>.</w:t>
            </w:r>
          </w:p>
          <w:p w:rsidR="00A3326E" w:rsidRPr="002B6D64" w:rsidRDefault="00A3326E" w:rsidP="00A31C34">
            <w:pPr>
              <w:ind w:firstLine="567"/>
              <w:jc w:val="both"/>
            </w:pP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Pr="004A516D" w:rsidRDefault="008A5783" w:rsidP="00A31C34">
            <w:pPr>
              <w:jc w:val="both"/>
              <w:rPr>
                <w:b/>
                <w:i/>
              </w:rPr>
            </w:pPr>
            <w:r>
              <w:rPr>
                <w:b/>
                <w:bCs/>
                <w:i/>
                <w:iCs/>
              </w:rPr>
              <w:t>7</w:t>
            </w:r>
            <w:r w:rsidR="00CF7DDB">
              <w:rPr>
                <w:b/>
                <w:bCs/>
                <w:i/>
                <w:iCs/>
              </w:rPr>
              <w:t>. Projekto autorius ar autorių grupė.</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A3326E" w:rsidP="003C049F">
            <w:pPr>
              <w:ind w:firstLine="567"/>
              <w:jc w:val="both"/>
            </w:pPr>
            <w:bookmarkStart w:id="0" w:name="_GoBack"/>
            <w:r>
              <w:t>Robertas Pareigis</w:t>
            </w:r>
            <w:r w:rsidR="005B1D8D">
              <w:t xml:space="preserve"> Raseinių rajono savivaldybės administracijos </w:t>
            </w:r>
            <w:r w:rsidR="00192EF9">
              <w:t>Vietinio ūkio ir turto valdymo skyri</w:t>
            </w:r>
            <w:r>
              <w:t>a</w:t>
            </w:r>
            <w:r w:rsidR="003C049F">
              <w:t>us</w:t>
            </w:r>
            <w:r>
              <w:t xml:space="preserve"> vedėjas</w:t>
            </w:r>
            <w:bookmarkEnd w:id="0"/>
            <w:r>
              <w:t>.</w:t>
            </w:r>
          </w:p>
        </w:tc>
      </w:tr>
    </w:tbl>
    <w:p w:rsidR="004B3632" w:rsidRPr="004A516D" w:rsidRDefault="004B3632" w:rsidP="00A31C34">
      <w:pPr>
        <w:pStyle w:val="Pagrindiniotekstotrauka3"/>
        <w:ind w:firstLine="0"/>
        <w:jc w:val="left"/>
        <w:rPr>
          <w:bCs/>
          <w:sz w:val="24"/>
          <w:szCs w:val="24"/>
        </w:rPr>
      </w:pPr>
    </w:p>
    <w:p w:rsidR="003C049F" w:rsidRDefault="003C049F" w:rsidP="00A31C34">
      <w:pPr>
        <w:pStyle w:val="Pagrindiniotekstotrauka3"/>
        <w:ind w:firstLine="0"/>
        <w:rPr>
          <w:b/>
          <w:bCs/>
          <w:sz w:val="24"/>
          <w:szCs w:val="24"/>
        </w:rPr>
      </w:pPr>
    </w:p>
    <w:p w:rsidR="006B726E" w:rsidRDefault="006B726E" w:rsidP="00A31C34">
      <w:pPr>
        <w:pStyle w:val="Pagrindiniotekstotrauka3"/>
        <w:ind w:firstLine="0"/>
        <w:rPr>
          <w:b/>
          <w:bCs/>
          <w:sz w:val="24"/>
          <w:szCs w:val="24"/>
        </w:rPr>
      </w:pPr>
      <w:r>
        <w:rPr>
          <w:b/>
          <w:bCs/>
          <w:sz w:val="24"/>
          <w:szCs w:val="24"/>
        </w:rPr>
        <w:t>Vietinio ūkio ir turto valdymo</w:t>
      </w:r>
    </w:p>
    <w:p w:rsidR="006B726E" w:rsidRPr="00BC4804" w:rsidRDefault="0009649C" w:rsidP="00A31C34">
      <w:pPr>
        <w:pStyle w:val="Pagrindiniotekstotrauka3"/>
        <w:tabs>
          <w:tab w:val="left" w:pos="7560"/>
        </w:tabs>
        <w:ind w:firstLine="0"/>
        <w:rPr>
          <w:b/>
          <w:bCs/>
          <w:sz w:val="24"/>
          <w:szCs w:val="24"/>
        </w:rPr>
      </w:pPr>
      <w:r>
        <w:rPr>
          <w:b/>
          <w:bCs/>
          <w:sz w:val="24"/>
          <w:szCs w:val="24"/>
        </w:rPr>
        <w:t>s</w:t>
      </w:r>
      <w:r w:rsidR="00476F21">
        <w:rPr>
          <w:b/>
          <w:bCs/>
          <w:sz w:val="24"/>
          <w:szCs w:val="24"/>
        </w:rPr>
        <w:t>kyriaus</w:t>
      </w:r>
      <w:r>
        <w:rPr>
          <w:b/>
          <w:bCs/>
          <w:sz w:val="24"/>
          <w:szCs w:val="24"/>
        </w:rPr>
        <w:t xml:space="preserve"> </w:t>
      </w:r>
      <w:r w:rsidR="003C049F">
        <w:rPr>
          <w:b/>
          <w:bCs/>
          <w:sz w:val="24"/>
          <w:szCs w:val="24"/>
        </w:rPr>
        <w:t>vedėjas</w:t>
      </w:r>
      <w:r w:rsidR="00942666">
        <w:rPr>
          <w:b/>
          <w:bCs/>
          <w:sz w:val="24"/>
          <w:szCs w:val="24"/>
        </w:rPr>
        <w:tab/>
      </w:r>
      <w:r w:rsidR="003C049F">
        <w:rPr>
          <w:b/>
          <w:bCs/>
          <w:sz w:val="24"/>
          <w:szCs w:val="24"/>
        </w:rPr>
        <w:t>Robertas Pareigis</w:t>
      </w:r>
    </w:p>
    <w:p w:rsidR="006D5700" w:rsidRPr="00476F21" w:rsidRDefault="006B726E" w:rsidP="00A31C34">
      <w:pPr>
        <w:pStyle w:val="Pagrindiniotekstotrauka3"/>
        <w:ind w:firstLine="0"/>
        <w:rPr>
          <w:b/>
          <w:bCs/>
          <w:sz w:val="24"/>
          <w:szCs w:val="24"/>
        </w:rPr>
      </w:pPr>
      <w:r w:rsidRPr="00BC4804">
        <w:rPr>
          <w:sz w:val="24"/>
          <w:szCs w:val="24"/>
        </w:rPr>
        <w:t>(Autorius, pareigos)</w:t>
      </w:r>
      <w:r w:rsidRPr="00BC4804">
        <w:rPr>
          <w:sz w:val="24"/>
          <w:szCs w:val="24"/>
        </w:rPr>
        <w:tab/>
      </w:r>
      <w:r w:rsidRPr="00BC4804">
        <w:rPr>
          <w:sz w:val="24"/>
          <w:szCs w:val="24"/>
        </w:rPr>
        <w:tab/>
        <w:t>(parašas)</w:t>
      </w:r>
      <w:r w:rsidRPr="00BC4804">
        <w:rPr>
          <w:sz w:val="24"/>
          <w:szCs w:val="24"/>
        </w:rPr>
        <w:tab/>
      </w:r>
      <w:r w:rsidRPr="00BC4804">
        <w:rPr>
          <w:sz w:val="24"/>
          <w:szCs w:val="24"/>
        </w:rPr>
        <w:tab/>
      </w:r>
      <w:r w:rsidRPr="00BC4804">
        <w:rPr>
          <w:sz w:val="24"/>
          <w:szCs w:val="24"/>
        </w:rPr>
        <w:tab/>
        <w:t>(vardas, pavardė)</w:t>
      </w:r>
    </w:p>
    <w:sectPr w:rsidR="006D5700" w:rsidRPr="00476F21" w:rsidSect="004A516D">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CA" w:rsidRDefault="001950CA" w:rsidP="00657E85">
      <w:r>
        <w:separator/>
      </w:r>
    </w:p>
  </w:endnote>
  <w:endnote w:type="continuationSeparator" w:id="0">
    <w:p w:rsidR="001950CA" w:rsidRDefault="001950CA" w:rsidP="0065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CA" w:rsidRDefault="001950CA" w:rsidP="00657E85">
      <w:r>
        <w:separator/>
      </w:r>
    </w:p>
  </w:footnote>
  <w:footnote w:type="continuationSeparator" w:id="0">
    <w:p w:rsidR="001950CA" w:rsidRDefault="001950CA" w:rsidP="00657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65374"/>
      <w:docPartObj>
        <w:docPartGallery w:val="Page Numbers (Top of Page)"/>
        <w:docPartUnique/>
      </w:docPartObj>
    </w:sdtPr>
    <w:sdtEndPr/>
    <w:sdtContent>
      <w:p w:rsidR="00967CA8" w:rsidRDefault="00967CA8">
        <w:pPr>
          <w:pStyle w:val="Antrats"/>
          <w:jc w:val="center"/>
        </w:pPr>
        <w:r>
          <w:fldChar w:fldCharType="begin"/>
        </w:r>
        <w:r>
          <w:instrText>PAGE   \* MERGEFORMAT</w:instrText>
        </w:r>
        <w:r>
          <w:fldChar w:fldCharType="separate"/>
        </w:r>
        <w:r w:rsidR="00907B1A">
          <w:rPr>
            <w:noProof/>
          </w:rPr>
          <w:t>2</w:t>
        </w:r>
        <w:r>
          <w:fldChar w:fldCharType="end"/>
        </w:r>
      </w:p>
    </w:sdtContent>
  </w:sdt>
  <w:p w:rsidR="00967CA8" w:rsidRDefault="00967CA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584E"/>
    <w:multiLevelType w:val="hybridMultilevel"/>
    <w:tmpl w:val="D4B0FFC4"/>
    <w:lvl w:ilvl="0" w:tplc="8DBCF228">
      <w:start w:val="1"/>
      <w:numFmt w:val="decimal"/>
      <w:lvlText w:val="%1."/>
      <w:lvlJc w:val="left"/>
      <w:pPr>
        <w:ind w:left="927"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1E0316E2"/>
    <w:multiLevelType w:val="multilevel"/>
    <w:tmpl w:val="0427001F"/>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DB"/>
    <w:rsid w:val="0000555C"/>
    <w:rsid w:val="0001721A"/>
    <w:rsid w:val="00027EB7"/>
    <w:rsid w:val="00033E9E"/>
    <w:rsid w:val="00041DA5"/>
    <w:rsid w:val="0005518C"/>
    <w:rsid w:val="00063B25"/>
    <w:rsid w:val="000725F4"/>
    <w:rsid w:val="000835CA"/>
    <w:rsid w:val="0009649C"/>
    <w:rsid w:val="00097A7B"/>
    <w:rsid w:val="000A0460"/>
    <w:rsid w:val="000A2009"/>
    <w:rsid w:val="000B0C8F"/>
    <w:rsid w:val="000B57BA"/>
    <w:rsid w:val="000C34D7"/>
    <w:rsid w:val="000D02B7"/>
    <w:rsid w:val="000D2FC6"/>
    <w:rsid w:val="001227ED"/>
    <w:rsid w:val="00144861"/>
    <w:rsid w:val="00155CAF"/>
    <w:rsid w:val="0016056E"/>
    <w:rsid w:val="00182751"/>
    <w:rsid w:val="00192EF9"/>
    <w:rsid w:val="001950CA"/>
    <w:rsid w:val="001A5D64"/>
    <w:rsid w:val="001C5D0F"/>
    <w:rsid w:val="001D4E10"/>
    <w:rsid w:val="001E58ED"/>
    <w:rsid w:val="001F18DD"/>
    <w:rsid w:val="00235977"/>
    <w:rsid w:val="002637B0"/>
    <w:rsid w:val="0027069B"/>
    <w:rsid w:val="00282120"/>
    <w:rsid w:val="002C00DA"/>
    <w:rsid w:val="002C1579"/>
    <w:rsid w:val="002C4C26"/>
    <w:rsid w:val="002D0579"/>
    <w:rsid w:val="002D7209"/>
    <w:rsid w:val="00305BDF"/>
    <w:rsid w:val="00321228"/>
    <w:rsid w:val="00330887"/>
    <w:rsid w:val="003350CF"/>
    <w:rsid w:val="00385448"/>
    <w:rsid w:val="003B5AA2"/>
    <w:rsid w:val="003B5C65"/>
    <w:rsid w:val="003C049F"/>
    <w:rsid w:val="003E641E"/>
    <w:rsid w:val="003F20A7"/>
    <w:rsid w:val="0041317B"/>
    <w:rsid w:val="00460229"/>
    <w:rsid w:val="00471347"/>
    <w:rsid w:val="00474B84"/>
    <w:rsid w:val="00476F21"/>
    <w:rsid w:val="00491B0A"/>
    <w:rsid w:val="0049502F"/>
    <w:rsid w:val="004A516D"/>
    <w:rsid w:val="004A6BA4"/>
    <w:rsid w:val="004B3632"/>
    <w:rsid w:val="004C4E19"/>
    <w:rsid w:val="004E1E27"/>
    <w:rsid w:val="004F0D99"/>
    <w:rsid w:val="004F18EB"/>
    <w:rsid w:val="005001D4"/>
    <w:rsid w:val="0051355E"/>
    <w:rsid w:val="00517256"/>
    <w:rsid w:val="00520D93"/>
    <w:rsid w:val="00530716"/>
    <w:rsid w:val="005536FC"/>
    <w:rsid w:val="00566685"/>
    <w:rsid w:val="005843EF"/>
    <w:rsid w:val="00585BDA"/>
    <w:rsid w:val="005B1D8D"/>
    <w:rsid w:val="005B4878"/>
    <w:rsid w:val="005D4C5C"/>
    <w:rsid w:val="00601B83"/>
    <w:rsid w:val="00611DD2"/>
    <w:rsid w:val="00616172"/>
    <w:rsid w:val="0064505B"/>
    <w:rsid w:val="00650CB6"/>
    <w:rsid w:val="00657E85"/>
    <w:rsid w:val="00666E70"/>
    <w:rsid w:val="0067604E"/>
    <w:rsid w:val="0068332E"/>
    <w:rsid w:val="006B4C65"/>
    <w:rsid w:val="006B726E"/>
    <w:rsid w:val="006D5700"/>
    <w:rsid w:val="006D7854"/>
    <w:rsid w:val="006F6AE9"/>
    <w:rsid w:val="00702FE7"/>
    <w:rsid w:val="00703715"/>
    <w:rsid w:val="0071363D"/>
    <w:rsid w:val="00754B5E"/>
    <w:rsid w:val="00755692"/>
    <w:rsid w:val="007755CB"/>
    <w:rsid w:val="00780779"/>
    <w:rsid w:val="0079029D"/>
    <w:rsid w:val="007F0E31"/>
    <w:rsid w:val="00823882"/>
    <w:rsid w:val="00834593"/>
    <w:rsid w:val="0085379E"/>
    <w:rsid w:val="00860994"/>
    <w:rsid w:val="008719DB"/>
    <w:rsid w:val="00885E33"/>
    <w:rsid w:val="00893969"/>
    <w:rsid w:val="008A5783"/>
    <w:rsid w:val="008D01C4"/>
    <w:rsid w:val="008D6CF8"/>
    <w:rsid w:val="008F2AA8"/>
    <w:rsid w:val="008F57D1"/>
    <w:rsid w:val="00907B1A"/>
    <w:rsid w:val="009222AC"/>
    <w:rsid w:val="00942666"/>
    <w:rsid w:val="00946A72"/>
    <w:rsid w:val="00967CA8"/>
    <w:rsid w:val="00976AC8"/>
    <w:rsid w:val="0098729D"/>
    <w:rsid w:val="009A6F45"/>
    <w:rsid w:val="009B267B"/>
    <w:rsid w:val="009B2C35"/>
    <w:rsid w:val="009E180F"/>
    <w:rsid w:val="009E2E2B"/>
    <w:rsid w:val="00A06BD5"/>
    <w:rsid w:val="00A159D6"/>
    <w:rsid w:val="00A30E55"/>
    <w:rsid w:val="00A31C34"/>
    <w:rsid w:val="00A3326E"/>
    <w:rsid w:val="00A346B4"/>
    <w:rsid w:val="00A425E6"/>
    <w:rsid w:val="00A46A7E"/>
    <w:rsid w:val="00A6150D"/>
    <w:rsid w:val="00A64D20"/>
    <w:rsid w:val="00A80D5D"/>
    <w:rsid w:val="00AA794E"/>
    <w:rsid w:val="00AA7D1C"/>
    <w:rsid w:val="00AC41EF"/>
    <w:rsid w:val="00AF20B1"/>
    <w:rsid w:val="00B16437"/>
    <w:rsid w:val="00B42A27"/>
    <w:rsid w:val="00B67763"/>
    <w:rsid w:val="00B9328D"/>
    <w:rsid w:val="00C073D9"/>
    <w:rsid w:val="00C244DA"/>
    <w:rsid w:val="00C24DDA"/>
    <w:rsid w:val="00C30CA2"/>
    <w:rsid w:val="00C334CB"/>
    <w:rsid w:val="00C43296"/>
    <w:rsid w:val="00C5693D"/>
    <w:rsid w:val="00C6482F"/>
    <w:rsid w:val="00C771F0"/>
    <w:rsid w:val="00C954F7"/>
    <w:rsid w:val="00CA3B0A"/>
    <w:rsid w:val="00CC1601"/>
    <w:rsid w:val="00CC25E0"/>
    <w:rsid w:val="00CD4E07"/>
    <w:rsid w:val="00CF3B64"/>
    <w:rsid w:val="00CF7DDB"/>
    <w:rsid w:val="00D15C6A"/>
    <w:rsid w:val="00D3556C"/>
    <w:rsid w:val="00D55C9B"/>
    <w:rsid w:val="00D572FC"/>
    <w:rsid w:val="00D601E2"/>
    <w:rsid w:val="00D61901"/>
    <w:rsid w:val="00D83017"/>
    <w:rsid w:val="00DB1735"/>
    <w:rsid w:val="00E06C49"/>
    <w:rsid w:val="00E11836"/>
    <w:rsid w:val="00E15CDA"/>
    <w:rsid w:val="00E24AF8"/>
    <w:rsid w:val="00E635DA"/>
    <w:rsid w:val="00E63655"/>
    <w:rsid w:val="00EC6252"/>
    <w:rsid w:val="00EC6AD3"/>
    <w:rsid w:val="00ED747C"/>
    <w:rsid w:val="00EE2905"/>
    <w:rsid w:val="00EE560D"/>
    <w:rsid w:val="00F2141F"/>
    <w:rsid w:val="00F33D40"/>
    <w:rsid w:val="00F4218F"/>
    <w:rsid w:val="00F42C7A"/>
    <w:rsid w:val="00F43C95"/>
    <w:rsid w:val="00F67434"/>
    <w:rsid w:val="00F91920"/>
    <w:rsid w:val="00FA6B26"/>
    <w:rsid w:val="00FB63CE"/>
    <w:rsid w:val="00FC495F"/>
    <w:rsid w:val="00FE0058"/>
    <w:rsid w:val="00FE5E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08741-72B5-4212-9941-297FCAB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7DDB"/>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0A2009"/>
    <w:pPr>
      <w:keepNext/>
      <w:jc w:val="center"/>
      <w:outlineLvl w:val="0"/>
    </w:pPr>
    <w:rPr>
      <w:b/>
      <w:bCs/>
      <w:sz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CF7DDB"/>
    <w:pPr>
      <w:tabs>
        <w:tab w:val="left" w:pos="0"/>
      </w:tabs>
      <w:jc w:val="center"/>
    </w:pPr>
    <w:rPr>
      <w:b/>
      <w:bCs/>
      <w:lang w:eastAsia="en-US"/>
    </w:rPr>
  </w:style>
  <w:style w:type="character" w:customStyle="1" w:styleId="PavadinimasDiagrama">
    <w:name w:val="Pavadinimas Diagrama"/>
    <w:basedOn w:val="Numatytasispastraiposriftas"/>
    <w:link w:val="Pavadinimas"/>
    <w:rsid w:val="00CF7DDB"/>
    <w:rPr>
      <w:rFonts w:ascii="Times New Roman" w:eastAsia="Times New Roman" w:hAnsi="Times New Roman" w:cs="Times New Roman"/>
      <w:b/>
      <w:bCs/>
      <w:sz w:val="24"/>
      <w:szCs w:val="24"/>
    </w:rPr>
  </w:style>
  <w:style w:type="paragraph" w:styleId="Paantrat">
    <w:name w:val="Subtitle"/>
    <w:basedOn w:val="prastasis"/>
    <w:link w:val="PaantratDiagrama"/>
    <w:qFormat/>
    <w:rsid w:val="00CF7DDB"/>
    <w:pPr>
      <w:tabs>
        <w:tab w:val="left" w:pos="567"/>
      </w:tabs>
      <w:jc w:val="center"/>
    </w:pPr>
    <w:rPr>
      <w:b/>
      <w:bCs/>
      <w:lang w:eastAsia="en-US"/>
    </w:rPr>
  </w:style>
  <w:style w:type="character" w:customStyle="1" w:styleId="PaantratDiagrama">
    <w:name w:val="Paantraštė Diagrama"/>
    <w:basedOn w:val="Numatytasispastraiposriftas"/>
    <w:link w:val="Paantrat"/>
    <w:rsid w:val="00CF7DDB"/>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unhideWhenUsed/>
    <w:rsid w:val="00CF7DDB"/>
    <w:pPr>
      <w:ind w:firstLine="720"/>
      <w:jc w:val="both"/>
    </w:pPr>
    <w:rPr>
      <w:sz w:val="22"/>
      <w:szCs w:val="22"/>
      <w:lang w:eastAsia="en-US"/>
    </w:rPr>
  </w:style>
  <w:style w:type="character" w:customStyle="1" w:styleId="Pagrindiniotekstotrauka3Diagrama">
    <w:name w:val="Pagrindinio teksto įtrauka 3 Diagrama"/>
    <w:basedOn w:val="Numatytasispastraiposriftas"/>
    <w:link w:val="Pagrindiniotekstotrauka3"/>
    <w:semiHidden/>
    <w:rsid w:val="00CF7DDB"/>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CF7D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DD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rsid w:val="000A2009"/>
    <w:rPr>
      <w:rFonts w:ascii="Times New Roman" w:eastAsia="Times New Roman" w:hAnsi="Times New Roman" w:cs="Times New Roman"/>
      <w:b/>
      <w:bCs/>
      <w:sz w:val="26"/>
      <w:szCs w:val="24"/>
    </w:rPr>
  </w:style>
  <w:style w:type="paragraph" w:styleId="Antrats">
    <w:name w:val="header"/>
    <w:aliases w:val="Char, Char,Char Char Char,Char Char"/>
    <w:basedOn w:val="prastasis"/>
    <w:link w:val="AntratsDiagrama"/>
    <w:rsid w:val="000A2009"/>
    <w:pPr>
      <w:tabs>
        <w:tab w:val="center" w:pos="4153"/>
        <w:tab w:val="right" w:pos="8306"/>
      </w:tabs>
    </w:pPr>
    <w:rPr>
      <w:lang w:eastAsia="en-US"/>
    </w:rPr>
  </w:style>
  <w:style w:type="character" w:customStyle="1" w:styleId="AntratsDiagrama">
    <w:name w:val="Antraštės Diagrama"/>
    <w:aliases w:val="Char Diagrama, Char Diagrama,Char Char Char Diagrama,Char Char Diagrama"/>
    <w:basedOn w:val="Numatytasispastraiposriftas"/>
    <w:link w:val="Antrats"/>
    <w:rsid w:val="000A2009"/>
    <w:rPr>
      <w:rFonts w:ascii="Times New Roman" w:eastAsia="Times New Roman" w:hAnsi="Times New Roman" w:cs="Times New Roman"/>
      <w:sz w:val="24"/>
      <w:szCs w:val="24"/>
    </w:rPr>
  </w:style>
  <w:style w:type="character" w:styleId="Grietas">
    <w:name w:val="Strong"/>
    <w:basedOn w:val="Numatytasispastraiposriftas"/>
    <w:qFormat/>
    <w:rsid w:val="000A2009"/>
    <w:rPr>
      <w:b/>
      <w:bCs/>
    </w:rPr>
  </w:style>
  <w:style w:type="paragraph" w:styleId="Sraopastraipa">
    <w:name w:val="List Paragraph"/>
    <w:basedOn w:val="prastasis"/>
    <w:uiPriority w:val="34"/>
    <w:qFormat/>
    <w:rsid w:val="0085379E"/>
    <w:pPr>
      <w:ind w:left="720"/>
      <w:contextualSpacing/>
    </w:pPr>
  </w:style>
  <w:style w:type="paragraph" w:styleId="Porat">
    <w:name w:val="footer"/>
    <w:basedOn w:val="prastasis"/>
    <w:link w:val="PoratDiagrama"/>
    <w:uiPriority w:val="99"/>
    <w:unhideWhenUsed/>
    <w:rsid w:val="00657E85"/>
    <w:pPr>
      <w:tabs>
        <w:tab w:val="center" w:pos="4819"/>
        <w:tab w:val="right" w:pos="9638"/>
      </w:tabs>
    </w:pPr>
  </w:style>
  <w:style w:type="character" w:customStyle="1" w:styleId="PoratDiagrama">
    <w:name w:val="Poraštė Diagrama"/>
    <w:basedOn w:val="Numatytasispastraiposriftas"/>
    <w:link w:val="Porat"/>
    <w:uiPriority w:val="99"/>
    <w:rsid w:val="00657E85"/>
    <w:rPr>
      <w:rFonts w:ascii="Times New Roman" w:eastAsia="Times New Roman" w:hAnsi="Times New Roman" w:cs="Times New Roman"/>
      <w:sz w:val="24"/>
      <w:szCs w:val="24"/>
      <w:lang w:eastAsia="lt-LT"/>
    </w:rPr>
  </w:style>
  <w:style w:type="paragraph" w:styleId="Betarp">
    <w:name w:val="No Spacing"/>
    <w:uiPriority w:val="1"/>
    <w:qFormat/>
    <w:rsid w:val="00D3556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8498">
      <w:bodyDiv w:val="1"/>
      <w:marLeft w:val="0"/>
      <w:marRight w:val="0"/>
      <w:marTop w:val="0"/>
      <w:marBottom w:val="0"/>
      <w:divBdr>
        <w:top w:val="none" w:sz="0" w:space="0" w:color="auto"/>
        <w:left w:val="none" w:sz="0" w:space="0" w:color="auto"/>
        <w:bottom w:val="none" w:sz="0" w:space="0" w:color="auto"/>
        <w:right w:val="none" w:sz="0" w:space="0" w:color="auto"/>
      </w:divBdr>
    </w:div>
    <w:div w:id="353848577">
      <w:bodyDiv w:val="1"/>
      <w:marLeft w:val="0"/>
      <w:marRight w:val="0"/>
      <w:marTop w:val="0"/>
      <w:marBottom w:val="0"/>
      <w:divBdr>
        <w:top w:val="none" w:sz="0" w:space="0" w:color="auto"/>
        <w:left w:val="none" w:sz="0" w:space="0" w:color="auto"/>
        <w:bottom w:val="none" w:sz="0" w:space="0" w:color="auto"/>
        <w:right w:val="none" w:sz="0" w:space="0" w:color="auto"/>
      </w:divBdr>
    </w:div>
    <w:div w:id="843908139">
      <w:bodyDiv w:val="1"/>
      <w:marLeft w:val="0"/>
      <w:marRight w:val="0"/>
      <w:marTop w:val="0"/>
      <w:marBottom w:val="0"/>
      <w:divBdr>
        <w:top w:val="none" w:sz="0" w:space="0" w:color="auto"/>
        <w:left w:val="none" w:sz="0" w:space="0" w:color="auto"/>
        <w:bottom w:val="none" w:sz="0" w:space="0" w:color="auto"/>
        <w:right w:val="none" w:sz="0" w:space="0" w:color="auto"/>
      </w:divBdr>
    </w:div>
    <w:div w:id="1295796352">
      <w:bodyDiv w:val="1"/>
      <w:marLeft w:val="0"/>
      <w:marRight w:val="0"/>
      <w:marTop w:val="0"/>
      <w:marBottom w:val="0"/>
      <w:divBdr>
        <w:top w:val="none" w:sz="0" w:space="0" w:color="auto"/>
        <w:left w:val="none" w:sz="0" w:space="0" w:color="auto"/>
        <w:bottom w:val="none" w:sz="0" w:space="0" w:color="auto"/>
        <w:right w:val="none" w:sz="0" w:space="0" w:color="auto"/>
      </w:divBdr>
    </w:div>
    <w:div w:id="19867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1870</Words>
  <Characters>1066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Lauciūnienė</dc:creator>
  <cp:lastModifiedBy>Robertas Pareigis</cp:lastModifiedBy>
  <cp:revision>7</cp:revision>
  <cp:lastPrinted>2017-09-13T10:28:00Z</cp:lastPrinted>
  <dcterms:created xsi:type="dcterms:W3CDTF">2019-10-21T11:06:00Z</dcterms:created>
  <dcterms:modified xsi:type="dcterms:W3CDTF">2020-03-01T18:03:00Z</dcterms:modified>
</cp:coreProperties>
</file>