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6218c74e514df7b78f9d6135a97132"/>
        <w:lock w:val="sdtLocked"/>
        <w:richText/>
      </w:sdtPr>
      <w:sdtContent>
        <w:p w14:paraId="05BB8766" w14:textId="77777777">
          <w:pPr>
            <w:suppressAutoHyphens/>
            <w:jc w:val="center"/>
            <w:rPr>
              <w:b/>
              <w:bCs/>
              <w:color w:val="000000"/>
              <w:szCs w:val="24"/>
              <w:lang w:eastAsia="ar-SA"/>
            </w:rPr>
          </w:pPr>
        </w:p>
        <w:p w14:paraId="65ED2DCD" w14:textId="107C259C">
          <w:pPr>
            <w:suppressAutoHyphens/>
            <w:jc w:val="center"/>
            <w:rPr>
              <w:b/>
              <w:bCs/>
              <w:color w:val="000000"/>
              <w:szCs w:val="24"/>
              <w:lang w:eastAsia="ar-SA"/>
            </w:rPr>
          </w:pPr>
          <w:r>
            <w:rPr>
              <w:b/>
              <w:bCs/>
              <w:color w:val="000000"/>
              <w:szCs w:val="24"/>
              <w:lang w:eastAsia="ar-SA"/>
            </w:rPr>
            <w:t>ŠIAULIŲ MIESTO SAVIVALDYBĖS ADMINISTRACIJOS</w:t>
          </w:r>
        </w:p>
        <w:sdt>
          <w:sdtPr>
            <w:alias w:val="skyrius"/>
            <w:tag w:val="part_825add5d644e46928070c0c6a0ffbf88"/>
            <w:lock w:val="sdtLocked"/>
            <w:richText/>
          </w:sdtPr>
          <w:sdtContent>
            <w:p w14:paraId="2A9EF8F9" w14:textId="70AFB932">
              <w:pPr>
                <w:suppressAutoHyphens/>
                <w:jc w:val="center"/>
                <w:rPr>
                  <w:b/>
                  <w:bCs/>
                  <w:szCs w:val="24"/>
                  <w:lang w:eastAsia="ar-SA"/>
                </w:rPr>
              </w:pPr>
              <w:r>
                <w:rPr>
                  <w:b/>
                  <w:bCs/>
                  <w:szCs w:val="24"/>
                  <w:lang w:eastAsia="ar-SA"/>
                </w:rPr>
                <w:t>STRATEGINIO PLANAVIMO IR FINANSŲ SKYRIUS</w:t>
              </w:r>
            </w:p>
            <w:p w14:paraId="2FC22214" w14:textId="77777777">
              <w:pPr>
                <w:suppressAutoHyphens/>
                <w:jc w:val="center"/>
                <w:rPr>
                  <w:b/>
                  <w:bCs/>
                  <w:szCs w:val="24"/>
                  <w:lang w:eastAsia="ar-SA"/>
                </w:rPr>
              </w:pPr>
            </w:p>
            <w:p w14:paraId="45A226E4" w14:textId="2A14B1FF">
              <w:pPr>
                <w:widowControl w:val="0"/>
                <w:suppressAutoHyphens/>
                <w:jc w:val="center"/>
                <w:rPr>
                  <w:b/>
                  <w:bCs/>
                  <w:szCs w:val="24"/>
                  <w:lang w:eastAsia="ar-SA"/>
                </w:rPr>
              </w:pPr>
              <w:sdt>
                <w:sdtPr>
                  <w:alias w:val="Pavadinimas"/>
                  <w:tag w:val="title_825add5d644e46928070c0c6a0ffbf88"/>
                  <w:lock w:val="sdtLocked"/>
                  <w:richText/>
                </w:sdtPr>
                <w:sdtContent>
                  <w:r>
                    <w:rPr>
                      <w:b/>
                      <w:bCs/>
                      <w:caps/>
                      <w:szCs w:val="24"/>
                      <w:lang w:eastAsia="ar-SA"/>
                    </w:rPr>
                    <w:t>SPRENDIMO „DĖL ŠIAULIŲ MIESTO SAVIVALDYBĖS TARYBOS 2023 M. VASARIO 2 D. SPRENDIMO NR. T-1 „</w:t>
                  </w:r>
                  <w:r>
                    <w:rPr>
                      <w:b/>
                      <w:caps/>
                      <w:szCs w:val="24"/>
                      <w:lang w:eastAsia="ar-SA"/>
                    </w:rPr>
                    <w:t>DĖL ŠIAULIŲ MIESTO SAVIVALDYBĖS 2023–2025 METŲ STRATEGINIO VEIKLOS PLANO PATVIRTINIMO</w:t>
                  </w:r>
                  <w:r>
                    <w:rPr>
                      <w:b/>
                      <w:bCs/>
                      <w:szCs w:val="24"/>
                      <w:lang w:eastAsia="ar-SA"/>
                    </w:rPr>
                    <w:t>“ PAKEITIMO“</w:t>
                  </w:r>
                </w:sdtContent>
              </w:sdt>
            </w:p>
            <w:p w14:paraId="78BAD98F" w14:textId="77777777">
              <w:pPr>
                <w:widowControl w:val="0"/>
                <w:suppressAutoHyphens/>
                <w:jc w:val="center"/>
                <w:rPr>
                  <w:b/>
                  <w:bCs/>
                  <w:sz w:val="20"/>
                  <w:shd w:val="clear" w:color="auto" w:fill="FFFFFF"/>
                  <w:lang w:eastAsia="ar-SA"/>
                </w:rPr>
              </w:pPr>
            </w:p>
            <w:sdt>
              <w:sdtPr>
                <w:alias w:val="poskyris"/>
                <w:tag w:val="part_95225c42ffd34568aa1780b5fa60a313"/>
                <w:lock w:val="sdtLocked"/>
                <w:richText/>
              </w:sdtPr>
              <w:sdtContent>
                <w:p w14:paraId="33392FE5" w14:textId="77777777">
                  <w:pPr>
                    <w:suppressAutoHyphens/>
                    <w:jc w:val="center"/>
                    <w:rPr>
                      <w:b/>
                      <w:bCs/>
                      <w:szCs w:val="24"/>
                      <w:lang w:eastAsia="ar-SA"/>
                    </w:rPr>
                  </w:pPr>
                  <w:sdt>
                    <w:sdtPr>
                      <w:alias w:val="Pavadinimas"/>
                      <w:tag w:val="title_95225c42ffd34568aa1780b5fa60a313"/>
                      <w:lock w:val="sdtLocked"/>
                      <w:richText/>
                    </w:sdtPr>
                    <w:sdtContent>
                      <w:r>
                        <w:rPr>
                          <w:b/>
                          <w:bCs/>
                          <w:szCs w:val="24"/>
                          <w:lang w:eastAsia="ar-SA"/>
                        </w:rPr>
                        <w:t>AIŠKINAMASIS RAŠTAS</w:t>
                      </w:r>
                    </w:sdtContent>
                  </w:sdt>
                </w:p>
                <w:p w14:paraId="33EF423A" w14:textId="77777777">
                  <w:pPr>
                    <w:suppressAutoHyphens/>
                    <w:jc w:val="center"/>
                    <w:rPr>
                      <w:b/>
                      <w:bCs/>
                      <w:sz w:val="12"/>
                      <w:szCs w:val="12"/>
                      <w:lang w:eastAsia="ar-SA"/>
                    </w:rPr>
                  </w:pPr>
                </w:p>
                <w:p w14:paraId="25B1E3A8" w14:textId="68E4C707">
                  <w:pPr>
                    <w:suppressAutoHyphens/>
                    <w:jc w:val="center"/>
                    <w:rPr>
                      <w:color w:val="000000"/>
                      <w:szCs w:val="24"/>
                      <w:lang w:eastAsia="ar-SA"/>
                    </w:rPr>
                  </w:pPr>
                  <w:r>
                    <w:rPr>
                      <w:color w:val="000000"/>
                      <w:szCs w:val="24"/>
                      <w:lang w:eastAsia="ar-SA"/>
                    </w:rPr>
                    <w:t>2023 m. birželio 22 d.</w:t>
                  </w:r>
                </w:p>
                <w:p w14:paraId="4CD75308" w14:textId="6D064C81">
                  <w:pPr>
                    <w:suppressAutoHyphens/>
                    <w:jc w:val="center"/>
                    <w:rPr>
                      <w:color w:val="000000"/>
                      <w:szCs w:val="24"/>
                      <w:lang w:eastAsia="ar-SA"/>
                    </w:rPr>
                  </w:pPr>
                  <w:r>
                    <w:rPr>
                      <w:color w:val="000000"/>
                      <w:szCs w:val="24"/>
                      <w:lang w:eastAsia="ar-SA"/>
                    </w:rPr>
                    <w:t>Šiauliai</w:t>
                  </w:r>
                </w:p>
                <w:p w14:paraId="7B993D2F" w14:textId="77777777">
                  <w:pPr>
                    <w:suppressAutoHyphens/>
                    <w:ind w:firstLine="720"/>
                    <w:rPr>
                      <w:b/>
                      <w:bCs/>
                      <w:sz w:val="20"/>
                      <w:lang w:eastAsia="ar-SA"/>
                    </w:rPr>
                  </w:pPr>
                </w:p>
              </w:sdtContent>
            </w:sdt>
            <w:sdt>
              <w:sdtPr>
                <w:alias w:val="poskyris"/>
                <w:tag w:val="part_f73349b9c2c04455a629eccc400f2ebb"/>
                <w:lock w:val="sdtLocked"/>
                <w:richText/>
              </w:sdtPr>
              <w:sdtContent>
                <w:p w14:paraId="40CD27C4" w14:textId="77777777">
                  <w:pPr>
                    <w:suppressAutoHyphens/>
                    <w:ind w:firstLine="720"/>
                    <w:rPr>
                      <w:b/>
                      <w:bCs/>
                      <w:szCs w:val="24"/>
                      <w:lang w:eastAsia="ar-SA"/>
                    </w:rPr>
                  </w:pPr>
                  <w:sdt>
                    <w:sdtPr>
                      <w:alias w:val="Pavadinimas"/>
                      <w:tag w:val="title_f73349b9c2c04455a629eccc400f2ebb"/>
                      <w:lock w:val="sdtLocked"/>
                      <w:richText/>
                    </w:sdtPr>
                    <w:sdtContent>
                      <w:r>
                        <w:rPr>
                          <w:b/>
                          <w:bCs/>
                          <w:szCs w:val="24"/>
                          <w:lang w:eastAsia="ar-SA"/>
                        </w:rPr>
                        <w:t>Parengto sprendimo projekto tikslai ir uždaviniai.</w:t>
                      </w:r>
                    </w:sdtContent>
                  </w:sdt>
                </w:p>
                <w:p w14:paraId="58364F38" w14:textId="0F816F89">
                  <w:pPr>
                    <w:suppressAutoHyphens/>
                    <w:ind w:firstLine="720"/>
                    <w:jc w:val="both"/>
                    <w:rPr>
                      <w:szCs w:val="24"/>
                      <w:lang w:val="en-GB" w:eastAsia="lt-LT"/>
                    </w:rPr>
                  </w:pPr>
                  <w:r>
                    <w:rPr>
                      <w:szCs w:val="24"/>
                      <w:lang w:val="en-US" w:eastAsia="ar-SA"/>
                    </w:rPr>
                    <w:t xml:space="preserve">Lietuvos Respublikos vietos savivaldos </w:t>
                  </w:r>
                  <w:r>
                    <w:rPr>
                      <w:szCs w:val="24"/>
                      <w:lang w:eastAsia="ar-SA"/>
                    </w:rPr>
                    <w:t>į</w:t>
                  </w:r>
                  <w:r>
                    <w:rPr>
                      <w:szCs w:val="24"/>
                      <w:lang w:val="en-US" w:eastAsia="ar-SA"/>
                    </w:rPr>
                    <w:t>statymo 6</w:t>
                  </w:r>
                  <w:r>
                    <w:rPr>
                      <w:szCs w:val="24"/>
                      <w:lang w:eastAsia="ar-SA"/>
                    </w:rPr>
                    <w:t xml:space="preserve"> </w:t>
                  </w:r>
                  <w:r>
                    <w:rPr>
                      <w:szCs w:val="24"/>
                      <w:lang w:val="en-US" w:eastAsia="ar-SA"/>
                    </w:rPr>
                    <w:t xml:space="preserve">straipsnio 22 </w:t>
                  </w:r>
                  <w:r>
                    <w:rPr>
                      <w:szCs w:val="24"/>
                      <w:lang w:eastAsia="ar-SA"/>
                    </w:rPr>
                    <w:t xml:space="preserve">dalis nustato, kad Savivaldybių savarankiškoji funkcija yra Savivaldybės strateginio planavimo dokumentų ir juos įgyvendinančių planavimo dokumentų rengimas ir įgyvendinimas. Lietuvos Respublikos strateginio valdymo įstatymo 8 </w:t>
                  </w:r>
                  <w:r>
                    <w:rPr>
                      <w:rFonts w:eastAsia="Lucida Sans Unicode" w:cs="Tahoma"/>
                      <w:kern w:val="1"/>
                      <w:szCs w:val="24"/>
                      <w:lang w:val="en-US" w:eastAsia="hi-IN" w:bidi="hi-IN"/>
                    </w:rPr>
                    <w:t xml:space="preserve">straipsnio 1 dalis reglamentuoja, kad Savivaldybėje yra rengiamas </w:t>
                  </w:r>
                  <w:r>
                    <w:rPr>
                      <w:szCs w:val="24"/>
                      <w:lang w:val="en-GB" w:eastAsia="lt-LT"/>
                    </w:rPr>
                    <w:t xml:space="preserve">3 metų trukmės strateginis veiklos planas, kuriame suplanuojamos savivaldybės biudžeto asignavimų valdytojų programos. Šiose programose planuojami 3 metų asignavimai, skirti Šiaulių miesto savivaldybės strateginiame plėtros plane nustatytoms pažangos priemonėms ir (arba) projektams, tęstinėms priemonėms įgyvendinti, prireikus – detalizuojant jų įgyvendinimą ir siekiamus rezultatus ir joms planuojant 3 metų lėšas. Programose taip pat nustatomi rezultato, produkto ir (arba) veiklos efektyvumo rodikliai. Aukščiau nurodyto </w:t>
                  </w:r>
                  <w:r>
                    <w:rPr>
                      <w:color w:val="000000"/>
                      <w:szCs w:val="24"/>
                      <w:lang w:val="en-GB" w:eastAsia="ar-SA"/>
                    </w:rPr>
                    <w:t xml:space="preserve">įstatymo 23 straipsnis nustato, kad Savivaldybių strateginius veiklos planus tvirtina Savivaldybės taryba, įgyvendinimą koordinuoja ir įgyvendinimo stebėseną atlieka Savivaldybės administracija. Vadovaujantis </w:t>
                  </w:r>
                  <w:r>
                    <w:rPr>
                      <w:rFonts w:eastAsia="Lucida Sans Unicode" w:cs="Tahoma"/>
                      <w:kern w:val="1"/>
                      <w:szCs w:val="24"/>
                      <w:lang w:eastAsia="hi-IN" w:bidi="hi-IN"/>
                    </w:rPr>
                    <w:t xml:space="preserve">2021 m. liepos 1 d. sprendimo Nr. T-301 (aktuali 2023 m. kovo 30 d. sprendimo Nr. T-93 redakcija) 1 punktu  patvirtintu Strateginio planavimo organizavimo Šiaulių miesto savivaldybėje tvarkos aprašu, Savivaldybės administracija kasmet rengia trimetį strateginį veiklos planą, pagal kurį yra formuojamas Savivaldybės biudžetas. </w:t>
                  </w:r>
                </w:p>
                <w:p w14:paraId="2EC36720" w14:textId="0B801797">
                  <w:pPr>
                    <w:widowControl w:val="0"/>
                    <w:suppressAutoHyphens/>
                    <w:ind w:firstLine="720"/>
                    <w:jc w:val="both"/>
                    <w:rPr>
                      <w:szCs w:val="24"/>
                      <w:lang w:eastAsia="ar-SA"/>
                    </w:rPr>
                  </w:pPr>
                  <w:r>
                    <w:rPr>
                      <w:szCs w:val="24"/>
                      <w:lang w:eastAsia="ar-SA"/>
                    </w:rPr>
                    <w:t>Sprendimo projekto tikslas</w:t>
                  </w:r>
                  <w:r>
                    <w:rPr>
                      <w:szCs w:val="24"/>
                      <w:shd w:val="clear" w:color="auto" w:fill="FFFFFF"/>
                      <w:lang w:val="en-GB" w:eastAsia="lt-LT"/>
                    </w:rPr>
                    <w:t xml:space="preserve"> – </w:t>
                  </w:r>
                  <w:r>
                    <w:rPr>
                      <w:szCs w:val="24"/>
                      <w:lang w:eastAsia="ar-SA"/>
                    </w:rPr>
                    <w:t xml:space="preserve">patvirtinti patikslintą 2023–2025 metų </w:t>
                  </w:r>
                  <w:r>
                    <w:rPr>
                      <w:szCs w:val="24"/>
                      <w:shd w:val="clear" w:color="auto" w:fill="FFFFFF"/>
                      <w:lang w:eastAsia="ar-SA"/>
                    </w:rPr>
                    <w:t>s</w:t>
                  </w:r>
                  <w:r>
                    <w:rPr>
                      <w:szCs w:val="24"/>
                      <w:lang w:eastAsia="ar-SA"/>
                    </w:rPr>
                    <w:t xml:space="preserve">trateginio veiklos plano Priedą Nr. 3  „Šiaulių miesto savivaldybės 2023–2025 metų strateginio veiklos plano tikslų, uždavinių, priemonių, priemonių išlaidų ir produkto kriterijų suvestinė“. Pakeitimai atlikti Miesto urbanistinės plėtros (01), Aplinkos apsaugos programa (03), Turto valdymo ir privatizavimo programa (06), Sporto plėtros (07), Švietimo prieinamumo ir kokybės užtikrinimo (08), Socialinės paramos įgyvendinimo (10) ir Savivaldybės veiklos (11) programose. </w:t>
                  </w:r>
                </w:p>
              </w:sdtContent>
            </w:sdt>
            <w:sdt>
              <w:sdtPr>
                <w:alias w:val="poskyris"/>
                <w:tag w:val="part_92f928183eb4427cba46bcdef02f77f4"/>
                <w:lock w:val="sdtLocked"/>
                <w:richText/>
              </w:sdtPr>
              <w:sdtContent>
                <w:p w14:paraId="19580F0B" w14:textId="25B61E86">
                  <w:pPr>
                    <w:widowControl w:val="0"/>
                    <w:suppressAutoHyphens/>
                    <w:ind w:firstLine="720"/>
                    <w:rPr>
                      <w:b/>
                      <w:bCs/>
                      <w:szCs w:val="24"/>
                      <w:lang w:eastAsia="ar-SA"/>
                    </w:rPr>
                  </w:pPr>
                  <w:sdt>
                    <w:sdtPr>
                      <w:alias w:val="Pavadinimas"/>
                      <w:tag w:val="title_92f928183eb4427cba46bcdef02f77f4"/>
                      <w:lock w:val="sdtLocked"/>
                      <w:richText/>
                    </w:sdtPr>
                    <w:sdtContent>
                      <w:r>
                        <w:rPr>
                          <w:b/>
                          <w:bCs/>
                          <w:szCs w:val="24"/>
                          <w:lang w:eastAsia="ar-SA"/>
                        </w:rPr>
                        <w:t xml:space="preserve">Dabartinis sprendimo projekte aptariamų klausimų reguliavimas. </w:t>
                      </w:r>
                    </w:sdtContent>
                  </w:sdt>
                </w:p>
                <w:p w14:paraId="6245D95C" w14:textId="4AD1B9B3">
                  <w:pPr>
                    <w:suppressAutoHyphens/>
                    <w:ind w:firstLine="720"/>
                    <w:jc w:val="both"/>
                    <w:rPr>
                      <w:b/>
                      <w:bCs/>
                      <w:szCs w:val="24"/>
                      <w:lang w:eastAsia="ar-SA"/>
                    </w:rPr>
                  </w:pPr>
                  <w:r>
                    <w:rPr>
                      <w:bCs/>
                      <w:szCs w:val="24"/>
                      <w:lang w:eastAsia="ar-SA"/>
                    </w:rPr>
                    <w:t xml:space="preserve">Savivaldybės strateginio veiklos plano rengimą ir tvirtinimą reglamentuoja </w:t>
                  </w:r>
                  <w:r>
                    <w:rPr>
                      <w:szCs w:val="24"/>
                      <w:lang w:val="en-GB" w:eastAsia="lt-LT"/>
                    </w:rPr>
                    <w:t xml:space="preserve">Lietuvos Respublikos Vietos savivaldos įstatymas, </w:t>
                  </w:r>
                  <w:r>
                    <w:rPr>
                      <w:bCs/>
                      <w:szCs w:val="24"/>
                      <w:lang w:eastAsia="ar-SA"/>
                    </w:rPr>
                    <w:t>Lietuvos Respublikos strateginio valdymo įstatymas bei Strateginio valdymo metodika.</w:t>
                  </w:r>
                </w:p>
              </w:sdtContent>
            </w:sdt>
            <w:sdt>
              <w:sdtPr>
                <w:alias w:val="poskyris"/>
                <w:tag w:val="part_2032db4874d341a0af8cf4e59b9411db"/>
                <w:lock w:val="sdtLocked"/>
                <w:richText/>
              </w:sdtPr>
              <w:sdtContent>
                <w:p w14:paraId="61E7FF0D" w14:textId="5308E1C3">
                  <w:pPr>
                    <w:suppressAutoHyphens/>
                    <w:ind w:firstLine="720"/>
                    <w:rPr>
                      <w:b/>
                      <w:bCs/>
                      <w:szCs w:val="24"/>
                      <w:lang w:eastAsia="ar-SA"/>
                    </w:rPr>
                  </w:pPr>
                  <w:sdt>
                    <w:sdtPr>
                      <w:alias w:val="Pavadinimas"/>
                      <w:tag w:val="title_2032db4874d341a0af8cf4e59b9411db"/>
                      <w:lock w:val="sdtLocked"/>
                      <w:richText/>
                    </w:sdtPr>
                    <w:sdtContent>
                      <w:r>
                        <w:rPr>
                          <w:b/>
                          <w:bCs/>
                          <w:szCs w:val="24"/>
                          <w:lang w:eastAsia="ar-SA"/>
                        </w:rPr>
                        <w:t>Sprendimo projekte numatytos naujos teisinio reglamentavimo nuostatos.</w:t>
                      </w:r>
                    </w:sdtContent>
                  </w:sdt>
                </w:p>
                <w:p w14:paraId="710B4DE5" w14:textId="26C9B2FA">
                  <w:pPr>
                    <w:tabs>
                      <w:tab w:val="left" w:pos="1296"/>
                    </w:tabs>
                    <w:suppressAutoHyphens/>
                    <w:ind w:firstLine="753"/>
                    <w:jc w:val="both"/>
                    <w:rPr>
                      <w:szCs w:val="24"/>
                      <w:lang w:val="en-GB" w:eastAsia="ar-SA"/>
                    </w:rPr>
                  </w:pPr>
                  <w:r>
                    <w:rPr>
                      <w:szCs w:val="24"/>
                      <w:lang w:eastAsia="ar-SA"/>
                    </w:rPr>
                    <w:t xml:space="preserve">2023–2025 metų </w:t>
                  </w:r>
                  <w:r>
                    <w:rPr>
                      <w:szCs w:val="24"/>
                      <w:shd w:val="clear" w:color="auto" w:fill="FFFFFF"/>
                      <w:lang w:eastAsia="ar-SA"/>
                    </w:rPr>
                    <w:t>s</w:t>
                  </w:r>
                  <w:r>
                    <w:rPr>
                      <w:szCs w:val="24"/>
                      <w:lang w:eastAsia="ar-SA"/>
                    </w:rPr>
                    <w:t xml:space="preserve">trateginio veiklos plano Priede Nr.3 „Šiaulių miesto savivaldybės 2023–2025 metų strateginio veiklos plano tikslų, uždavinių, priemonių, priemonių išlaidų ir produkto kriterijų suvestinė“ </w:t>
                  </w:r>
                  <w:r>
                    <w:rPr>
                      <w:szCs w:val="24"/>
                      <w:lang w:val="en-GB" w:eastAsia="ar-SA"/>
                    </w:rPr>
                    <w:t xml:space="preserve">tikslinamos 01, 03, 06, 07, 08, 10 ir 11 programos. </w:t>
                  </w:r>
                </w:p>
                <w:p w14:paraId="1D05EA3F" w14:textId="7048E75B">
                  <w:pPr>
                    <w:suppressAutoHyphens/>
                    <w:ind w:firstLine="720"/>
                    <w:jc w:val="both"/>
                    <w:rPr>
                      <w:szCs w:val="24"/>
                      <w:lang w:eastAsia="ar-SA"/>
                    </w:rPr>
                  </w:pPr>
                  <w:r>
                    <w:rPr>
                      <w:szCs w:val="24"/>
                      <w:lang w:eastAsia="ar-SA"/>
                    </w:rPr>
                    <w:t>Sprendimo projektu numatyta patvirtinti patikslintą Šiaulių miesto savivaldybės 2023–2025 metų strateginio veiklos plano priedą Nr. 3 „Šiaulių miesto savivaldybės 2023–2025 metų strateginio veiklos plano tikslų, uždavinių, priemonių, priemonių išlaidų ir produkto kriterijų suvestinė“.</w:t>
                  </w:r>
                </w:p>
                <w:p w14:paraId="3449A4D7" w14:textId="77777777">
                  <w:pPr>
                    <w:widowControl w:val="0"/>
                    <w:suppressAutoHyphens/>
                    <w:rPr>
                      <w:szCs w:val="24"/>
                      <w:lang w:eastAsia="ar-SA"/>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1275"/>
                    <w:gridCol w:w="2685"/>
                    <w:gridCol w:w="7"/>
                    <w:gridCol w:w="7"/>
                    <w:gridCol w:w="1129"/>
                    <w:gridCol w:w="12"/>
                    <w:gridCol w:w="1109"/>
                    <w:gridCol w:w="11"/>
                    <w:gridCol w:w="20"/>
                    <w:gridCol w:w="975"/>
                    <w:gridCol w:w="2693"/>
                  </w:tblGrid>
                  <w:tr w14:paraId="105CC4B4" w14:textId="77777777">
                    <w:trPr>
                      <w:trHeight w:val="1016"/>
                      <w:tblHeader/>
                    </w:trPr>
                    <w:tc>
                      <w:tcPr>
                        <w:tcW w:w="1275" w:type="dxa"/>
                        <w:tcBorders>
                          <w:bottom w:val="single" w:sz="4" w:space="0" w:color="auto"/>
                        </w:tcBorders>
                        <w:shd w:val="clear" w:color="auto" w:fill="auto"/>
                        <w:vAlign w:val="center"/>
                      </w:tcPr>
                      <w:p w14:paraId="08459FF4" w14:textId="77777777">
                        <w:pPr>
                          <w:widowControl w:val="0"/>
                          <w:suppressAutoHyphens/>
                          <w:jc w:val="center"/>
                          <w:rPr>
                            <w:sz w:val="20"/>
                            <w:lang w:eastAsia="ar-SA"/>
                          </w:rPr>
                        </w:pPr>
                        <w:r>
                          <w:rPr>
                            <w:sz w:val="20"/>
                            <w:lang w:eastAsia="ar-SA"/>
                          </w:rPr>
                          <w:t>Priemonės kodas</w:t>
                        </w:r>
                      </w:p>
                    </w:tc>
                    <w:tc>
                      <w:tcPr>
                        <w:tcW w:w="2692" w:type="dxa"/>
                        <w:gridSpan w:val="2"/>
                        <w:tcBorders>
                          <w:bottom w:val="single" w:sz="4" w:space="0" w:color="auto"/>
                        </w:tcBorders>
                        <w:shd w:val="clear" w:color="auto" w:fill="auto"/>
                        <w:vAlign w:val="center"/>
                      </w:tcPr>
                      <w:p w14:paraId="721610EE" w14:textId="77777777">
                        <w:pPr>
                          <w:widowControl w:val="0"/>
                          <w:suppressAutoHyphens/>
                          <w:jc w:val="center"/>
                          <w:rPr>
                            <w:sz w:val="20"/>
                            <w:lang w:eastAsia="ar-SA"/>
                          </w:rPr>
                        </w:pPr>
                        <w:r>
                          <w:rPr>
                            <w:sz w:val="20"/>
                            <w:lang w:eastAsia="ar-SA"/>
                          </w:rPr>
                          <w:t>Priemonės pavadinimas</w:t>
                        </w:r>
                      </w:p>
                    </w:tc>
                    <w:tc>
                      <w:tcPr>
                        <w:tcW w:w="1136" w:type="dxa"/>
                        <w:gridSpan w:val="2"/>
                        <w:tcBorders>
                          <w:bottom w:val="single" w:sz="4" w:space="0" w:color="auto"/>
                        </w:tcBorders>
                        <w:vAlign w:val="center"/>
                      </w:tcPr>
                      <w:p w14:paraId="53946AA1" w14:textId="77777777">
                        <w:pPr>
                          <w:widowControl w:val="0"/>
                          <w:suppressAutoHyphens/>
                          <w:jc w:val="center"/>
                          <w:rPr>
                            <w:sz w:val="20"/>
                            <w:lang w:eastAsia="ar-SA"/>
                          </w:rPr>
                        </w:pPr>
                        <w:r>
                          <w:rPr>
                            <w:sz w:val="20"/>
                            <w:lang w:eastAsia="ar-SA"/>
                          </w:rPr>
                          <w:t>Finansavimo šaltinis</w:t>
                        </w:r>
                      </w:p>
                    </w:tc>
                    <w:tc>
                      <w:tcPr>
                        <w:tcW w:w="1132" w:type="dxa"/>
                        <w:gridSpan w:val="3"/>
                        <w:tcBorders>
                          <w:bottom w:val="single" w:sz="4" w:space="0" w:color="auto"/>
                        </w:tcBorders>
                        <w:shd w:val="clear" w:color="auto" w:fill="auto"/>
                        <w:vAlign w:val="center"/>
                      </w:tcPr>
                      <w:p w14:paraId="7FCB792D" w14:textId="77777777">
                        <w:pPr>
                          <w:widowControl w:val="0"/>
                          <w:suppressAutoHyphens/>
                          <w:jc w:val="center"/>
                          <w:rPr>
                            <w:sz w:val="20"/>
                            <w:lang w:eastAsia="ar-SA"/>
                          </w:rPr>
                        </w:pPr>
                        <w:r>
                          <w:rPr>
                            <w:sz w:val="20"/>
                            <w:lang w:eastAsia="ar-SA"/>
                          </w:rPr>
                          <w:t>Aktuali redakcija</w:t>
                        </w:r>
                      </w:p>
                      <w:p w14:paraId="3BF4B99F" w14:textId="2EA896DB">
                        <w:pPr>
                          <w:widowControl w:val="0"/>
                          <w:suppressAutoHyphens/>
                          <w:jc w:val="center"/>
                          <w:rPr>
                            <w:sz w:val="20"/>
                            <w:lang w:eastAsia="ar-SA"/>
                          </w:rPr>
                        </w:pPr>
                        <w:r>
                          <w:rPr>
                            <w:sz w:val="20"/>
                            <w:lang w:eastAsia="ar-SA"/>
                          </w:rPr>
                          <w:t>2023 m.</w:t>
                        </w:r>
                      </w:p>
                    </w:tc>
                    <w:tc>
                      <w:tcPr>
                        <w:tcW w:w="995" w:type="dxa"/>
                        <w:gridSpan w:val="2"/>
                        <w:tcBorders>
                          <w:bottom w:val="single" w:sz="4" w:space="0" w:color="auto"/>
                        </w:tcBorders>
                        <w:shd w:val="clear" w:color="auto" w:fill="auto"/>
                        <w:vAlign w:val="center"/>
                      </w:tcPr>
                      <w:p w14:paraId="3681CF6C" w14:textId="77777777">
                        <w:pPr>
                          <w:widowControl w:val="0"/>
                          <w:suppressAutoHyphens/>
                          <w:jc w:val="center"/>
                          <w:rPr>
                            <w:sz w:val="20"/>
                            <w:lang w:eastAsia="ar-SA"/>
                          </w:rPr>
                        </w:pPr>
                        <w:r>
                          <w:rPr>
                            <w:sz w:val="20"/>
                            <w:lang w:eastAsia="ar-SA"/>
                          </w:rPr>
                          <w:t>Nauja redakcija</w:t>
                        </w:r>
                      </w:p>
                      <w:p w14:paraId="2CFF20BA" w14:textId="405CF756">
                        <w:pPr>
                          <w:widowControl w:val="0"/>
                          <w:suppressAutoHyphens/>
                          <w:jc w:val="center"/>
                          <w:rPr>
                            <w:sz w:val="20"/>
                            <w:lang w:eastAsia="ar-SA"/>
                          </w:rPr>
                        </w:pPr>
                        <w:r>
                          <w:rPr>
                            <w:sz w:val="20"/>
                            <w:lang w:eastAsia="ar-SA"/>
                          </w:rPr>
                          <w:t>2023 m.</w:t>
                        </w:r>
                      </w:p>
                    </w:tc>
                    <w:tc>
                      <w:tcPr>
                        <w:tcW w:w="2693" w:type="dxa"/>
                        <w:tcBorders>
                          <w:bottom w:val="single" w:sz="4" w:space="0" w:color="auto"/>
                        </w:tcBorders>
                        <w:shd w:val="clear" w:color="auto" w:fill="auto"/>
                        <w:vAlign w:val="center"/>
                      </w:tcPr>
                      <w:p w14:paraId="529745C7" w14:textId="77777777">
                        <w:pPr>
                          <w:widowControl w:val="0"/>
                          <w:suppressAutoHyphens/>
                          <w:jc w:val="center"/>
                          <w:rPr>
                            <w:sz w:val="20"/>
                            <w:lang w:eastAsia="ar-SA"/>
                          </w:rPr>
                        </w:pPr>
                        <w:r>
                          <w:rPr>
                            <w:sz w:val="20"/>
                            <w:lang w:eastAsia="ar-SA"/>
                          </w:rPr>
                          <w:t>Pastaba</w:t>
                        </w:r>
                      </w:p>
                    </w:tc>
                  </w:tr>
                  <w:tr w14:paraId="3B227A72" w14:textId="77777777">
                    <w:trPr>
                      <w:trHeight w:val="407"/>
                      <w:tblHeader/>
                    </w:trPr>
                    <w:tc>
                      <w:tcPr>
                        <w:tcW w:w="9923" w:type="dxa"/>
                        <w:gridSpan w:val="11"/>
                        <w:shd w:val="clear" w:color="auto" w:fill="F2F2F2" w:themeFill="background1" w:themeFillShade="F2"/>
                        <w:vAlign w:val="center"/>
                      </w:tcPr>
                      <w:p w14:paraId="64841B91" w14:textId="75AA5731">
                        <w:pPr>
                          <w:widowControl w:val="0"/>
                          <w:suppressAutoHyphens/>
                          <w:jc w:val="center"/>
                          <w:rPr>
                            <w:b/>
                            <w:bCs/>
                            <w:sz w:val="20"/>
                            <w:lang w:eastAsia="ar-SA"/>
                          </w:rPr>
                        </w:pPr>
                        <w:r>
                          <w:rPr>
                            <w:b/>
                            <w:bCs/>
                            <w:sz w:val="20"/>
                            <w:lang w:eastAsia="ar-SA"/>
                          </w:rPr>
                          <w:t>Miesto urbanistinės plėtros programa</w:t>
                        </w:r>
                      </w:p>
                    </w:tc>
                  </w:tr>
                  <w:tr w14:paraId="148F330C" w14:textId="77777777">
                    <w:trPr>
                      <w:trHeight w:val="548"/>
                      <w:tblHeader/>
                    </w:trPr>
                    <w:tc>
                      <w:tcPr>
                        <w:tcW w:w="1275" w:type="dxa"/>
                        <w:shd w:val="clear" w:color="auto" w:fill="auto"/>
                        <w:vAlign w:val="center"/>
                      </w:tcPr>
                      <w:p w14:paraId="29892387" w14:textId="6A69CB25">
                        <w:pPr>
                          <w:widowControl w:val="0"/>
                          <w:suppressAutoHyphens/>
                          <w:jc w:val="center"/>
                          <w:rPr>
                            <w:sz w:val="20"/>
                            <w:lang w:eastAsia="ar-SA"/>
                          </w:rPr>
                        </w:pPr>
                        <w:r>
                          <w:rPr>
                            <w:sz w:val="20"/>
                            <w:lang w:eastAsia="ar-SA"/>
                          </w:rPr>
                          <w:t xml:space="preserve">01                01 02 03</w:t>
                        </w:r>
                      </w:p>
                    </w:tc>
                    <w:tc>
                      <w:tcPr>
                        <w:tcW w:w="2692" w:type="dxa"/>
                        <w:gridSpan w:val="2"/>
                        <w:shd w:val="clear" w:color="auto" w:fill="auto"/>
                        <w:vAlign w:val="center"/>
                      </w:tcPr>
                      <w:p w14:paraId="0D24CC09" w14:textId="4D7E1226">
                        <w:pPr>
                          <w:widowControl w:val="0"/>
                          <w:suppressAutoHyphens/>
                          <w:rPr>
                            <w:sz w:val="20"/>
                            <w:lang w:eastAsia="ar-SA"/>
                          </w:rPr>
                        </w:pPr>
                        <w:r>
                          <w:rPr>
                            <w:sz w:val="20"/>
                            <w:lang w:eastAsia="ar-SA"/>
                          </w:rPr>
                          <w:t>Organizuoti projektinių darbų finansavimą</w:t>
                        </w:r>
                      </w:p>
                    </w:tc>
                    <w:tc>
                      <w:tcPr>
                        <w:tcW w:w="1136" w:type="dxa"/>
                        <w:gridSpan w:val="2"/>
                        <w:vAlign w:val="center"/>
                      </w:tcPr>
                      <w:p w14:paraId="57B42E83" w14:textId="0AAD6DE9">
                        <w:pPr>
                          <w:widowControl w:val="0"/>
                          <w:suppressAutoHyphens/>
                          <w:jc w:val="center"/>
                          <w:rPr>
                            <w:sz w:val="20"/>
                            <w:lang w:eastAsia="ar-SA"/>
                          </w:rPr>
                        </w:pPr>
                        <w:r>
                          <w:rPr>
                            <w:sz w:val="20"/>
                            <w:lang w:eastAsia="ar-SA"/>
                          </w:rPr>
                          <w:t>SB</w:t>
                        </w:r>
                      </w:p>
                    </w:tc>
                    <w:tc>
                      <w:tcPr>
                        <w:tcW w:w="1132" w:type="dxa"/>
                        <w:gridSpan w:val="3"/>
                        <w:shd w:val="clear" w:color="auto" w:fill="auto"/>
                        <w:vAlign w:val="center"/>
                      </w:tcPr>
                      <w:p w14:paraId="36694F1A" w14:textId="217C0DF7">
                        <w:pPr>
                          <w:widowControl w:val="0"/>
                          <w:suppressAutoHyphens/>
                          <w:jc w:val="center"/>
                          <w:rPr>
                            <w:sz w:val="20"/>
                            <w:lang w:eastAsia="ar-SA"/>
                          </w:rPr>
                        </w:pPr>
                        <w:r>
                          <w:rPr>
                            <w:sz w:val="20"/>
                            <w:lang w:eastAsia="ar-SA"/>
                          </w:rPr>
                          <w:t>415,0</w:t>
                        </w:r>
                      </w:p>
                    </w:tc>
                    <w:tc>
                      <w:tcPr>
                        <w:tcW w:w="995" w:type="dxa"/>
                        <w:gridSpan w:val="2"/>
                        <w:shd w:val="clear" w:color="auto" w:fill="auto"/>
                        <w:vAlign w:val="center"/>
                      </w:tcPr>
                      <w:p w14:paraId="010C676D" w14:textId="4BD0E35F">
                        <w:pPr>
                          <w:widowControl w:val="0"/>
                          <w:suppressAutoHyphens/>
                          <w:jc w:val="center"/>
                          <w:rPr>
                            <w:sz w:val="20"/>
                            <w:lang w:eastAsia="ar-SA"/>
                          </w:rPr>
                        </w:pPr>
                        <w:r>
                          <w:rPr>
                            <w:sz w:val="20"/>
                            <w:lang w:eastAsia="ar-SA"/>
                          </w:rPr>
                          <w:t>582,4</w:t>
                        </w:r>
                      </w:p>
                    </w:tc>
                    <w:tc>
                      <w:tcPr>
                        <w:tcW w:w="2693" w:type="dxa"/>
                        <w:shd w:val="clear" w:color="auto" w:fill="auto"/>
                        <w:vAlign w:val="center"/>
                      </w:tcPr>
                      <w:p w14:paraId="6A12005F" w14:textId="4E2F90B3">
                        <w:pPr>
                          <w:widowControl w:val="0"/>
                          <w:suppressAutoHyphens/>
                          <w:rPr>
                            <w:b/>
                            <w:bCs/>
                            <w:sz w:val="20"/>
                            <w:lang w:eastAsia="ar-SA"/>
                          </w:rPr>
                        </w:pPr>
                        <w:r>
                          <w:rPr>
                            <w:b/>
                            <w:bCs/>
                            <w:sz w:val="20"/>
                            <w:lang w:eastAsia="ar-SA"/>
                          </w:rPr>
                          <w:t xml:space="preserve">+161,4 </w:t>
                        </w:r>
                        <w:r>
                          <w:rPr>
                            <w:sz w:val="20"/>
                            <w:lang w:eastAsia="ar-SA"/>
                          </w:rPr>
                          <w:t>iš jų:</w:t>
                        </w:r>
                      </w:p>
                      <w:p w14:paraId="7A9E4BA5" w14:textId="397C2130">
                        <w:pPr>
                          <w:widowControl w:val="0"/>
                          <w:suppressAutoHyphens/>
                          <w:rPr>
                            <w:sz w:val="20"/>
                            <w:lang w:eastAsia="ar-SA"/>
                          </w:rPr>
                        </w:pPr>
                        <w:r>
                          <w:rPr>
                            <w:sz w:val="20"/>
                            <w:lang w:eastAsia="ar-SA"/>
                          </w:rPr>
                          <w:t>+167,4</w:t>
                        </w:r>
                        <w:r>
                          <w:rPr>
                            <w:b/>
                            <w:bCs/>
                            <w:sz w:val="20"/>
                            <w:lang w:eastAsia="ar-SA"/>
                          </w:rPr>
                          <w:t xml:space="preserve"> </w:t>
                        </w:r>
                        <w:r>
                          <w:rPr>
                            <w:sz w:val="20"/>
                            <w:lang w:eastAsia="ar-SA"/>
                          </w:rPr>
                          <w:t xml:space="preserve">iš 07 01 01 11 </w:t>
                        </w:r>
                      </w:p>
                      <w:p w14:paraId="0F53A4AB" w14:textId="77777777">
                        <w:pPr>
                          <w:widowControl w:val="0"/>
                          <w:suppressAutoHyphens/>
                          <w:rPr>
                            <w:sz w:val="20"/>
                            <w:lang w:eastAsia="ar-SA"/>
                          </w:rPr>
                        </w:pPr>
                        <w:r>
                          <w:rPr>
                            <w:sz w:val="20"/>
                            <w:lang w:eastAsia="ar-SA"/>
                          </w:rPr>
                          <w:t>Apmokėti už Miesto ūkio ir aplinkos skyriaus rengiamą techninę dokumentaciją;</w:t>
                        </w:r>
                      </w:p>
                      <w:p w14:paraId="53E85EF1" w14:textId="28A0BCEA">
                        <w:pPr>
                          <w:widowControl w:val="0"/>
                          <w:suppressAutoHyphens/>
                          <w:rPr>
                            <w:sz w:val="20"/>
                            <w:lang w:eastAsia="ar-SA"/>
                          </w:rPr>
                        </w:pPr>
                        <w:r>
                          <w:rPr>
                            <w:sz w:val="20"/>
                            <w:lang w:eastAsia="ar-SA"/>
                          </w:rPr>
                          <w:t>-6,0 Asignavimai perkeliami į priemonę 06 01 01 06.</w:t>
                        </w:r>
                      </w:p>
                    </w:tc>
                  </w:tr>
                  <w:tr w14:paraId="2053B015" w14:textId="77777777">
                    <w:trPr>
                      <w:trHeight w:val="413"/>
                      <w:tblHeader/>
                    </w:trPr>
                    <w:tc>
                      <w:tcPr>
                        <w:tcW w:w="7230" w:type="dxa"/>
                        <w:gridSpan w:val="10"/>
                        <w:shd w:val="clear" w:color="auto" w:fill="FFFFFF" w:themeFill="background1"/>
                        <w:vAlign w:val="center"/>
                      </w:tcPr>
                      <w:p w14:paraId="0A1A036C" w14:textId="78A66F97">
                        <w:pPr>
                          <w:widowControl w:val="0"/>
                          <w:suppressAutoHyphens/>
                          <w:jc w:val="right"/>
                          <w:rPr>
                            <w:b/>
                            <w:bCs/>
                            <w:sz w:val="20"/>
                            <w:lang w:eastAsia="ar-SA"/>
                          </w:rPr>
                        </w:pPr>
                        <w:r>
                          <w:rPr>
                            <w:b/>
                            <w:bCs/>
                            <w:sz w:val="20"/>
                            <w:lang w:eastAsia="ar-SA"/>
                          </w:rPr>
                          <w:t>Viso 01:</w:t>
                        </w:r>
                      </w:p>
                    </w:tc>
                    <w:tc>
                      <w:tcPr>
                        <w:tcW w:w="2693" w:type="dxa"/>
                        <w:shd w:val="clear" w:color="auto" w:fill="FFFFFF" w:themeFill="background1"/>
                        <w:vAlign w:val="center"/>
                      </w:tcPr>
                      <w:p w14:paraId="23020A59" w14:textId="0236B9CD">
                        <w:pPr>
                          <w:widowControl w:val="0"/>
                          <w:suppressAutoHyphens/>
                          <w:rPr>
                            <w:b/>
                            <w:bCs/>
                            <w:sz w:val="20"/>
                            <w:lang w:eastAsia="ar-SA"/>
                          </w:rPr>
                        </w:pPr>
                        <w:r>
                          <w:rPr>
                            <w:b/>
                            <w:bCs/>
                            <w:sz w:val="20"/>
                            <w:lang w:eastAsia="ar-SA"/>
                          </w:rPr>
                          <w:t>+161,4</w:t>
                        </w:r>
                      </w:p>
                    </w:tc>
                  </w:tr>
                  <w:tr w14:paraId="34A145F5" w14:textId="062DBFA4">
                    <w:trPr>
                      <w:trHeight w:val="384"/>
                      <w:tblHeader/>
                    </w:trPr>
                    <w:tc>
                      <w:tcPr>
                        <w:tcW w:w="9923" w:type="dxa"/>
                        <w:gridSpan w:val="11"/>
                        <w:tcBorders>
                          <w:bottom w:val="single" w:sz="4" w:space="0" w:color="auto"/>
                        </w:tcBorders>
                        <w:shd w:val="clear" w:color="auto" w:fill="F2F2F2" w:themeFill="background1" w:themeFillShade="F2"/>
                        <w:vAlign w:val="center"/>
                      </w:tcPr>
                      <w:p w14:paraId="241DA290" w14:textId="77777777">
                        <w:pPr>
                          <w:widowControl w:val="0"/>
                          <w:suppressAutoHyphens/>
                          <w:jc w:val="center"/>
                          <w:rPr>
                            <w:b/>
                            <w:bCs/>
                            <w:sz w:val="20"/>
                            <w:lang w:eastAsia="ar-SA"/>
                          </w:rPr>
                        </w:pPr>
                        <w:r>
                          <w:rPr>
                            <w:b/>
                            <w:bCs/>
                            <w:sz w:val="20"/>
                            <w:lang w:eastAsia="ar-SA"/>
                          </w:rPr>
                          <w:t>Aplinkos apsaugos programa (03)</w:t>
                        </w:r>
                      </w:p>
                    </w:tc>
                  </w:tr>
                  <w:tr w14:paraId="307B32DD" w14:textId="17FA05B4">
                    <w:trPr>
                      <w:trHeight w:val="384"/>
                      <w:tblHeader/>
                    </w:trPr>
                    <w:tc>
                      <w:tcPr>
                        <w:tcW w:w="1275" w:type="dxa"/>
                        <w:tcBorders>
                          <w:bottom w:val="single" w:sz="4" w:space="0" w:color="auto"/>
                        </w:tcBorders>
                        <w:shd w:val="clear" w:color="auto" w:fill="auto"/>
                        <w:vAlign w:val="center"/>
                      </w:tcPr>
                      <w:p w14:paraId="03A6C90A" w14:textId="3A5DE49A">
                        <w:pPr>
                          <w:widowControl w:val="0"/>
                          <w:suppressAutoHyphens/>
                          <w:jc w:val="center"/>
                          <w:rPr>
                            <w:sz w:val="20"/>
                            <w:lang w:eastAsia="ar-SA"/>
                          </w:rPr>
                        </w:pPr>
                        <w:r>
                          <w:rPr>
                            <w:sz w:val="20"/>
                            <w:lang w:eastAsia="ar-SA"/>
                          </w:rPr>
                          <w:t xml:space="preserve">03                  01 01 03</w:t>
                        </w:r>
                      </w:p>
                    </w:tc>
                    <w:tc>
                      <w:tcPr>
                        <w:tcW w:w="2699" w:type="dxa"/>
                        <w:gridSpan w:val="3"/>
                        <w:tcBorders>
                          <w:bottom w:val="single" w:sz="4" w:space="0" w:color="auto"/>
                        </w:tcBorders>
                        <w:shd w:val="clear" w:color="auto" w:fill="auto"/>
                        <w:vAlign w:val="center"/>
                      </w:tcPr>
                      <w:p w14:paraId="78C5A350" w14:textId="4E14A422">
                        <w:pPr>
                          <w:widowControl w:val="0"/>
                          <w:suppressAutoHyphens/>
                          <w:rPr>
                            <w:sz w:val="20"/>
                            <w:lang w:eastAsia="ar-SA"/>
                          </w:rPr>
                        </w:pPr>
                        <w:r>
                          <w:rPr>
                            <w:sz w:val="20"/>
                            <w:lang w:eastAsia="ar-SA"/>
                          </w:rPr>
                          <w:t>Įgyvendinti projektą „Komunalinių atliekų rūšiuojamojo surinkimo infrastruktūros plėtra Šiaulių regione"</w:t>
                        </w:r>
                      </w:p>
                    </w:tc>
                    <w:tc>
                      <w:tcPr>
                        <w:tcW w:w="1129" w:type="dxa"/>
                        <w:tcBorders>
                          <w:bottom w:val="single" w:sz="4" w:space="0" w:color="auto"/>
                        </w:tcBorders>
                        <w:shd w:val="clear" w:color="auto" w:fill="auto"/>
                        <w:vAlign w:val="center"/>
                      </w:tcPr>
                      <w:p w14:paraId="61B12322" w14:textId="02DAC71A">
                        <w:pPr>
                          <w:widowControl w:val="0"/>
                          <w:suppressAutoHyphens/>
                          <w:jc w:val="center"/>
                          <w:rPr>
                            <w:sz w:val="20"/>
                            <w:lang w:eastAsia="ar-SA"/>
                          </w:rPr>
                        </w:pPr>
                        <w:r>
                          <w:rPr>
                            <w:sz w:val="20"/>
                            <w:lang w:eastAsia="ar-SA"/>
                          </w:rPr>
                          <w:t>SB (LIK)</w:t>
                        </w:r>
                      </w:p>
                    </w:tc>
                    <w:tc>
                      <w:tcPr>
                        <w:tcW w:w="1121" w:type="dxa"/>
                        <w:gridSpan w:val="2"/>
                        <w:tcBorders>
                          <w:bottom w:val="single" w:sz="4" w:space="0" w:color="auto"/>
                        </w:tcBorders>
                        <w:shd w:val="clear" w:color="auto" w:fill="auto"/>
                        <w:vAlign w:val="center"/>
                      </w:tcPr>
                      <w:p w14:paraId="7718548C" w14:textId="6FF7EBBC">
                        <w:pPr>
                          <w:widowControl w:val="0"/>
                          <w:suppressAutoHyphens/>
                          <w:jc w:val="center"/>
                          <w:rPr>
                            <w:sz w:val="20"/>
                            <w:lang w:eastAsia="ar-SA"/>
                          </w:rPr>
                        </w:pPr>
                      </w:p>
                    </w:tc>
                    <w:tc>
                      <w:tcPr>
                        <w:tcW w:w="1006" w:type="dxa"/>
                        <w:gridSpan w:val="3"/>
                        <w:tcBorders>
                          <w:bottom w:val="single" w:sz="4" w:space="0" w:color="auto"/>
                        </w:tcBorders>
                        <w:shd w:val="clear" w:color="auto" w:fill="auto"/>
                        <w:vAlign w:val="center"/>
                      </w:tcPr>
                      <w:p w14:paraId="3FDBFE9B" w14:textId="4415CB2B">
                        <w:pPr>
                          <w:widowControl w:val="0"/>
                          <w:suppressAutoHyphens/>
                          <w:jc w:val="center"/>
                          <w:rPr>
                            <w:sz w:val="20"/>
                            <w:lang w:eastAsia="ar-SA"/>
                          </w:rPr>
                        </w:pPr>
                        <w:r>
                          <w:rPr>
                            <w:sz w:val="20"/>
                            <w:lang w:eastAsia="ar-SA"/>
                          </w:rPr>
                          <w:t>244,1</w:t>
                        </w:r>
                      </w:p>
                    </w:tc>
                    <w:tc>
                      <w:tcPr>
                        <w:tcW w:w="2693" w:type="dxa"/>
                        <w:tcBorders>
                          <w:bottom w:val="single" w:sz="4" w:space="0" w:color="auto"/>
                        </w:tcBorders>
                        <w:shd w:val="clear" w:color="auto" w:fill="auto"/>
                        <w:vAlign w:val="center"/>
                      </w:tcPr>
                      <w:p w14:paraId="6DB9764C" w14:textId="1E68420F">
                        <w:pPr>
                          <w:widowControl w:val="0"/>
                          <w:suppressAutoHyphens/>
                          <w:rPr>
                            <w:sz w:val="20"/>
                            <w:lang w:eastAsia="ar-SA"/>
                          </w:rPr>
                        </w:pPr>
                        <w:r>
                          <w:rPr>
                            <w:b/>
                            <w:bCs/>
                            <w:sz w:val="20"/>
                            <w:lang w:eastAsia="ar-SA"/>
                          </w:rPr>
                          <w:t>+244,1</w:t>
                        </w:r>
                        <w:r>
                          <w:rPr>
                            <w:sz w:val="20"/>
                            <w:lang w:eastAsia="ar-SA"/>
                          </w:rPr>
                          <w:t xml:space="preserve"> iš priemonės 08 05 02 60 projekto veiklų įgyvendinimui.</w:t>
                        </w:r>
                      </w:p>
                    </w:tc>
                  </w:tr>
                  <w:tr w14:paraId="0C0C33A4" w14:textId="40980DA9">
                    <w:trPr>
                      <w:trHeight w:val="384"/>
                      <w:tblHeader/>
                    </w:trPr>
                    <w:tc>
                      <w:tcPr>
                        <w:tcW w:w="7230" w:type="dxa"/>
                        <w:gridSpan w:val="10"/>
                        <w:tcBorders>
                          <w:bottom w:val="single" w:sz="4" w:space="0" w:color="auto"/>
                        </w:tcBorders>
                        <w:shd w:val="clear" w:color="auto" w:fill="FFFFFF" w:themeFill="background1"/>
                        <w:vAlign w:val="center"/>
                      </w:tcPr>
                      <w:p w14:paraId="6FC41B38" w14:textId="23B20CD3">
                        <w:pPr>
                          <w:widowControl w:val="0"/>
                          <w:suppressAutoHyphens/>
                          <w:jc w:val="right"/>
                          <w:rPr>
                            <w:b/>
                            <w:bCs/>
                            <w:sz w:val="20"/>
                            <w:lang w:eastAsia="ar-SA"/>
                          </w:rPr>
                        </w:pPr>
                        <w:r>
                          <w:rPr>
                            <w:b/>
                            <w:bCs/>
                            <w:sz w:val="20"/>
                            <w:lang w:eastAsia="ar-SA"/>
                          </w:rPr>
                          <w:t>Viso 03:</w:t>
                        </w:r>
                      </w:p>
                    </w:tc>
                    <w:tc>
                      <w:tcPr>
                        <w:tcW w:w="2693" w:type="dxa"/>
                        <w:tcBorders>
                          <w:bottom w:val="single" w:sz="4" w:space="0" w:color="auto"/>
                        </w:tcBorders>
                        <w:shd w:val="clear" w:color="auto" w:fill="FFFFFF" w:themeFill="background1"/>
                        <w:vAlign w:val="center"/>
                      </w:tcPr>
                      <w:p w14:paraId="2450EA22" w14:textId="45A95B97">
                        <w:pPr>
                          <w:widowControl w:val="0"/>
                          <w:suppressAutoHyphens/>
                          <w:rPr>
                            <w:b/>
                            <w:bCs/>
                            <w:sz w:val="20"/>
                            <w:lang w:eastAsia="ar-SA"/>
                          </w:rPr>
                        </w:pPr>
                        <w:r>
                          <w:rPr>
                            <w:b/>
                            <w:bCs/>
                            <w:sz w:val="20"/>
                            <w:lang w:eastAsia="ar-SA"/>
                          </w:rPr>
                          <w:t>+244,1</w:t>
                        </w:r>
                      </w:p>
                    </w:tc>
                  </w:tr>
                  <w:tr w14:paraId="7299DFEB" w14:textId="77777777">
                    <w:trPr>
                      <w:trHeight w:val="384"/>
                      <w:tblHeader/>
                    </w:trPr>
                    <w:tc>
                      <w:tcPr>
                        <w:tcW w:w="9923" w:type="dxa"/>
                        <w:gridSpan w:val="11"/>
                        <w:tcBorders>
                          <w:bottom w:val="single" w:sz="4" w:space="0" w:color="auto"/>
                        </w:tcBorders>
                        <w:shd w:val="clear" w:color="auto" w:fill="F2F2F2" w:themeFill="background1" w:themeFillShade="F2"/>
                        <w:vAlign w:val="center"/>
                      </w:tcPr>
                      <w:p w14:paraId="17E62158" w14:textId="088805F0">
                        <w:pPr>
                          <w:widowControl w:val="0"/>
                          <w:suppressAutoHyphens/>
                          <w:jc w:val="center"/>
                          <w:rPr>
                            <w:b/>
                            <w:bCs/>
                            <w:sz w:val="20"/>
                            <w:lang w:eastAsia="ar-SA"/>
                          </w:rPr>
                        </w:pPr>
                        <w:r>
                          <w:rPr>
                            <w:b/>
                            <w:bCs/>
                            <w:sz w:val="20"/>
                            <w:lang w:eastAsia="ar-SA"/>
                          </w:rPr>
                          <w:t>Turto valdymo ir privatizavimo programa (06)</w:t>
                        </w:r>
                      </w:p>
                    </w:tc>
                  </w:tr>
                  <w:tr w14:paraId="7EA0F266" w14:textId="77777777">
                    <w:trPr>
                      <w:trHeight w:val="384"/>
                      <w:tblHeader/>
                    </w:trPr>
                    <w:tc>
                      <w:tcPr>
                        <w:tcW w:w="1275" w:type="dxa"/>
                        <w:tcBorders>
                          <w:bottom w:val="single" w:sz="4" w:space="0" w:color="auto"/>
                        </w:tcBorders>
                        <w:shd w:val="clear" w:color="auto" w:fill="FFFFFF" w:themeFill="background1"/>
                        <w:vAlign w:val="center"/>
                      </w:tcPr>
                      <w:p w14:paraId="096A5C48" w14:textId="00197C93">
                        <w:pPr>
                          <w:widowControl w:val="0"/>
                          <w:suppressAutoHyphens/>
                          <w:jc w:val="center"/>
                          <w:rPr>
                            <w:sz w:val="20"/>
                            <w:lang w:eastAsia="ar-SA"/>
                          </w:rPr>
                        </w:pPr>
                        <w:r>
                          <w:rPr>
                            <w:sz w:val="20"/>
                            <w:lang w:eastAsia="ar-SA"/>
                          </w:rPr>
                          <w:t xml:space="preserve">06                 01 01 06</w:t>
                        </w:r>
                      </w:p>
                    </w:tc>
                    <w:tc>
                      <w:tcPr>
                        <w:tcW w:w="2685" w:type="dxa"/>
                        <w:tcBorders>
                          <w:bottom w:val="single" w:sz="4" w:space="0" w:color="auto"/>
                        </w:tcBorders>
                        <w:shd w:val="clear" w:color="auto" w:fill="FFFFFF" w:themeFill="background1"/>
                        <w:vAlign w:val="center"/>
                      </w:tcPr>
                      <w:p w14:paraId="5B58F75A" w14:textId="2EEDFA67">
                        <w:pPr>
                          <w:widowControl w:val="0"/>
                          <w:suppressAutoHyphens/>
                          <w:rPr>
                            <w:sz w:val="20"/>
                            <w:lang w:eastAsia="ar-SA"/>
                          </w:rPr>
                        </w:pPr>
                        <w:r>
                          <w:rPr>
                            <w:sz w:val="20"/>
                            <w:lang w:eastAsia="ar-SA"/>
                          </w:rPr>
                          <w:t>Apmokėti turto, kuris neturi savininko (ar savininkas nežinomas) laikinosios priežiūros ir laikinųjų apsaugos priemonių įrengimo arba griovimo išlaidas</w:t>
                        </w:r>
                      </w:p>
                    </w:tc>
                    <w:tc>
                      <w:tcPr>
                        <w:tcW w:w="1155" w:type="dxa"/>
                        <w:gridSpan w:val="4"/>
                        <w:tcBorders>
                          <w:bottom w:val="single" w:sz="4" w:space="0" w:color="auto"/>
                        </w:tcBorders>
                        <w:shd w:val="clear" w:color="auto" w:fill="FFFFFF" w:themeFill="background1"/>
                        <w:vAlign w:val="center"/>
                      </w:tcPr>
                      <w:p w14:paraId="179E9BFC" w14:textId="37D80210">
                        <w:pPr>
                          <w:widowControl w:val="0"/>
                          <w:suppressAutoHyphens/>
                          <w:jc w:val="center"/>
                          <w:rPr>
                            <w:sz w:val="20"/>
                            <w:lang w:eastAsia="ar-SA"/>
                          </w:rPr>
                        </w:pPr>
                        <w:r>
                          <w:rPr>
                            <w:sz w:val="20"/>
                            <w:lang w:eastAsia="ar-SA"/>
                          </w:rPr>
                          <w:t>SB</w:t>
                        </w:r>
                      </w:p>
                    </w:tc>
                    <w:tc>
                      <w:tcPr>
                        <w:tcW w:w="1140" w:type="dxa"/>
                        <w:gridSpan w:val="3"/>
                        <w:tcBorders>
                          <w:bottom w:val="single" w:sz="4" w:space="0" w:color="auto"/>
                        </w:tcBorders>
                        <w:shd w:val="clear" w:color="auto" w:fill="FFFFFF" w:themeFill="background1"/>
                        <w:vAlign w:val="center"/>
                      </w:tcPr>
                      <w:p w14:paraId="4CF85197" w14:textId="4A2D4362">
                        <w:pPr>
                          <w:widowControl w:val="0"/>
                          <w:suppressAutoHyphens/>
                          <w:jc w:val="center"/>
                          <w:rPr>
                            <w:sz w:val="20"/>
                            <w:lang w:eastAsia="ar-SA"/>
                          </w:rPr>
                        </w:pPr>
                        <w:r>
                          <w:rPr>
                            <w:sz w:val="20"/>
                            <w:lang w:eastAsia="ar-SA"/>
                          </w:rPr>
                          <w:t>30,0</w:t>
                        </w:r>
                      </w:p>
                    </w:tc>
                    <w:tc>
                      <w:tcPr>
                        <w:tcW w:w="975" w:type="dxa"/>
                        <w:tcBorders>
                          <w:bottom w:val="single" w:sz="4" w:space="0" w:color="auto"/>
                        </w:tcBorders>
                        <w:shd w:val="clear" w:color="auto" w:fill="FFFFFF" w:themeFill="background1"/>
                        <w:vAlign w:val="center"/>
                      </w:tcPr>
                      <w:p w14:paraId="14A413CF" w14:textId="7C48DB51">
                        <w:pPr>
                          <w:widowControl w:val="0"/>
                          <w:suppressAutoHyphens/>
                          <w:jc w:val="center"/>
                          <w:rPr>
                            <w:sz w:val="20"/>
                            <w:lang w:eastAsia="ar-SA"/>
                          </w:rPr>
                        </w:pPr>
                        <w:r>
                          <w:rPr>
                            <w:sz w:val="20"/>
                            <w:lang w:eastAsia="ar-SA"/>
                          </w:rPr>
                          <w:t>36,0</w:t>
                        </w:r>
                      </w:p>
                    </w:tc>
                    <w:tc>
                      <w:tcPr>
                        <w:tcW w:w="2693" w:type="dxa"/>
                        <w:tcBorders>
                          <w:bottom w:val="single" w:sz="4" w:space="0" w:color="auto"/>
                        </w:tcBorders>
                        <w:shd w:val="clear" w:color="auto" w:fill="FFFFFF" w:themeFill="background1"/>
                        <w:vAlign w:val="center"/>
                      </w:tcPr>
                      <w:p w14:paraId="5062F013" w14:textId="25925E61">
                        <w:pPr>
                          <w:widowControl w:val="0"/>
                          <w:suppressAutoHyphens/>
                          <w:rPr>
                            <w:b/>
                            <w:bCs/>
                            <w:sz w:val="20"/>
                            <w:lang w:eastAsia="ar-SA"/>
                          </w:rPr>
                        </w:pPr>
                        <w:r>
                          <w:rPr>
                            <w:b/>
                            <w:bCs/>
                            <w:sz w:val="20"/>
                            <w:lang w:eastAsia="ar-SA"/>
                          </w:rPr>
                          <w:t xml:space="preserve">+6,0 </w:t>
                        </w:r>
                        <w:r>
                          <w:rPr>
                            <w:sz w:val="20"/>
                            <w:lang w:eastAsia="ar-SA"/>
                          </w:rPr>
                          <w:t>iš priemonės 01 01 02 03 griovimo darbams apmokėti.</w:t>
                        </w:r>
                      </w:p>
                    </w:tc>
                  </w:tr>
                  <w:tr w14:paraId="2707A064" w14:textId="77777777">
                    <w:trPr>
                      <w:trHeight w:val="384"/>
                      <w:tblHeader/>
                    </w:trPr>
                    <w:tc>
                      <w:tcPr>
                        <w:tcW w:w="7230" w:type="dxa"/>
                        <w:gridSpan w:val="10"/>
                        <w:tcBorders>
                          <w:bottom w:val="single" w:sz="4" w:space="0" w:color="auto"/>
                        </w:tcBorders>
                        <w:shd w:val="clear" w:color="auto" w:fill="FFFFFF" w:themeFill="background1"/>
                        <w:vAlign w:val="center"/>
                      </w:tcPr>
                      <w:p w14:paraId="7C6073A2" w14:textId="66D47CD0">
                        <w:pPr>
                          <w:widowControl w:val="0"/>
                          <w:suppressAutoHyphens/>
                          <w:jc w:val="right"/>
                          <w:rPr>
                            <w:b/>
                            <w:bCs/>
                            <w:sz w:val="20"/>
                            <w:lang w:eastAsia="ar-SA"/>
                          </w:rPr>
                        </w:pPr>
                        <w:r>
                          <w:rPr>
                            <w:b/>
                            <w:bCs/>
                            <w:sz w:val="20"/>
                            <w:lang w:eastAsia="ar-SA"/>
                          </w:rPr>
                          <w:t>Viso 06:</w:t>
                        </w:r>
                      </w:p>
                    </w:tc>
                    <w:tc>
                      <w:tcPr>
                        <w:tcW w:w="2693" w:type="dxa"/>
                        <w:tcBorders>
                          <w:bottom w:val="single" w:sz="4" w:space="0" w:color="auto"/>
                        </w:tcBorders>
                        <w:shd w:val="clear" w:color="auto" w:fill="FFFFFF" w:themeFill="background1"/>
                        <w:vAlign w:val="center"/>
                      </w:tcPr>
                      <w:p w14:paraId="1B40FBC6" w14:textId="51BE650F">
                        <w:pPr>
                          <w:widowControl w:val="0"/>
                          <w:suppressAutoHyphens/>
                          <w:rPr>
                            <w:b/>
                            <w:bCs/>
                            <w:sz w:val="20"/>
                            <w:lang w:eastAsia="ar-SA"/>
                          </w:rPr>
                        </w:pPr>
                        <w:r>
                          <w:rPr>
                            <w:b/>
                            <w:bCs/>
                            <w:sz w:val="20"/>
                            <w:lang w:eastAsia="ar-SA"/>
                          </w:rPr>
                          <w:t>+6,0</w:t>
                        </w:r>
                      </w:p>
                    </w:tc>
                  </w:tr>
                  <w:tr w14:paraId="7048C4EF" w14:textId="77777777">
                    <w:trPr>
                      <w:trHeight w:val="384"/>
                      <w:tblHeader/>
                    </w:trPr>
                    <w:tc>
                      <w:tcPr>
                        <w:tcW w:w="9923" w:type="dxa"/>
                        <w:gridSpan w:val="11"/>
                        <w:tcBorders>
                          <w:bottom w:val="single" w:sz="4" w:space="0" w:color="auto"/>
                        </w:tcBorders>
                        <w:shd w:val="clear" w:color="auto" w:fill="F2F2F2" w:themeFill="background1" w:themeFillShade="F2"/>
                        <w:vAlign w:val="center"/>
                      </w:tcPr>
                      <w:p w14:paraId="71DAC1C6" w14:textId="17707D8D">
                        <w:pPr>
                          <w:widowControl w:val="0"/>
                          <w:suppressAutoHyphens/>
                          <w:jc w:val="center"/>
                          <w:rPr>
                            <w:b/>
                            <w:bCs/>
                            <w:sz w:val="20"/>
                            <w:lang w:eastAsia="ar-SA"/>
                          </w:rPr>
                        </w:pPr>
                        <w:r>
                          <w:rPr>
                            <w:b/>
                            <w:bCs/>
                            <w:sz w:val="20"/>
                            <w:lang w:eastAsia="ar-SA"/>
                          </w:rPr>
                          <w:t>Sporto plėtros programa 07</w:t>
                        </w:r>
                      </w:p>
                    </w:tc>
                  </w:tr>
                  <w:tr w14:paraId="25E28EFC" w14:textId="77777777">
                    <w:trPr>
                      <w:trHeight w:val="384"/>
                      <w:tblHeader/>
                    </w:trPr>
                    <w:tc>
                      <w:tcPr>
                        <w:tcW w:w="1275" w:type="dxa"/>
                        <w:vMerge w:val="restart"/>
                        <w:shd w:val="clear" w:color="auto" w:fill="auto"/>
                        <w:vAlign w:val="center"/>
                      </w:tcPr>
                      <w:p w14:paraId="12BBAEAC" w14:textId="33509891">
                        <w:pPr>
                          <w:widowControl w:val="0"/>
                          <w:suppressAutoHyphens/>
                          <w:jc w:val="center"/>
                          <w:rPr>
                            <w:sz w:val="20"/>
                            <w:lang w:eastAsia="ar-SA"/>
                          </w:rPr>
                        </w:pPr>
                        <w:r>
                          <w:rPr>
                            <w:sz w:val="20"/>
                            <w:lang w:eastAsia="ar-SA"/>
                          </w:rPr>
                          <w:t>07</w:t>
                        </w:r>
                      </w:p>
                      <w:p w14:paraId="0328AE31" w14:textId="025B1882">
                        <w:pPr>
                          <w:widowControl w:val="0"/>
                          <w:suppressAutoHyphens/>
                          <w:jc w:val="center"/>
                          <w:rPr>
                            <w:b/>
                            <w:bCs/>
                            <w:sz w:val="20"/>
                            <w:lang w:eastAsia="ar-SA"/>
                          </w:rPr>
                        </w:pPr>
                        <w:r>
                          <w:rPr>
                            <w:sz w:val="20"/>
                            <w:lang w:eastAsia="ar-SA"/>
                          </w:rPr>
                          <w:t>01 01 11</w:t>
                        </w:r>
                      </w:p>
                    </w:tc>
                    <w:tc>
                      <w:tcPr>
                        <w:tcW w:w="2692" w:type="dxa"/>
                        <w:gridSpan w:val="2"/>
                        <w:vMerge w:val="restart"/>
                        <w:shd w:val="clear" w:color="auto" w:fill="FFFFFF" w:themeFill="background1"/>
                        <w:vAlign w:val="center"/>
                      </w:tcPr>
                      <w:p w14:paraId="4AAF4E50" w14:textId="528A3E25">
                        <w:pPr>
                          <w:widowControl w:val="0"/>
                          <w:suppressAutoHyphens/>
                          <w:rPr>
                            <w:sz w:val="20"/>
                            <w:lang w:eastAsia="ar-SA"/>
                          </w:rPr>
                        </w:pPr>
                        <w:r>
                          <w:rPr>
                            <w:sz w:val="20"/>
                            <w:lang w:eastAsia="ar-SA"/>
                          </w:rPr>
                          <w:t>Plėtoti sporto įstaigų veiklą</w:t>
                        </w:r>
                      </w:p>
                    </w:tc>
                    <w:tc>
                      <w:tcPr>
                        <w:tcW w:w="1136" w:type="dxa"/>
                        <w:gridSpan w:val="2"/>
                        <w:tcBorders>
                          <w:bottom w:val="single" w:sz="4" w:space="0" w:color="auto"/>
                        </w:tcBorders>
                        <w:shd w:val="clear" w:color="auto" w:fill="FFFFFF" w:themeFill="background1"/>
                        <w:vAlign w:val="center"/>
                      </w:tcPr>
                      <w:p w14:paraId="425C3BF7" w14:textId="4FD7EF81">
                        <w:pPr>
                          <w:widowControl w:val="0"/>
                          <w:suppressAutoHyphens/>
                          <w:jc w:val="center"/>
                          <w:rPr>
                            <w:sz w:val="20"/>
                            <w:lang w:eastAsia="ar-SA"/>
                          </w:rPr>
                        </w:pPr>
                        <w:r>
                          <w:rPr>
                            <w:sz w:val="20"/>
                            <w:lang w:eastAsia="ar-SA"/>
                          </w:rPr>
                          <w:t>SB</w:t>
                        </w:r>
                      </w:p>
                    </w:tc>
                    <w:tc>
                      <w:tcPr>
                        <w:tcW w:w="1132" w:type="dxa"/>
                        <w:gridSpan w:val="3"/>
                        <w:tcBorders>
                          <w:bottom w:val="single" w:sz="4" w:space="0" w:color="auto"/>
                        </w:tcBorders>
                        <w:shd w:val="clear" w:color="auto" w:fill="FFFFFF" w:themeFill="background1"/>
                        <w:vAlign w:val="center"/>
                      </w:tcPr>
                      <w:p w14:paraId="67754899" w14:textId="30FC1906">
                        <w:pPr>
                          <w:widowControl w:val="0"/>
                          <w:suppressAutoHyphens/>
                          <w:jc w:val="center"/>
                          <w:rPr>
                            <w:sz w:val="20"/>
                            <w:lang w:eastAsia="ar-SA"/>
                          </w:rPr>
                        </w:pPr>
                        <w:r>
                          <w:rPr>
                            <w:sz w:val="20"/>
                            <w:lang w:eastAsia="ar-SA"/>
                          </w:rPr>
                          <w:t>5 107,3</w:t>
                        </w:r>
                      </w:p>
                    </w:tc>
                    <w:tc>
                      <w:tcPr>
                        <w:tcW w:w="995" w:type="dxa"/>
                        <w:gridSpan w:val="2"/>
                        <w:tcBorders>
                          <w:bottom w:val="single" w:sz="4" w:space="0" w:color="auto"/>
                        </w:tcBorders>
                        <w:shd w:val="clear" w:color="auto" w:fill="FFFFFF" w:themeFill="background1"/>
                        <w:vAlign w:val="center"/>
                      </w:tcPr>
                      <w:p w14:paraId="196EF591" w14:textId="35B4715C">
                        <w:pPr>
                          <w:widowControl w:val="0"/>
                          <w:suppressAutoHyphens/>
                          <w:jc w:val="center"/>
                          <w:rPr>
                            <w:sz w:val="20"/>
                            <w:lang w:eastAsia="ar-SA"/>
                          </w:rPr>
                        </w:pPr>
                        <w:r>
                          <w:rPr>
                            <w:sz w:val="20"/>
                            <w:lang w:eastAsia="ar-SA"/>
                          </w:rPr>
                          <w:t>4 794,3</w:t>
                        </w:r>
                      </w:p>
                    </w:tc>
                    <w:tc>
                      <w:tcPr>
                        <w:tcW w:w="2693" w:type="dxa"/>
                        <w:tcBorders>
                          <w:bottom w:val="single" w:sz="4" w:space="0" w:color="auto"/>
                        </w:tcBorders>
                        <w:shd w:val="clear" w:color="auto" w:fill="FFFFFF" w:themeFill="background1"/>
                      </w:tcPr>
                      <w:p w14:paraId="7C98B5C3" w14:textId="059E8EFC">
                        <w:pPr>
                          <w:widowControl w:val="0"/>
                          <w:suppressAutoHyphens/>
                          <w:jc w:val="both"/>
                          <w:rPr>
                            <w:rFonts w:cs="Tahoma"/>
                            <w:szCs w:val="24"/>
                            <w:lang w:val="en-US" w:eastAsia="ar-SA"/>
                          </w:rPr>
                        </w:pPr>
                        <w:r>
                          <w:rPr>
                            <w:b/>
                            <w:bCs/>
                            <w:sz w:val="20"/>
                            <w:lang w:eastAsia="ar-SA"/>
                          </w:rPr>
                          <w:t>-313,0 iš jų:</w:t>
                        </w:r>
                        <w:r>
                          <w:rPr>
                            <w:rFonts w:cs="Tahoma"/>
                            <w:szCs w:val="24"/>
                            <w:lang w:val="en-US" w:eastAsia="ar-SA"/>
                          </w:rPr>
                          <w:t xml:space="preserve"> </w:t>
                        </w:r>
                      </w:p>
                      <w:p w14:paraId="506ACF31" w14:textId="7F280403">
                        <w:pPr>
                          <w:widowControl w:val="0"/>
                          <w:suppressAutoHyphens/>
                          <w:jc w:val="both"/>
                          <w:rPr>
                            <w:sz w:val="20"/>
                            <w:lang w:eastAsia="ar-SA"/>
                          </w:rPr>
                        </w:pPr>
                        <w:r>
                          <w:rPr>
                            <w:sz w:val="20"/>
                            <w:lang w:eastAsia="ar-SA"/>
                          </w:rPr>
                          <w:t>-167,4 į 01 01 02 03;</w:t>
                        </w:r>
                      </w:p>
                      <w:p w14:paraId="12FD334B" w14:textId="497210C1">
                        <w:pPr>
                          <w:widowControl w:val="0"/>
                          <w:suppressAutoHyphens/>
                          <w:jc w:val="both"/>
                          <w:rPr>
                            <w:sz w:val="20"/>
                            <w:lang w:eastAsia="ar-SA"/>
                          </w:rPr>
                        </w:pPr>
                        <w:r>
                          <w:rPr>
                            <w:sz w:val="20"/>
                            <w:lang w:eastAsia="ar-SA"/>
                          </w:rPr>
                          <w:t>-18,9 į 07 01 06 08;</w:t>
                        </w:r>
                      </w:p>
                      <w:p w14:paraId="0C9CAF3E" w14:textId="7D6A9E44">
                        <w:pPr>
                          <w:widowControl w:val="0"/>
                          <w:suppressAutoHyphens/>
                          <w:jc w:val="both"/>
                          <w:rPr>
                            <w:sz w:val="20"/>
                            <w:lang w:eastAsia="ar-SA"/>
                          </w:rPr>
                        </w:pPr>
                        <w:r>
                          <w:rPr>
                            <w:sz w:val="20"/>
                            <w:lang w:eastAsia="ar-SA"/>
                          </w:rPr>
                          <w:t>-74,5 į 08 05 02 31;</w:t>
                        </w:r>
                      </w:p>
                      <w:p w14:paraId="76381D36" w14:textId="73F00145">
                        <w:pPr>
                          <w:widowControl w:val="0"/>
                          <w:suppressAutoHyphens/>
                          <w:jc w:val="both"/>
                          <w:rPr>
                            <w:sz w:val="20"/>
                            <w:lang w:eastAsia="ar-SA"/>
                          </w:rPr>
                        </w:pPr>
                        <w:r>
                          <w:rPr>
                            <w:sz w:val="20"/>
                            <w:lang w:eastAsia="ar-SA"/>
                          </w:rPr>
                          <w:t>-50,0 į 08 05 02 64;</w:t>
                        </w:r>
                      </w:p>
                      <w:p w14:paraId="6EB4B722" w14:textId="60FA0931">
                        <w:pPr>
                          <w:widowControl w:val="0"/>
                          <w:suppressAutoHyphens/>
                          <w:jc w:val="both"/>
                          <w:rPr>
                            <w:sz w:val="20"/>
                            <w:lang w:eastAsia="ar-SA"/>
                          </w:rPr>
                        </w:pPr>
                        <w:r>
                          <w:rPr>
                            <w:sz w:val="20"/>
                            <w:lang w:eastAsia="ar-SA"/>
                          </w:rPr>
                          <w:t>-2,2 į 11 01 01 01</w:t>
                        </w:r>
                      </w:p>
                    </w:tc>
                  </w:tr>
                  <w:tr w14:paraId="369315BB" w14:textId="77777777">
                    <w:trPr>
                      <w:trHeight w:val="384"/>
                      <w:tblHeader/>
                    </w:trPr>
                    <w:tc>
                      <w:tcPr>
                        <w:tcW w:w="1275" w:type="dxa"/>
                        <w:vMerge/>
                        <w:tcBorders>
                          <w:bottom w:val="single" w:sz="4" w:space="0" w:color="auto"/>
                        </w:tcBorders>
                        <w:shd w:val="clear" w:color="auto" w:fill="auto"/>
                        <w:vAlign w:val="center"/>
                      </w:tcPr>
                      <w:p w14:paraId="0A4450AD" w14:textId="77777777">
                        <w:pPr>
                          <w:widowControl w:val="0"/>
                          <w:suppressAutoHyphens/>
                          <w:jc w:val="center"/>
                          <w:rPr>
                            <w:sz w:val="20"/>
                            <w:lang w:eastAsia="ar-SA"/>
                          </w:rPr>
                        </w:pPr>
                      </w:p>
                    </w:tc>
                    <w:tc>
                      <w:tcPr>
                        <w:tcW w:w="2692" w:type="dxa"/>
                        <w:gridSpan w:val="2"/>
                        <w:vMerge/>
                        <w:tcBorders>
                          <w:bottom w:val="single" w:sz="4" w:space="0" w:color="auto"/>
                        </w:tcBorders>
                        <w:shd w:val="clear" w:color="auto" w:fill="FFFFFF" w:themeFill="background1"/>
                        <w:vAlign w:val="center"/>
                      </w:tcPr>
                      <w:p w14:paraId="79D7B963" w14:textId="77777777">
                        <w:pPr>
                          <w:widowControl w:val="0"/>
                          <w:suppressAutoHyphens/>
                          <w:rPr>
                            <w:sz w:val="20"/>
                            <w:lang w:eastAsia="ar-SA"/>
                          </w:rPr>
                        </w:pPr>
                      </w:p>
                    </w:tc>
                    <w:tc>
                      <w:tcPr>
                        <w:tcW w:w="1136" w:type="dxa"/>
                        <w:gridSpan w:val="2"/>
                        <w:tcBorders>
                          <w:bottom w:val="single" w:sz="4" w:space="0" w:color="auto"/>
                        </w:tcBorders>
                        <w:shd w:val="clear" w:color="auto" w:fill="FFFFFF" w:themeFill="background1"/>
                        <w:vAlign w:val="center"/>
                      </w:tcPr>
                      <w:p w14:paraId="63F0022D" w14:textId="01426D81">
                        <w:pPr>
                          <w:widowControl w:val="0"/>
                          <w:suppressAutoHyphens/>
                          <w:jc w:val="center"/>
                          <w:rPr>
                            <w:sz w:val="20"/>
                            <w:lang w:eastAsia="ar-SA"/>
                          </w:rPr>
                        </w:pPr>
                        <w:r>
                          <w:rPr>
                            <w:sz w:val="20"/>
                            <w:lang w:eastAsia="ar-SA"/>
                          </w:rPr>
                          <w:t>KT(KL)</w:t>
                        </w:r>
                      </w:p>
                    </w:tc>
                    <w:tc>
                      <w:tcPr>
                        <w:tcW w:w="1132" w:type="dxa"/>
                        <w:gridSpan w:val="3"/>
                        <w:tcBorders>
                          <w:bottom w:val="single" w:sz="4" w:space="0" w:color="auto"/>
                        </w:tcBorders>
                        <w:shd w:val="clear" w:color="auto" w:fill="FFFFFF" w:themeFill="background1"/>
                        <w:vAlign w:val="center"/>
                      </w:tcPr>
                      <w:p w14:paraId="099051E4" w14:textId="2B2C8076">
                        <w:pPr>
                          <w:widowControl w:val="0"/>
                          <w:suppressAutoHyphens/>
                          <w:jc w:val="center"/>
                          <w:rPr>
                            <w:sz w:val="20"/>
                            <w:lang w:eastAsia="ar-SA"/>
                          </w:rPr>
                        </w:pPr>
                        <w:r>
                          <w:rPr>
                            <w:sz w:val="20"/>
                            <w:lang w:eastAsia="ar-SA"/>
                          </w:rPr>
                          <w:t>97,6</w:t>
                        </w:r>
                      </w:p>
                    </w:tc>
                    <w:tc>
                      <w:tcPr>
                        <w:tcW w:w="995" w:type="dxa"/>
                        <w:gridSpan w:val="2"/>
                        <w:tcBorders>
                          <w:bottom w:val="single" w:sz="4" w:space="0" w:color="auto"/>
                        </w:tcBorders>
                        <w:shd w:val="clear" w:color="auto" w:fill="FFFFFF" w:themeFill="background1"/>
                        <w:vAlign w:val="center"/>
                      </w:tcPr>
                      <w:p w14:paraId="00A24DA1" w14:textId="642D1C5F">
                        <w:pPr>
                          <w:widowControl w:val="0"/>
                          <w:suppressAutoHyphens/>
                          <w:jc w:val="center"/>
                          <w:rPr>
                            <w:sz w:val="20"/>
                            <w:lang w:eastAsia="ar-SA"/>
                          </w:rPr>
                        </w:pPr>
                        <w:r>
                          <w:rPr>
                            <w:sz w:val="20"/>
                            <w:lang w:eastAsia="ar-SA"/>
                          </w:rPr>
                          <w:t>98,3</w:t>
                        </w:r>
                      </w:p>
                    </w:tc>
                    <w:tc>
                      <w:tcPr>
                        <w:tcW w:w="2693" w:type="dxa"/>
                        <w:tcBorders>
                          <w:bottom w:val="single" w:sz="4" w:space="0" w:color="auto"/>
                        </w:tcBorders>
                        <w:shd w:val="clear" w:color="auto" w:fill="FFFFFF" w:themeFill="background1"/>
                      </w:tcPr>
                      <w:p w14:paraId="4FFAE46B" w14:textId="77777777">
                        <w:pPr>
                          <w:widowControl w:val="0"/>
                          <w:suppressAutoHyphens/>
                          <w:jc w:val="both"/>
                          <w:rPr>
                            <w:b/>
                            <w:bCs/>
                            <w:sz w:val="20"/>
                            <w:lang w:eastAsia="ar-SA"/>
                          </w:rPr>
                        </w:pPr>
                        <w:r>
                          <w:rPr>
                            <w:b/>
                            <w:bCs/>
                            <w:sz w:val="20"/>
                            <w:lang w:eastAsia="ar-SA"/>
                          </w:rPr>
                          <w:t>+0,7</w:t>
                        </w:r>
                      </w:p>
                      <w:p w14:paraId="6D88DCFF" w14:textId="2DD8ADE8">
                        <w:pPr>
                          <w:widowControl w:val="0"/>
                          <w:suppressAutoHyphens/>
                          <w:jc w:val="both"/>
                          <w:rPr>
                            <w:sz w:val="20"/>
                            <w:lang w:eastAsia="ar-SA"/>
                          </w:rPr>
                        </w:pPr>
                        <w:r>
                          <w:rPr>
                            <w:sz w:val="20"/>
                            <w:lang w:eastAsia="ar-SA"/>
                          </w:rPr>
                          <w:t>Teniso akademija didina gautas kitas lėšas</w:t>
                        </w:r>
                      </w:p>
                    </w:tc>
                  </w:tr>
                  <w:tr w14:paraId="2285BC54" w14:textId="77777777">
                    <w:trPr>
                      <w:trHeight w:val="384"/>
                      <w:tblHeader/>
                    </w:trPr>
                    <w:tc>
                      <w:tcPr>
                        <w:tcW w:w="1275" w:type="dxa"/>
                        <w:tcBorders>
                          <w:bottom w:val="single" w:sz="4" w:space="0" w:color="auto"/>
                        </w:tcBorders>
                        <w:shd w:val="clear" w:color="auto" w:fill="auto"/>
                        <w:vAlign w:val="center"/>
                      </w:tcPr>
                      <w:p w14:paraId="36406425" w14:textId="77777777">
                        <w:pPr>
                          <w:widowControl w:val="0"/>
                          <w:suppressAutoHyphens/>
                          <w:jc w:val="center"/>
                          <w:rPr>
                            <w:sz w:val="20"/>
                            <w:lang w:eastAsia="ar-SA"/>
                          </w:rPr>
                        </w:pPr>
                        <w:r>
                          <w:rPr>
                            <w:sz w:val="20"/>
                            <w:lang w:eastAsia="ar-SA"/>
                          </w:rPr>
                          <w:t>07</w:t>
                        </w:r>
                      </w:p>
                      <w:p w14:paraId="7576F7BA" w14:textId="605DAFB0">
                        <w:pPr>
                          <w:widowControl w:val="0"/>
                          <w:suppressAutoHyphens/>
                          <w:jc w:val="center"/>
                          <w:rPr>
                            <w:sz w:val="20"/>
                            <w:lang w:eastAsia="ar-SA"/>
                          </w:rPr>
                        </w:pPr>
                        <w:r>
                          <w:rPr>
                            <w:sz w:val="20"/>
                            <w:lang w:eastAsia="ar-SA"/>
                          </w:rPr>
                          <w:t>01 06 08</w:t>
                        </w:r>
                      </w:p>
                    </w:tc>
                    <w:tc>
                      <w:tcPr>
                        <w:tcW w:w="2692" w:type="dxa"/>
                        <w:gridSpan w:val="2"/>
                        <w:tcBorders>
                          <w:bottom w:val="single" w:sz="4" w:space="0" w:color="auto"/>
                        </w:tcBorders>
                        <w:shd w:val="clear" w:color="auto" w:fill="FFFFFF" w:themeFill="background1"/>
                        <w:vAlign w:val="center"/>
                      </w:tcPr>
                      <w:p w14:paraId="700A9D9E" w14:textId="1E93102E">
                        <w:pPr>
                          <w:widowControl w:val="0"/>
                          <w:suppressAutoHyphens/>
                          <w:rPr>
                            <w:sz w:val="20"/>
                            <w:lang w:eastAsia="ar-SA"/>
                          </w:rPr>
                        </w:pPr>
                        <w:r>
                          <w:rPr>
                            <w:sz w:val="20"/>
                            <w:lang w:eastAsia="ar-SA"/>
                          </w:rPr>
                          <w:t>Futbolo aikščių rekonstrukcija (Kviečių g. 7A ir Kviečių g. 9)</w:t>
                        </w:r>
                      </w:p>
                    </w:tc>
                    <w:tc>
                      <w:tcPr>
                        <w:tcW w:w="1136" w:type="dxa"/>
                        <w:gridSpan w:val="2"/>
                        <w:tcBorders>
                          <w:bottom w:val="single" w:sz="4" w:space="0" w:color="auto"/>
                        </w:tcBorders>
                        <w:shd w:val="clear" w:color="auto" w:fill="FFFFFF" w:themeFill="background1"/>
                        <w:vAlign w:val="center"/>
                      </w:tcPr>
                      <w:p w14:paraId="624DAAC3" w14:textId="5DC1EE57">
                        <w:pPr>
                          <w:widowControl w:val="0"/>
                          <w:suppressAutoHyphens/>
                          <w:jc w:val="center"/>
                          <w:rPr>
                            <w:sz w:val="20"/>
                            <w:lang w:eastAsia="ar-SA"/>
                          </w:rPr>
                        </w:pPr>
                        <w:r>
                          <w:rPr>
                            <w:sz w:val="20"/>
                            <w:lang w:eastAsia="ar-SA"/>
                          </w:rPr>
                          <w:t>SB</w:t>
                        </w:r>
                      </w:p>
                    </w:tc>
                    <w:tc>
                      <w:tcPr>
                        <w:tcW w:w="1132" w:type="dxa"/>
                        <w:gridSpan w:val="3"/>
                        <w:tcBorders>
                          <w:bottom w:val="single" w:sz="4" w:space="0" w:color="auto"/>
                        </w:tcBorders>
                        <w:shd w:val="clear" w:color="auto" w:fill="FFFFFF" w:themeFill="background1"/>
                        <w:vAlign w:val="center"/>
                      </w:tcPr>
                      <w:p w14:paraId="589CD820" w14:textId="2A4600A7">
                        <w:pPr>
                          <w:widowControl w:val="0"/>
                          <w:suppressAutoHyphens/>
                          <w:jc w:val="center"/>
                          <w:rPr>
                            <w:sz w:val="20"/>
                            <w:lang w:eastAsia="ar-SA"/>
                          </w:rPr>
                        </w:pPr>
                        <w:r>
                          <w:rPr>
                            <w:sz w:val="20"/>
                            <w:lang w:eastAsia="ar-SA"/>
                          </w:rPr>
                          <w:t>60,0</w:t>
                        </w:r>
                      </w:p>
                    </w:tc>
                    <w:tc>
                      <w:tcPr>
                        <w:tcW w:w="995" w:type="dxa"/>
                        <w:gridSpan w:val="2"/>
                        <w:tcBorders>
                          <w:bottom w:val="single" w:sz="4" w:space="0" w:color="auto"/>
                        </w:tcBorders>
                        <w:shd w:val="clear" w:color="auto" w:fill="FFFFFF" w:themeFill="background1"/>
                        <w:vAlign w:val="center"/>
                      </w:tcPr>
                      <w:p w14:paraId="141C22F0" w14:textId="7FB7E468">
                        <w:pPr>
                          <w:widowControl w:val="0"/>
                          <w:suppressAutoHyphens/>
                          <w:jc w:val="center"/>
                          <w:rPr>
                            <w:sz w:val="20"/>
                            <w:lang w:eastAsia="ar-SA"/>
                          </w:rPr>
                        </w:pPr>
                        <w:r>
                          <w:rPr>
                            <w:sz w:val="20"/>
                            <w:lang w:eastAsia="ar-SA"/>
                          </w:rPr>
                          <w:t>78,9</w:t>
                        </w:r>
                      </w:p>
                    </w:tc>
                    <w:tc>
                      <w:tcPr>
                        <w:tcW w:w="2693" w:type="dxa"/>
                        <w:tcBorders>
                          <w:bottom w:val="single" w:sz="4" w:space="0" w:color="auto"/>
                        </w:tcBorders>
                        <w:shd w:val="clear" w:color="auto" w:fill="FFFFFF" w:themeFill="background1"/>
                      </w:tcPr>
                      <w:p w14:paraId="33367C0D" w14:textId="77777777">
                        <w:pPr>
                          <w:widowControl w:val="0"/>
                          <w:suppressAutoHyphens/>
                          <w:jc w:val="both"/>
                          <w:rPr>
                            <w:b/>
                            <w:bCs/>
                            <w:sz w:val="20"/>
                            <w:lang w:eastAsia="ar-SA"/>
                          </w:rPr>
                        </w:pPr>
                        <w:r>
                          <w:rPr>
                            <w:b/>
                            <w:bCs/>
                            <w:sz w:val="20"/>
                            <w:lang w:eastAsia="ar-SA"/>
                          </w:rPr>
                          <w:t xml:space="preserve">+ 18,9 </w:t>
                        </w:r>
                      </w:p>
                      <w:p w14:paraId="16750677" w14:textId="6284BA81">
                        <w:pPr>
                          <w:widowControl w:val="0"/>
                          <w:suppressAutoHyphens/>
                          <w:jc w:val="both"/>
                          <w:rPr>
                            <w:sz w:val="20"/>
                            <w:lang w:eastAsia="ar-SA"/>
                          </w:rPr>
                        </w:pPr>
                        <w:r>
                          <w:rPr>
                            <w:sz w:val="20"/>
                            <w:lang w:eastAsia="ar-SA"/>
                          </w:rPr>
                          <w:t>Sutvarkyti žemės sklypą, adresu Kviečių g. 7a, apmokėti už medžiagas ir darbus</w:t>
                        </w:r>
                      </w:p>
                    </w:tc>
                  </w:tr>
                  <w:tr w14:paraId="76F1CD36" w14:textId="77777777">
                    <w:trPr>
                      <w:trHeight w:val="384"/>
                      <w:tblHeader/>
                    </w:trPr>
                    <w:tc>
                      <w:tcPr>
                        <w:tcW w:w="7230" w:type="dxa"/>
                        <w:gridSpan w:val="10"/>
                        <w:tcBorders>
                          <w:bottom w:val="single" w:sz="4" w:space="0" w:color="auto"/>
                        </w:tcBorders>
                        <w:shd w:val="clear" w:color="auto" w:fill="FFFFFF" w:themeFill="background1"/>
                        <w:vAlign w:val="center"/>
                      </w:tcPr>
                      <w:p w14:paraId="032E2A12" w14:textId="00A2D159">
                        <w:pPr>
                          <w:widowControl w:val="0"/>
                          <w:suppressAutoHyphens/>
                          <w:jc w:val="right"/>
                          <w:rPr>
                            <w:b/>
                            <w:bCs/>
                            <w:sz w:val="20"/>
                            <w:lang w:eastAsia="ar-SA"/>
                          </w:rPr>
                        </w:pPr>
                        <w:r>
                          <w:rPr>
                            <w:b/>
                            <w:bCs/>
                            <w:sz w:val="20"/>
                            <w:lang w:eastAsia="ar-SA"/>
                          </w:rPr>
                          <w:t>Viso 07:</w:t>
                        </w:r>
                      </w:p>
                    </w:tc>
                    <w:tc>
                      <w:tcPr>
                        <w:tcW w:w="2693" w:type="dxa"/>
                        <w:tcBorders>
                          <w:bottom w:val="single" w:sz="4" w:space="0" w:color="auto"/>
                        </w:tcBorders>
                        <w:shd w:val="clear" w:color="auto" w:fill="FFFFFF" w:themeFill="background1"/>
                        <w:vAlign w:val="center"/>
                      </w:tcPr>
                      <w:p w14:paraId="41370619" w14:textId="31AAA0A7">
                        <w:pPr>
                          <w:widowControl w:val="0"/>
                          <w:suppressAutoHyphens/>
                          <w:rPr>
                            <w:b/>
                            <w:bCs/>
                            <w:sz w:val="20"/>
                            <w:lang w:eastAsia="ar-SA"/>
                          </w:rPr>
                        </w:pPr>
                        <w:r>
                          <w:rPr>
                            <w:b/>
                            <w:bCs/>
                            <w:sz w:val="20"/>
                            <w:lang w:eastAsia="ar-SA"/>
                          </w:rPr>
                          <w:t>-293,4</w:t>
                        </w:r>
                      </w:p>
                    </w:tc>
                  </w:tr>
                  <w:tr w14:paraId="25054474" w14:textId="77777777">
                    <w:trPr>
                      <w:trHeight w:val="384"/>
                      <w:tblHeader/>
                    </w:trPr>
                    <w:tc>
                      <w:tcPr>
                        <w:tcW w:w="9923" w:type="dxa"/>
                        <w:gridSpan w:val="11"/>
                        <w:shd w:val="clear" w:color="auto" w:fill="F2F2F2" w:themeFill="background1" w:themeFillShade="F2"/>
                        <w:vAlign w:val="center"/>
                      </w:tcPr>
                      <w:p w14:paraId="27C75499" w14:textId="77777777">
                        <w:pPr>
                          <w:widowControl w:val="0"/>
                          <w:suppressAutoHyphens/>
                          <w:jc w:val="center"/>
                          <w:rPr>
                            <w:b/>
                            <w:bCs/>
                            <w:sz w:val="20"/>
                            <w:lang w:eastAsia="ar-SA"/>
                          </w:rPr>
                        </w:pPr>
                        <w:r>
                          <w:rPr>
                            <w:b/>
                            <w:bCs/>
                            <w:sz w:val="20"/>
                            <w:lang w:eastAsia="ar-SA"/>
                          </w:rPr>
                          <w:t>Švietimo prieinamumo ir kokybės užtikrinimo programa (08)</w:t>
                        </w:r>
                      </w:p>
                    </w:tc>
                  </w:tr>
                  <w:tr w14:paraId="10BC44A4" w14:textId="77777777">
                    <w:trPr>
                      <w:trHeight w:val="515"/>
                      <w:tblHeader/>
                    </w:trPr>
                    <w:tc>
                      <w:tcPr>
                        <w:tcW w:w="1275" w:type="dxa"/>
                        <w:shd w:val="clear" w:color="auto" w:fill="auto"/>
                        <w:vAlign w:val="center"/>
                      </w:tcPr>
                      <w:p w14:paraId="168ACABF" w14:textId="77777777">
                        <w:pPr>
                          <w:widowControl w:val="0"/>
                          <w:suppressAutoHyphens/>
                          <w:jc w:val="center"/>
                          <w:rPr>
                            <w:bCs/>
                            <w:sz w:val="20"/>
                            <w:lang w:eastAsia="ar-SA"/>
                          </w:rPr>
                        </w:pPr>
                        <w:r>
                          <w:rPr>
                            <w:bCs/>
                            <w:sz w:val="20"/>
                            <w:lang w:eastAsia="ar-SA"/>
                          </w:rPr>
                          <w:t>08</w:t>
                        </w:r>
                      </w:p>
                      <w:p w14:paraId="432EA973" w14:textId="23EC18A5">
                        <w:pPr>
                          <w:widowControl w:val="0"/>
                          <w:suppressAutoHyphens/>
                          <w:jc w:val="center"/>
                          <w:rPr>
                            <w:bCs/>
                            <w:sz w:val="20"/>
                            <w:lang w:eastAsia="ar-SA"/>
                          </w:rPr>
                        </w:pPr>
                        <w:r>
                          <w:rPr>
                            <w:bCs/>
                            <w:sz w:val="20"/>
                            <w:lang w:eastAsia="ar-SA"/>
                          </w:rPr>
                          <w:t>01 01 03</w:t>
                        </w:r>
                      </w:p>
                    </w:tc>
                    <w:tc>
                      <w:tcPr>
                        <w:tcW w:w="2692" w:type="dxa"/>
                        <w:gridSpan w:val="2"/>
                        <w:shd w:val="clear" w:color="auto" w:fill="auto"/>
                        <w:vAlign w:val="center"/>
                      </w:tcPr>
                      <w:p w14:paraId="70277B83" w14:textId="16FAF7DD">
                        <w:pPr>
                          <w:widowControl w:val="0"/>
                          <w:suppressAutoHyphens/>
                          <w:jc w:val="both"/>
                          <w:rPr>
                            <w:bCs/>
                            <w:sz w:val="20"/>
                            <w:lang w:eastAsia="ar-SA"/>
                          </w:rPr>
                        </w:pPr>
                        <w:r>
                          <w:rPr>
                            <w:bCs/>
                            <w:sz w:val="20"/>
                            <w:lang w:eastAsia="ar-SA"/>
                          </w:rPr>
                          <w:t>Užtikrinti švietimo elektroninės apskaitos ir registracijos sistemų funkcionavimą</w:t>
                        </w:r>
                      </w:p>
                    </w:tc>
                    <w:tc>
                      <w:tcPr>
                        <w:tcW w:w="1136" w:type="dxa"/>
                        <w:gridSpan w:val="2"/>
                        <w:shd w:val="clear" w:color="auto" w:fill="auto"/>
                        <w:vAlign w:val="center"/>
                      </w:tcPr>
                      <w:p w14:paraId="35BA4F85" w14:textId="65CB7489">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47896FC4" w14:textId="0C14CD88">
                        <w:pPr>
                          <w:widowControl w:val="0"/>
                          <w:suppressAutoHyphens/>
                          <w:jc w:val="center"/>
                          <w:rPr>
                            <w:bCs/>
                            <w:sz w:val="20"/>
                            <w:lang w:eastAsia="ar-SA"/>
                          </w:rPr>
                        </w:pPr>
                        <w:r>
                          <w:rPr>
                            <w:bCs/>
                            <w:sz w:val="20"/>
                            <w:lang w:eastAsia="ar-SA"/>
                          </w:rPr>
                          <w:t>56,0</w:t>
                        </w:r>
                      </w:p>
                    </w:tc>
                    <w:tc>
                      <w:tcPr>
                        <w:tcW w:w="995" w:type="dxa"/>
                        <w:gridSpan w:val="2"/>
                        <w:shd w:val="clear" w:color="auto" w:fill="auto"/>
                        <w:vAlign w:val="center"/>
                      </w:tcPr>
                      <w:p w14:paraId="7E9192DB" w14:textId="3465EDEB">
                        <w:pPr>
                          <w:widowControl w:val="0"/>
                          <w:suppressAutoHyphens/>
                          <w:jc w:val="center"/>
                          <w:rPr>
                            <w:bCs/>
                            <w:sz w:val="20"/>
                            <w:lang w:eastAsia="ar-SA"/>
                          </w:rPr>
                        </w:pPr>
                        <w:r>
                          <w:rPr>
                            <w:bCs/>
                            <w:sz w:val="20"/>
                            <w:lang w:eastAsia="ar-SA"/>
                          </w:rPr>
                          <w:t>29,0</w:t>
                        </w:r>
                      </w:p>
                    </w:tc>
                    <w:tc>
                      <w:tcPr>
                        <w:tcW w:w="2693" w:type="dxa"/>
                        <w:shd w:val="clear" w:color="auto" w:fill="auto"/>
                      </w:tcPr>
                      <w:p w14:paraId="31BBE7E7" w14:textId="5BAD739E">
                        <w:pPr>
                          <w:suppressAutoHyphens/>
                          <w:jc w:val="both"/>
                          <w:rPr>
                            <w:b/>
                            <w:bCs/>
                            <w:sz w:val="20"/>
                            <w:lang w:val="en-GB" w:eastAsia="ar-SA"/>
                          </w:rPr>
                        </w:pPr>
                        <w:r>
                          <w:rPr>
                            <w:b/>
                            <w:bCs/>
                            <w:sz w:val="20"/>
                            <w:lang w:val="en-GB" w:eastAsia="ar-SA"/>
                          </w:rPr>
                          <w:t xml:space="preserve">-27,0 </w:t>
                        </w:r>
                        <w:r>
                          <w:rPr>
                            <w:sz w:val="20"/>
                            <w:lang w:val="en-GB" w:eastAsia="ar-SA"/>
                          </w:rPr>
                          <w:t>į 08 01 03 09</w:t>
                        </w:r>
                      </w:p>
                    </w:tc>
                  </w:tr>
                  <w:tr w14:paraId="76E1F4CA" w14:textId="77777777">
                    <w:trPr>
                      <w:trHeight w:val="515"/>
                      <w:tblHeader/>
                    </w:trPr>
                    <w:tc>
                      <w:tcPr>
                        <w:tcW w:w="1275" w:type="dxa"/>
                        <w:vMerge w:val="restart"/>
                        <w:shd w:val="clear" w:color="auto" w:fill="auto"/>
                        <w:vAlign w:val="center"/>
                      </w:tcPr>
                      <w:p w14:paraId="5F95065B" w14:textId="77777777">
                        <w:pPr>
                          <w:widowControl w:val="0"/>
                          <w:suppressAutoHyphens/>
                          <w:jc w:val="center"/>
                          <w:rPr>
                            <w:bCs/>
                            <w:sz w:val="20"/>
                            <w:lang w:eastAsia="ar-SA"/>
                          </w:rPr>
                        </w:pPr>
                        <w:r>
                          <w:rPr>
                            <w:bCs/>
                            <w:sz w:val="20"/>
                            <w:lang w:eastAsia="ar-SA"/>
                          </w:rPr>
                          <w:t>08</w:t>
                        </w:r>
                      </w:p>
                      <w:p w14:paraId="3CCDBE23" w14:textId="7321A86C">
                        <w:pPr>
                          <w:widowControl w:val="0"/>
                          <w:suppressAutoHyphens/>
                          <w:jc w:val="center"/>
                          <w:rPr>
                            <w:bCs/>
                            <w:sz w:val="20"/>
                            <w:lang w:eastAsia="ar-SA"/>
                          </w:rPr>
                        </w:pPr>
                        <w:r>
                          <w:rPr>
                            <w:bCs/>
                            <w:sz w:val="20"/>
                            <w:lang w:eastAsia="ar-SA"/>
                          </w:rPr>
                          <w:t>01 03 01</w:t>
                        </w:r>
                      </w:p>
                    </w:tc>
                    <w:tc>
                      <w:tcPr>
                        <w:tcW w:w="2692" w:type="dxa"/>
                        <w:gridSpan w:val="2"/>
                        <w:vMerge w:val="restart"/>
                        <w:shd w:val="clear" w:color="auto" w:fill="auto"/>
                        <w:vAlign w:val="center"/>
                      </w:tcPr>
                      <w:p w14:paraId="3C0424B3" w14:textId="29FAE771">
                        <w:pPr>
                          <w:widowControl w:val="0"/>
                          <w:suppressAutoHyphens/>
                          <w:jc w:val="both"/>
                          <w:rPr>
                            <w:bCs/>
                            <w:sz w:val="20"/>
                            <w:lang w:eastAsia="ar-SA"/>
                          </w:rPr>
                        </w:pPr>
                        <w:r>
                          <w:rPr>
                            <w:bCs/>
                            <w:sz w:val="20"/>
                            <w:lang w:eastAsia="ar-SA"/>
                          </w:rPr>
                          <w:t>Užtikrinti švietimo įstaigų veiklą (ML 98% + SB)</w:t>
                        </w:r>
                      </w:p>
                    </w:tc>
                    <w:tc>
                      <w:tcPr>
                        <w:tcW w:w="1136" w:type="dxa"/>
                        <w:gridSpan w:val="2"/>
                        <w:shd w:val="clear" w:color="auto" w:fill="auto"/>
                        <w:vAlign w:val="center"/>
                      </w:tcPr>
                      <w:p w14:paraId="0600B4A8" w14:textId="4AD9BADA">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641F4B66" w14:textId="57A6EB92">
                        <w:pPr>
                          <w:widowControl w:val="0"/>
                          <w:suppressAutoHyphens/>
                          <w:jc w:val="center"/>
                          <w:rPr>
                            <w:bCs/>
                            <w:sz w:val="20"/>
                            <w:lang w:eastAsia="ar-SA"/>
                          </w:rPr>
                        </w:pPr>
                        <w:r>
                          <w:rPr>
                            <w:bCs/>
                            <w:sz w:val="20"/>
                            <w:lang w:eastAsia="ar-SA"/>
                          </w:rPr>
                          <w:t>13 378,0</w:t>
                        </w:r>
                      </w:p>
                    </w:tc>
                    <w:tc>
                      <w:tcPr>
                        <w:tcW w:w="995" w:type="dxa"/>
                        <w:gridSpan w:val="2"/>
                        <w:shd w:val="clear" w:color="auto" w:fill="auto"/>
                        <w:vAlign w:val="center"/>
                      </w:tcPr>
                      <w:p w14:paraId="1F9C7501" w14:textId="1D67D664">
                        <w:pPr>
                          <w:widowControl w:val="0"/>
                          <w:suppressAutoHyphens/>
                          <w:jc w:val="center"/>
                          <w:rPr>
                            <w:bCs/>
                            <w:sz w:val="20"/>
                            <w:lang w:eastAsia="ar-SA"/>
                          </w:rPr>
                        </w:pPr>
                        <w:r>
                          <w:rPr>
                            <w:bCs/>
                            <w:sz w:val="20"/>
                            <w:lang w:eastAsia="ar-SA"/>
                          </w:rPr>
                          <w:t>13 384,2</w:t>
                        </w:r>
                      </w:p>
                    </w:tc>
                    <w:tc>
                      <w:tcPr>
                        <w:tcW w:w="2693" w:type="dxa"/>
                        <w:shd w:val="clear" w:color="auto" w:fill="auto"/>
                      </w:tcPr>
                      <w:p w14:paraId="0CA1771D" w14:textId="379B6BA8">
                        <w:pPr>
                          <w:suppressAutoHyphens/>
                          <w:jc w:val="both"/>
                          <w:rPr>
                            <w:b/>
                            <w:bCs/>
                            <w:sz w:val="20"/>
                            <w:lang w:val="en-GB" w:eastAsia="ar-SA"/>
                          </w:rPr>
                        </w:pPr>
                        <w:r>
                          <w:rPr>
                            <w:b/>
                            <w:bCs/>
                            <w:sz w:val="20"/>
                            <w:lang w:val="en-GB" w:eastAsia="ar-SA"/>
                          </w:rPr>
                          <w:t xml:space="preserve">+6,2 </w:t>
                        </w:r>
                        <w:r>
                          <w:rPr>
                            <w:sz w:val="20"/>
                            <w:lang w:val="en-GB" w:eastAsia="ar-SA"/>
                          </w:rPr>
                          <w:t>iš 08 01 03 03</w:t>
                        </w:r>
                        <w:r>
                          <w:rPr>
                            <w:b/>
                            <w:bCs/>
                            <w:sz w:val="20"/>
                            <w:lang w:val="en-GB" w:eastAsia="ar-SA"/>
                          </w:rPr>
                          <w:t xml:space="preserve"> </w:t>
                        </w:r>
                      </w:p>
                      <w:p w14:paraId="50415EE2" w14:textId="34ED3F48">
                        <w:pPr>
                          <w:suppressAutoHyphens/>
                          <w:jc w:val="both"/>
                          <w:rPr>
                            <w:sz w:val="20"/>
                            <w:lang w:val="en-GB" w:eastAsia="ar-SA"/>
                          </w:rPr>
                        </w:pPr>
                        <w:r>
                          <w:rPr>
                            <w:sz w:val="20"/>
                            <w:lang w:val="en-GB" w:eastAsia="ar-SA"/>
                          </w:rPr>
                          <w:t>Salduvės progimnazijai mokinių vežiojimui į Šiaulių lengvosios atletikos ir sveikatingumo centrą vykdyti fizinio ugdymo pamokas.</w:t>
                        </w:r>
                      </w:p>
                    </w:tc>
                  </w:tr>
                  <w:tr w14:paraId="2DB4B56B" w14:textId="77777777">
                    <w:trPr>
                      <w:trHeight w:val="515"/>
                      <w:tblHeader/>
                    </w:trPr>
                    <w:tc>
                      <w:tcPr>
                        <w:tcW w:w="1275" w:type="dxa"/>
                        <w:vMerge/>
                        <w:shd w:val="clear" w:color="auto" w:fill="auto"/>
                        <w:vAlign w:val="center"/>
                      </w:tcPr>
                      <w:p w14:paraId="63826FD4" w14:textId="77777777">
                        <w:pPr>
                          <w:widowControl w:val="0"/>
                          <w:suppressAutoHyphens/>
                          <w:jc w:val="center"/>
                          <w:rPr>
                            <w:bCs/>
                            <w:sz w:val="20"/>
                            <w:lang w:eastAsia="ar-SA"/>
                          </w:rPr>
                        </w:pPr>
                      </w:p>
                    </w:tc>
                    <w:tc>
                      <w:tcPr>
                        <w:tcW w:w="2692" w:type="dxa"/>
                        <w:gridSpan w:val="2"/>
                        <w:vMerge/>
                        <w:shd w:val="clear" w:color="auto" w:fill="auto"/>
                        <w:vAlign w:val="center"/>
                      </w:tcPr>
                      <w:p w14:paraId="1E090EDB" w14:textId="77777777">
                        <w:pPr>
                          <w:widowControl w:val="0"/>
                          <w:suppressAutoHyphens/>
                          <w:jc w:val="both"/>
                          <w:rPr>
                            <w:bCs/>
                            <w:sz w:val="20"/>
                            <w:lang w:eastAsia="ar-SA"/>
                          </w:rPr>
                        </w:pPr>
                      </w:p>
                    </w:tc>
                    <w:tc>
                      <w:tcPr>
                        <w:tcW w:w="1136" w:type="dxa"/>
                        <w:gridSpan w:val="2"/>
                        <w:shd w:val="clear" w:color="auto" w:fill="auto"/>
                        <w:vAlign w:val="center"/>
                      </w:tcPr>
                      <w:p w14:paraId="5C8B9E2E" w14:textId="2FFB9ED2">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73403482" w14:textId="06F343CF">
                        <w:pPr>
                          <w:widowControl w:val="0"/>
                          <w:suppressAutoHyphens/>
                          <w:jc w:val="center"/>
                          <w:rPr>
                            <w:bCs/>
                            <w:sz w:val="20"/>
                            <w:lang w:eastAsia="ar-SA"/>
                          </w:rPr>
                        </w:pPr>
                        <w:r>
                          <w:rPr>
                            <w:bCs/>
                            <w:sz w:val="20"/>
                            <w:lang w:eastAsia="ar-SA"/>
                          </w:rPr>
                          <w:t>7 721,9</w:t>
                        </w:r>
                      </w:p>
                    </w:tc>
                    <w:tc>
                      <w:tcPr>
                        <w:tcW w:w="995" w:type="dxa"/>
                        <w:gridSpan w:val="2"/>
                        <w:shd w:val="clear" w:color="auto" w:fill="auto"/>
                        <w:vAlign w:val="center"/>
                      </w:tcPr>
                      <w:p w14:paraId="012B4B5A" w14:textId="0DEF1ED6">
                        <w:pPr>
                          <w:widowControl w:val="0"/>
                          <w:suppressAutoHyphens/>
                          <w:jc w:val="center"/>
                          <w:rPr>
                            <w:bCs/>
                            <w:sz w:val="20"/>
                            <w:lang w:eastAsia="ar-SA"/>
                          </w:rPr>
                        </w:pPr>
                        <w:r>
                          <w:rPr>
                            <w:bCs/>
                            <w:sz w:val="20"/>
                            <w:lang w:eastAsia="ar-SA"/>
                          </w:rPr>
                          <w:t>7 853,9</w:t>
                        </w:r>
                      </w:p>
                    </w:tc>
                    <w:tc>
                      <w:tcPr>
                        <w:tcW w:w="2693" w:type="dxa"/>
                        <w:shd w:val="clear" w:color="auto" w:fill="auto"/>
                      </w:tcPr>
                      <w:p w14:paraId="2EFB2FAF" w14:textId="4279CA78">
                        <w:pPr>
                          <w:suppressAutoHyphens/>
                          <w:jc w:val="both"/>
                          <w:rPr>
                            <w:b/>
                            <w:bCs/>
                            <w:sz w:val="20"/>
                            <w:lang w:val="en-GB" w:eastAsia="ar-SA"/>
                          </w:rPr>
                        </w:pPr>
                        <w:r>
                          <w:rPr>
                            <w:b/>
                            <w:bCs/>
                            <w:sz w:val="20"/>
                            <w:lang w:val="en-GB" w:eastAsia="ar-SA"/>
                          </w:rPr>
                          <w:t>+132,0 iš jų:</w:t>
                        </w:r>
                      </w:p>
                      <w:p w14:paraId="131F6393" w14:textId="366EFA29">
                        <w:pPr>
                          <w:suppressAutoHyphens/>
                          <w:jc w:val="both"/>
                          <w:rPr>
                            <w:sz w:val="20"/>
                            <w:lang w:val="en-GB" w:eastAsia="ar-SA"/>
                          </w:rPr>
                        </w:pPr>
                        <w:r>
                          <w:rPr>
                            <w:sz w:val="20"/>
                            <w:lang w:val="en-GB" w:eastAsia="ar-SA"/>
                          </w:rPr>
                          <w:t xml:space="preserve">+24,4 iš 08 01 03 02 </w:t>
                        </w:r>
                      </w:p>
                      <w:p w14:paraId="27346E69" w14:textId="77777777">
                        <w:pPr>
                          <w:suppressAutoHyphens/>
                          <w:jc w:val="both"/>
                          <w:rPr>
                            <w:sz w:val="20"/>
                            <w:lang w:val="en-GB" w:eastAsia="ar-SA"/>
                          </w:rPr>
                        </w:pPr>
                        <w:r>
                          <w:rPr>
                            <w:bCs/>
                            <w:sz w:val="20"/>
                            <w:lang w:val="en-GB" w:eastAsia="ar-SA"/>
                          </w:rPr>
                          <w:t>Vadovaujantis LR švietimo, mokslo ir sporto ministro 2023 m. kovo 27 d. įsakymu Nr. V-413 „D</w:t>
                        </w:r>
                        <w:r>
                          <w:rPr>
                            <w:rFonts w:hint="cs"/>
                            <w:bCs/>
                            <w:sz w:val="20"/>
                            <w:lang w:val="en-GB" w:eastAsia="ar-SA"/>
                          </w:rPr>
                          <w:t>ė</w:t>
                        </w:r>
                        <w:r>
                          <w:rPr>
                            <w:bCs/>
                            <w:sz w:val="20"/>
                            <w:lang w:val="en-GB" w:eastAsia="ar-SA"/>
                          </w:rPr>
                          <w:t>l Lietuvos Respublikos 2023 met</w:t>
                        </w:r>
                        <w:r>
                          <w:rPr>
                            <w:rFonts w:hint="cs"/>
                            <w:bCs/>
                            <w:sz w:val="20"/>
                            <w:lang w:val="en-GB" w:eastAsia="ar-SA"/>
                          </w:rPr>
                          <w:t>ų</w:t>
                        </w:r>
                        <w:r>
                          <w:rPr>
                            <w:bCs/>
                            <w:sz w:val="20"/>
                            <w:lang w:val="en-GB" w:eastAsia="ar-SA"/>
                          </w:rPr>
                          <w:t xml:space="preserve"> valstyb</w:t>
                        </w:r>
                        <w:r>
                          <w:rPr>
                            <w:rFonts w:hint="cs"/>
                            <w:bCs/>
                            <w:sz w:val="20"/>
                            <w:lang w:val="en-GB" w:eastAsia="ar-SA"/>
                          </w:rPr>
                          <w:t>ė</w:t>
                        </w:r>
                        <w:r>
                          <w:rPr>
                            <w:bCs/>
                            <w:sz w:val="20"/>
                            <w:lang w:val="en-GB" w:eastAsia="ar-SA"/>
                          </w:rPr>
                          <w:t>s biudžeto l</w:t>
                        </w:r>
                        <w:r>
                          <w:rPr>
                            <w:rFonts w:hint="cs"/>
                            <w:bCs/>
                            <w:sz w:val="20"/>
                            <w:lang w:val="en-GB" w:eastAsia="ar-SA"/>
                          </w:rPr>
                          <w:t>ėšų</w:t>
                        </w:r>
                        <w:r>
                          <w:rPr>
                            <w:bCs/>
                            <w:sz w:val="20"/>
                            <w:lang w:val="en-GB" w:eastAsia="ar-SA"/>
                          </w:rPr>
                          <w:t>, skirt</w:t>
                        </w:r>
                        <w:r>
                          <w:rPr>
                            <w:rFonts w:hint="cs"/>
                            <w:bCs/>
                            <w:sz w:val="20"/>
                            <w:lang w:val="en-GB" w:eastAsia="ar-SA"/>
                          </w:rPr>
                          <w:t>ų</w:t>
                        </w:r>
                        <w:r>
                          <w:rPr>
                            <w:bCs/>
                            <w:sz w:val="20"/>
                            <w:lang w:val="en-GB" w:eastAsia="ar-SA"/>
                          </w:rPr>
                          <w:t xml:space="preserve"> išlaidoms, susijusioms su valstybini</w:t>
                        </w:r>
                        <w:r>
                          <w:rPr>
                            <w:rFonts w:hint="cs"/>
                            <w:bCs/>
                            <w:sz w:val="20"/>
                            <w:lang w:val="en-GB" w:eastAsia="ar-SA"/>
                          </w:rPr>
                          <w:t>ų</w:t>
                        </w:r>
                        <w:r>
                          <w:rPr>
                            <w:bCs/>
                            <w:sz w:val="20"/>
                            <w:lang w:val="en-GB" w:eastAsia="ar-SA"/>
                          </w:rPr>
                          <w:t xml:space="preserve"> ir savivaldybi</w:t>
                        </w:r>
                        <w:r>
                          <w:rPr>
                            <w:rFonts w:hint="cs"/>
                            <w:bCs/>
                            <w:sz w:val="20"/>
                            <w:lang w:val="en-GB" w:eastAsia="ar-SA"/>
                          </w:rPr>
                          <w:t>ų</w:t>
                        </w:r>
                        <w:r>
                          <w:rPr>
                            <w:bCs/>
                            <w:sz w:val="20"/>
                            <w:lang w:val="en-GB" w:eastAsia="ar-SA"/>
                          </w:rPr>
                          <w:t xml:space="preserve"> mokykl</w:t>
                        </w:r>
                        <w:r>
                          <w:rPr>
                            <w:rFonts w:hint="cs"/>
                            <w:bCs/>
                            <w:sz w:val="20"/>
                            <w:lang w:val="en-GB" w:eastAsia="ar-SA"/>
                          </w:rPr>
                          <w:t>ų</w:t>
                        </w:r>
                        <w:r>
                          <w:rPr>
                            <w:bCs/>
                            <w:sz w:val="20"/>
                            <w:lang w:val="en-GB" w:eastAsia="ar-SA"/>
                          </w:rPr>
                          <w:t xml:space="preserve"> mokytoj</w:t>
                        </w:r>
                        <w:r>
                          <w:rPr>
                            <w:rFonts w:hint="cs"/>
                            <w:bCs/>
                            <w:sz w:val="20"/>
                            <w:lang w:val="en-GB" w:eastAsia="ar-SA"/>
                          </w:rPr>
                          <w:t>ų</w:t>
                        </w:r>
                        <w:r>
                          <w:rPr>
                            <w:bCs/>
                            <w:sz w:val="20"/>
                            <w:lang w:val="en-GB" w:eastAsia="ar-SA"/>
                          </w:rPr>
                          <w:t>, dirban</w:t>
                        </w:r>
                        <w:r>
                          <w:rPr>
                            <w:rFonts w:hint="cs"/>
                            <w:bCs/>
                            <w:sz w:val="20"/>
                            <w:lang w:val="en-GB" w:eastAsia="ar-SA"/>
                          </w:rPr>
                          <w:t>č</w:t>
                        </w:r>
                        <w:r>
                          <w:rPr>
                            <w:bCs/>
                            <w:sz w:val="20"/>
                            <w:lang w:val="en-GB" w:eastAsia="ar-SA"/>
                          </w:rPr>
                          <w:t>i</w:t>
                        </w:r>
                        <w:r>
                          <w:rPr>
                            <w:rFonts w:hint="cs"/>
                            <w:bCs/>
                            <w:sz w:val="20"/>
                            <w:lang w:val="en-GB" w:eastAsia="ar-SA"/>
                          </w:rPr>
                          <w:t>ų</w:t>
                        </w:r>
                        <w:r>
                          <w:rPr>
                            <w:bCs/>
                            <w:sz w:val="20"/>
                            <w:lang w:val="en-GB" w:eastAsia="ar-SA"/>
                          </w:rPr>
                          <w:t xml:space="preserve"> pagal ikimokyklinio, priešmokyklinio, bendrojo ugdymo ir profesinio mokymo programas, personalo optimizavimu ir atnaujinimu, apmok</w:t>
                        </w:r>
                        <w:r>
                          <w:rPr>
                            <w:rFonts w:hint="cs"/>
                            <w:bCs/>
                            <w:sz w:val="20"/>
                            <w:lang w:val="en-GB" w:eastAsia="ar-SA"/>
                          </w:rPr>
                          <w:t>ė</w:t>
                        </w:r>
                        <w:r>
                          <w:rPr>
                            <w:bCs/>
                            <w:sz w:val="20"/>
                            <w:lang w:val="en-GB" w:eastAsia="ar-SA"/>
                          </w:rPr>
                          <w:t>ti, paskirstymo</w:t>
                        </w:r>
                        <w:r>
                          <w:rPr>
                            <w:sz w:val="20"/>
                            <w:lang w:val="en-GB" w:eastAsia="ar-SA"/>
                          </w:rPr>
                          <w:t>“</w:t>
                        </w:r>
                        <w:r>
                          <w:rPr>
                            <w:bCs/>
                            <w:sz w:val="20"/>
                            <w:lang w:val="en-GB" w:eastAsia="ar-SA"/>
                          </w:rPr>
                          <w:t>,</w:t>
                        </w:r>
                        <w:r>
                          <w:rPr>
                            <w:sz w:val="20"/>
                            <w:lang w:val="en-GB" w:eastAsia="ar-SA"/>
                          </w:rPr>
                          <w:t xml:space="preserve"> perkeliamos skirtos  valstyb</w:t>
                        </w:r>
                        <w:r>
                          <w:rPr>
                            <w:rFonts w:hint="cs"/>
                            <w:sz w:val="20"/>
                            <w:lang w:val="en-GB" w:eastAsia="ar-SA"/>
                          </w:rPr>
                          <w:t>ė</w:t>
                        </w:r>
                        <w:r>
                          <w:rPr>
                            <w:sz w:val="20"/>
                            <w:lang w:val="en-GB" w:eastAsia="ar-SA"/>
                          </w:rPr>
                          <w:t>s biudžeto l</w:t>
                        </w:r>
                        <w:r>
                          <w:rPr>
                            <w:rFonts w:hint="cs"/>
                            <w:sz w:val="20"/>
                            <w:lang w:val="en-GB" w:eastAsia="ar-SA"/>
                          </w:rPr>
                          <w:t>ėš</w:t>
                        </w:r>
                        <w:r>
                          <w:rPr>
                            <w:sz w:val="20"/>
                            <w:lang w:val="en-GB" w:eastAsia="ar-SA"/>
                          </w:rPr>
                          <w:t>os bendrojo ugdymo švietimo įstaigoms</w:t>
                        </w:r>
                      </w:p>
                      <w:p w14:paraId="5DD54B45" w14:textId="5A7FD800">
                        <w:pPr>
                          <w:suppressAutoHyphens/>
                          <w:jc w:val="both"/>
                          <w:rPr>
                            <w:sz w:val="20"/>
                            <w:lang w:val="en-GB" w:eastAsia="ar-SA"/>
                          </w:rPr>
                        </w:pPr>
                        <w:r>
                          <w:rPr>
                            <w:sz w:val="20"/>
                            <w:lang w:val="en-GB" w:eastAsia="ar-SA"/>
                          </w:rPr>
                          <w:t>+107,6</w:t>
                        </w:r>
                      </w:p>
                      <w:p w14:paraId="74F6735D" w14:textId="1D088B9A">
                        <w:pPr>
                          <w:suppressAutoHyphens/>
                          <w:jc w:val="both"/>
                          <w:rPr>
                            <w:sz w:val="20"/>
                            <w:lang w:val="en-GB" w:eastAsia="ar-SA"/>
                          </w:rPr>
                        </w:pPr>
                        <w:r>
                          <w:rPr>
                            <w:sz w:val="20"/>
                            <w:lang w:val="en-GB" w:eastAsia="ar-SA"/>
                          </w:rPr>
                          <w:t xml:space="preserve">Vadovaujantis LR švietimo, mokslo ir sporto ministro 2023 m. </w:t>
                        </w:r>
                        <w:r>
                          <w:rPr>
                            <w:color w:val="000000"/>
                            <w:sz w:val="20"/>
                            <w:lang w:val="en-GB" w:eastAsia="ar-SA"/>
                          </w:rPr>
                          <w:t>vasario 3 d.</w:t>
                        </w:r>
                        <w:r>
                          <w:rPr>
                            <w:sz w:val="20"/>
                            <w:lang w:val="en-GB" w:eastAsia="ar-SA"/>
                          </w:rPr>
                          <w:t xml:space="preserve"> įsakymu Nr. V-130 „D</w:t>
                        </w:r>
                        <w:r>
                          <w:rPr>
                            <w:rFonts w:hint="cs"/>
                            <w:sz w:val="20"/>
                            <w:lang w:val="en-GB" w:eastAsia="ar-SA"/>
                          </w:rPr>
                          <w:t>ė</w:t>
                        </w:r>
                        <w:r>
                          <w:rPr>
                            <w:sz w:val="20"/>
                            <w:lang w:val="en-GB" w:eastAsia="ar-SA"/>
                          </w:rPr>
                          <w:t xml:space="preserve">l </w:t>
                        </w:r>
                        <w:r>
                          <w:rPr>
                            <w:rFonts w:hint="cs"/>
                            <w:sz w:val="20"/>
                            <w:lang w:val="en-GB" w:eastAsia="ar-SA"/>
                          </w:rPr>
                          <w:t>š</w:t>
                        </w:r>
                        <w:r>
                          <w:rPr>
                            <w:sz w:val="20"/>
                            <w:lang w:val="en-GB" w:eastAsia="ar-SA"/>
                          </w:rPr>
                          <w:t>vietimo, mokslo ir sporto ministro 2022 m. baland</w:t>
                        </w:r>
                        <w:r>
                          <w:rPr>
                            <w:rFonts w:hint="cs"/>
                            <w:sz w:val="20"/>
                            <w:lang w:val="en-GB" w:eastAsia="ar-SA"/>
                          </w:rPr>
                          <w:t>ž</w:t>
                        </w:r>
                        <w:r>
                          <w:rPr>
                            <w:sz w:val="20"/>
                            <w:lang w:val="en-GB" w:eastAsia="ar-SA"/>
                          </w:rPr>
                          <w:t xml:space="preserve">io 1 d. </w:t>
                        </w:r>
                        <w:r>
                          <w:rPr>
                            <w:rFonts w:hint="cs"/>
                            <w:sz w:val="20"/>
                            <w:lang w:val="en-GB" w:eastAsia="ar-SA"/>
                          </w:rPr>
                          <w:t>į</w:t>
                        </w:r>
                        <w:r>
                          <w:rPr>
                            <w:sz w:val="20"/>
                            <w:lang w:val="en-GB" w:eastAsia="ar-SA"/>
                          </w:rPr>
                          <w:t xml:space="preserve">sakymo Nr. V-491 </w:t>
                        </w:r>
                        <w:r>
                          <w:rPr>
                            <w:rFonts w:hint="cs"/>
                            <w:sz w:val="20"/>
                            <w:lang w:val="en-GB" w:eastAsia="ar-SA"/>
                          </w:rPr>
                          <w:t>„</w:t>
                        </w:r>
                        <w:r>
                          <w:rPr>
                            <w:sz w:val="20"/>
                            <w:lang w:val="en-GB" w:eastAsia="ar-SA"/>
                          </w:rPr>
                          <w:t>D</w:t>
                        </w:r>
                        <w:r>
                          <w:rPr>
                            <w:rFonts w:hint="cs"/>
                            <w:sz w:val="20"/>
                            <w:lang w:val="en-GB" w:eastAsia="ar-SA"/>
                          </w:rPr>
                          <w:t>ė</w:t>
                        </w:r>
                        <w:r>
                          <w:rPr>
                            <w:sz w:val="20"/>
                            <w:lang w:val="en-GB" w:eastAsia="ar-SA"/>
                          </w:rPr>
                          <w:t>l vaik</w:t>
                        </w:r>
                        <w:r>
                          <w:rPr>
                            <w:rFonts w:hint="cs"/>
                            <w:sz w:val="20"/>
                            <w:lang w:val="en-GB" w:eastAsia="ar-SA"/>
                          </w:rPr>
                          <w:t>ų</w:t>
                        </w:r>
                        <w:r>
                          <w:rPr>
                            <w:sz w:val="20"/>
                            <w:lang w:val="en-GB" w:eastAsia="ar-SA"/>
                          </w:rPr>
                          <w:t>, atvykusi</w:t>
                        </w:r>
                        <w:r>
                          <w:rPr>
                            <w:rFonts w:hint="cs"/>
                            <w:sz w:val="20"/>
                            <w:lang w:val="en-GB" w:eastAsia="ar-SA"/>
                          </w:rPr>
                          <w:t>ų</w:t>
                        </w:r>
                        <w:r>
                          <w:rPr>
                            <w:sz w:val="20"/>
                            <w:lang w:val="en-GB" w:eastAsia="ar-SA"/>
                          </w:rPr>
                          <w:t xml:space="preserve"> </w:t>
                        </w:r>
                        <w:r>
                          <w:rPr>
                            <w:rFonts w:hint="cs"/>
                            <w:sz w:val="20"/>
                            <w:lang w:val="en-GB" w:eastAsia="ar-SA"/>
                          </w:rPr>
                          <w:t>į</w:t>
                        </w:r>
                        <w:r>
                          <w:rPr>
                            <w:sz w:val="20"/>
                            <w:lang w:val="en-GB" w:eastAsia="ar-SA"/>
                          </w:rPr>
                          <w:t xml:space="preserve"> Lietuvos Respublik</w:t>
                        </w:r>
                        <w:r>
                          <w:rPr>
                            <w:rFonts w:hint="cs"/>
                            <w:sz w:val="20"/>
                            <w:lang w:val="en-GB" w:eastAsia="ar-SA"/>
                          </w:rPr>
                          <w:t>ą</w:t>
                        </w:r>
                        <w:r>
                          <w:rPr>
                            <w:sz w:val="20"/>
                            <w:lang w:val="en-GB" w:eastAsia="ar-SA"/>
                          </w:rPr>
                          <w:t xml:space="preserve"> i</w:t>
                        </w:r>
                        <w:r>
                          <w:rPr>
                            <w:rFonts w:hint="cs"/>
                            <w:sz w:val="20"/>
                            <w:lang w:val="en-GB" w:eastAsia="ar-SA"/>
                          </w:rPr>
                          <w:t>š</w:t>
                        </w:r>
                        <w:r>
                          <w:rPr>
                            <w:sz w:val="20"/>
                            <w:lang w:val="en-GB" w:eastAsia="ar-SA"/>
                          </w:rPr>
                          <w:t xml:space="preserve"> Ukrainos d</w:t>
                        </w:r>
                        <w:r>
                          <w:rPr>
                            <w:rFonts w:hint="cs"/>
                            <w:sz w:val="20"/>
                            <w:lang w:val="en-GB" w:eastAsia="ar-SA"/>
                          </w:rPr>
                          <w:t>ė</w:t>
                        </w:r>
                        <w:r>
                          <w:rPr>
                            <w:sz w:val="20"/>
                            <w:lang w:val="en-GB" w:eastAsia="ar-SA"/>
                          </w:rPr>
                          <w:t>l Rusijos Federacijos karini</w:t>
                        </w:r>
                        <w:r>
                          <w:rPr>
                            <w:rFonts w:hint="cs"/>
                            <w:sz w:val="20"/>
                            <w:lang w:val="en-GB" w:eastAsia="ar-SA"/>
                          </w:rPr>
                          <w:t>ų</w:t>
                        </w:r>
                        <w:r>
                          <w:rPr>
                            <w:sz w:val="20"/>
                            <w:lang w:val="en-GB" w:eastAsia="ar-SA"/>
                          </w:rPr>
                          <w:t xml:space="preserve"> veiksm</w:t>
                        </w:r>
                        <w:r>
                          <w:rPr>
                            <w:rFonts w:hint="cs"/>
                            <w:sz w:val="20"/>
                            <w:lang w:val="en-GB" w:eastAsia="ar-SA"/>
                          </w:rPr>
                          <w:t>ų</w:t>
                        </w:r>
                        <w:r>
                          <w:rPr>
                            <w:sz w:val="20"/>
                            <w:lang w:val="en-GB" w:eastAsia="ar-SA"/>
                          </w:rPr>
                          <w:t xml:space="preserve"> Ukrainoje, ugdymo ir pav</w:t>
                        </w:r>
                        <w:r>
                          <w:rPr>
                            <w:rFonts w:hint="cs"/>
                            <w:sz w:val="20"/>
                            <w:lang w:val="en-GB" w:eastAsia="ar-SA"/>
                          </w:rPr>
                          <w:t>ėžė</w:t>
                        </w:r>
                        <w:r>
                          <w:rPr>
                            <w:sz w:val="20"/>
                            <w:lang w:val="en-GB" w:eastAsia="ar-SA"/>
                          </w:rPr>
                          <w:t xml:space="preserve">jimo </w:t>
                        </w:r>
                        <w:r>
                          <w:rPr>
                            <w:rFonts w:hint="cs"/>
                            <w:sz w:val="20"/>
                            <w:lang w:val="en-GB" w:eastAsia="ar-SA"/>
                          </w:rPr>
                          <w:t>į</w:t>
                        </w:r>
                        <w:r>
                          <w:rPr>
                            <w:sz w:val="20"/>
                            <w:lang w:val="en-GB" w:eastAsia="ar-SA"/>
                          </w:rPr>
                          <w:t xml:space="preserve"> mokykl</w:t>
                        </w:r>
                        <w:r>
                          <w:rPr>
                            <w:rFonts w:hint="cs"/>
                            <w:sz w:val="20"/>
                            <w:lang w:val="en-GB" w:eastAsia="ar-SA"/>
                          </w:rPr>
                          <w:t>ą</w:t>
                        </w:r>
                        <w:r>
                          <w:rPr>
                            <w:sz w:val="20"/>
                            <w:lang w:val="en-GB" w:eastAsia="ar-SA"/>
                          </w:rPr>
                          <w:t xml:space="preserve"> ir atgal finansavimo tvarkos apra</w:t>
                        </w:r>
                        <w:r>
                          <w:rPr>
                            <w:rFonts w:hint="cs"/>
                            <w:sz w:val="20"/>
                            <w:lang w:val="en-GB" w:eastAsia="ar-SA"/>
                          </w:rPr>
                          <w:t>š</w:t>
                        </w:r>
                        <w:r>
                          <w:rPr>
                            <w:sz w:val="20"/>
                            <w:lang w:val="en-GB" w:eastAsia="ar-SA"/>
                          </w:rPr>
                          <w:t>o patvirtinimo</w:t>
                        </w:r>
                        <w:r>
                          <w:rPr>
                            <w:rFonts w:hint="cs"/>
                            <w:sz w:val="20"/>
                            <w:lang w:val="en-GB" w:eastAsia="ar-SA"/>
                          </w:rPr>
                          <w:t>“</w:t>
                        </w:r>
                        <w:r>
                          <w:rPr>
                            <w:sz w:val="20"/>
                            <w:lang w:val="en-GB" w:eastAsia="ar-SA"/>
                          </w:rPr>
                          <w:t xml:space="preserve"> pakeitimo“ ir atsižvelgiant į LR švietimo, mokslo ir sporto ministerijos interneto svetainėje paskelbtą informaciją apie lėšų skyrimą už š. m. gegu</w:t>
                        </w:r>
                        <w:r>
                          <w:rPr>
                            <w:rFonts w:hint="cs"/>
                            <w:sz w:val="20"/>
                            <w:lang w:val="en-GB" w:eastAsia="ar-SA"/>
                          </w:rPr>
                          <w:t>žė</w:t>
                        </w:r>
                        <w:r>
                          <w:rPr>
                            <w:sz w:val="20"/>
                            <w:lang w:val="en-GB" w:eastAsia="ar-SA"/>
                          </w:rPr>
                          <w:t>s, bir</w:t>
                        </w:r>
                        <w:r>
                          <w:rPr>
                            <w:rFonts w:hint="cs"/>
                            <w:sz w:val="20"/>
                            <w:lang w:val="en-GB" w:eastAsia="ar-SA"/>
                          </w:rPr>
                          <w:t>ž</w:t>
                        </w:r>
                        <w:r>
                          <w:rPr>
                            <w:sz w:val="20"/>
                            <w:lang w:val="en-GB" w:eastAsia="ar-SA"/>
                          </w:rPr>
                          <w:t>elio, liepos ir rugpj</w:t>
                        </w:r>
                        <w:r>
                          <w:rPr>
                            <w:rFonts w:hint="cs"/>
                            <w:sz w:val="20"/>
                            <w:lang w:val="en-GB" w:eastAsia="ar-SA"/>
                          </w:rPr>
                          <w:t>ūč</w:t>
                        </w:r>
                        <w:r>
                          <w:rPr>
                            <w:sz w:val="20"/>
                            <w:lang w:val="en-GB" w:eastAsia="ar-SA"/>
                          </w:rPr>
                          <w:t>io m</w:t>
                        </w:r>
                        <w:r>
                          <w:rPr>
                            <w:rFonts w:hint="cs"/>
                            <w:sz w:val="20"/>
                            <w:lang w:val="en-GB" w:eastAsia="ar-SA"/>
                          </w:rPr>
                          <w:t>ė</w:t>
                        </w:r>
                        <w:r>
                          <w:rPr>
                            <w:sz w:val="20"/>
                            <w:lang w:val="en-GB" w:eastAsia="ar-SA"/>
                          </w:rPr>
                          <w:t>nesius, paskirstomos valstybės biudžeto lėšos, skirtos Ukrainos vaikų ugdymui</w:t>
                        </w:r>
                      </w:p>
                    </w:tc>
                  </w:tr>
                  <w:tr w14:paraId="0F829C29" w14:textId="77777777">
                    <w:trPr>
                      <w:trHeight w:val="515"/>
                      <w:tblHeader/>
                    </w:trPr>
                    <w:tc>
                      <w:tcPr>
                        <w:tcW w:w="1275" w:type="dxa"/>
                        <w:vMerge/>
                        <w:shd w:val="clear" w:color="auto" w:fill="auto"/>
                        <w:vAlign w:val="center"/>
                      </w:tcPr>
                      <w:p w14:paraId="7C107D83" w14:textId="01381547">
                        <w:pPr>
                          <w:widowControl w:val="0"/>
                          <w:suppressAutoHyphens/>
                          <w:jc w:val="center"/>
                          <w:rPr>
                            <w:bCs/>
                            <w:sz w:val="20"/>
                            <w:lang w:eastAsia="ar-SA"/>
                          </w:rPr>
                        </w:pPr>
                      </w:p>
                    </w:tc>
                    <w:tc>
                      <w:tcPr>
                        <w:tcW w:w="2692" w:type="dxa"/>
                        <w:gridSpan w:val="2"/>
                        <w:vMerge/>
                        <w:shd w:val="clear" w:color="auto" w:fill="auto"/>
                        <w:vAlign w:val="center"/>
                      </w:tcPr>
                      <w:p w14:paraId="1FABF298" w14:textId="75B132E8">
                        <w:pPr>
                          <w:widowControl w:val="0"/>
                          <w:suppressAutoHyphens/>
                          <w:jc w:val="both"/>
                          <w:rPr>
                            <w:bCs/>
                            <w:sz w:val="20"/>
                            <w:lang w:eastAsia="ar-SA"/>
                          </w:rPr>
                        </w:pPr>
                      </w:p>
                    </w:tc>
                    <w:tc>
                      <w:tcPr>
                        <w:tcW w:w="1136" w:type="dxa"/>
                        <w:gridSpan w:val="2"/>
                        <w:shd w:val="clear" w:color="auto" w:fill="auto"/>
                        <w:vAlign w:val="center"/>
                      </w:tcPr>
                      <w:p w14:paraId="22866931" w14:textId="4549ADA2">
                        <w:pPr>
                          <w:widowControl w:val="0"/>
                          <w:suppressAutoHyphens/>
                          <w:jc w:val="center"/>
                          <w:rPr>
                            <w:bCs/>
                            <w:sz w:val="20"/>
                            <w:lang w:eastAsia="ar-SA"/>
                          </w:rPr>
                        </w:pPr>
                        <w:r>
                          <w:rPr>
                            <w:bCs/>
                            <w:sz w:val="20"/>
                            <w:lang w:eastAsia="ar-SA"/>
                          </w:rPr>
                          <w:t>KT(VB)</w:t>
                        </w:r>
                      </w:p>
                    </w:tc>
                    <w:tc>
                      <w:tcPr>
                        <w:tcW w:w="1132" w:type="dxa"/>
                        <w:gridSpan w:val="3"/>
                        <w:shd w:val="clear" w:color="auto" w:fill="auto"/>
                        <w:vAlign w:val="center"/>
                      </w:tcPr>
                      <w:p w14:paraId="197E4A94" w14:textId="08BD056C">
                        <w:pPr>
                          <w:widowControl w:val="0"/>
                          <w:suppressAutoHyphens/>
                          <w:jc w:val="center"/>
                          <w:rPr>
                            <w:bCs/>
                            <w:sz w:val="20"/>
                            <w:lang w:eastAsia="ar-SA"/>
                          </w:rPr>
                        </w:pPr>
                        <w:r>
                          <w:rPr>
                            <w:bCs/>
                            <w:sz w:val="20"/>
                            <w:lang w:eastAsia="ar-SA"/>
                          </w:rPr>
                          <w:t>858,6</w:t>
                        </w:r>
                      </w:p>
                    </w:tc>
                    <w:tc>
                      <w:tcPr>
                        <w:tcW w:w="995" w:type="dxa"/>
                        <w:gridSpan w:val="2"/>
                        <w:shd w:val="clear" w:color="auto" w:fill="auto"/>
                        <w:vAlign w:val="center"/>
                      </w:tcPr>
                      <w:p w14:paraId="1CFFD813" w14:textId="35C444C4">
                        <w:pPr>
                          <w:widowControl w:val="0"/>
                          <w:suppressAutoHyphens/>
                          <w:jc w:val="center"/>
                          <w:rPr>
                            <w:bCs/>
                            <w:sz w:val="20"/>
                            <w:lang w:eastAsia="ar-SA"/>
                          </w:rPr>
                        </w:pPr>
                        <w:r>
                          <w:rPr>
                            <w:bCs/>
                            <w:sz w:val="20"/>
                            <w:lang w:eastAsia="ar-SA"/>
                          </w:rPr>
                          <w:t>862,6</w:t>
                        </w:r>
                      </w:p>
                    </w:tc>
                    <w:tc>
                      <w:tcPr>
                        <w:tcW w:w="2693" w:type="dxa"/>
                        <w:shd w:val="clear" w:color="auto" w:fill="auto"/>
                      </w:tcPr>
                      <w:p w14:paraId="34AF051B" w14:textId="35DA9938">
                        <w:pPr>
                          <w:suppressAutoHyphens/>
                          <w:jc w:val="both"/>
                          <w:rPr>
                            <w:szCs w:val="24"/>
                            <w:lang w:val="en-GB" w:eastAsia="ar-SA"/>
                          </w:rPr>
                        </w:pPr>
                        <w:r>
                          <w:rPr>
                            <w:b/>
                            <w:bCs/>
                            <w:sz w:val="20"/>
                            <w:lang w:val="en-GB" w:eastAsia="ar-SA"/>
                          </w:rPr>
                          <w:t>+4,0</w:t>
                        </w:r>
                      </w:p>
                      <w:p w14:paraId="333666FD" w14:textId="4809D758">
                        <w:pPr>
                          <w:suppressAutoHyphens/>
                          <w:jc w:val="both"/>
                          <w:rPr>
                            <w:b/>
                            <w:bCs/>
                            <w:sz w:val="20"/>
                            <w:lang w:val="en-GB" w:eastAsia="ar-SA"/>
                          </w:rPr>
                        </w:pPr>
                        <w:r>
                          <w:rPr>
                            <w:sz w:val="20"/>
                            <w:lang w:val="en-GB" w:eastAsia="ar-SA"/>
                          </w:rPr>
                          <w:t xml:space="preserve">Dainų progimnazija didina kitas valstybės biudžeto lėšas </w:t>
                        </w:r>
                      </w:p>
                      <w:p w14:paraId="1E110F3F" w14:textId="48F8BF16">
                        <w:pPr>
                          <w:suppressAutoHyphens/>
                          <w:jc w:val="both"/>
                          <w:rPr>
                            <w:b/>
                            <w:bCs/>
                            <w:sz w:val="20"/>
                            <w:lang w:val="en-GB" w:eastAsia="ar-SA"/>
                          </w:rPr>
                        </w:pPr>
                      </w:p>
                    </w:tc>
                  </w:tr>
                  <w:tr w14:paraId="53AD3312" w14:textId="77777777">
                    <w:trPr>
                      <w:trHeight w:val="515"/>
                      <w:tblHeader/>
                    </w:trPr>
                    <w:tc>
                      <w:tcPr>
                        <w:tcW w:w="1275" w:type="dxa"/>
                        <w:vMerge/>
                        <w:shd w:val="clear" w:color="auto" w:fill="auto"/>
                        <w:vAlign w:val="center"/>
                      </w:tcPr>
                      <w:p w14:paraId="22658808" w14:textId="77777777">
                        <w:pPr>
                          <w:widowControl w:val="0"/>
                          <w:suppressAutoHyphens/>
                          <w:jc w:val="center"/>
                          <w:rPr>
                            <w:bCs/>
                            <w:sz w:val="20"/>
                            <w:lang w:eastAsia="ar-SA"/>
                          </w:rPr>
                        </w:pPr>
                      </w:p>
                    </w:tc>
                    <w:tc>
                      <w:tcPr>
                        <w:tcW w:w="2692" w:type="dxa"/>
                        <w:gridSpan w:val="2"/>
                        <w:vMerge/>
                        <w:shd w:val="clear" w:color="auto" w:fill="auto"/>
                        <w:vAlign w:val="center"/>
                      </w:tcPr>
                      <w:p w14:paraId="2C2053A1" w14:textId="77777777">
                        <w:pPr>
                          <w:widowControl w:val="0"/>
                          <w:suppressAutoHyphens/>
                          <w:jc w:val="both"/>
                          <w:rPr>
                            <w:bCs/>
                            <w:sz w:val="20"/>
                            <w:lang w:eastAsia="ar-SA"/>
                          </w:rPr>
                        </w:pPr>
                      </w:p>
                    </w:tc>
                    <w:tc>
                      <w:tcPr>
                        <w:tcW w:w="1136" w:type="dxa"/>
                        <w:gridSpan w:val="2"/>
                        <w:shd w:val="clear" w:color="auto" w:fill="auto"/>
                        <w:vAlign w:val="center"/>
                      </w:tcPr>
                      <w:p w14:paraId="6F350E38" w14:textId="12B09684">
                        <w:pPr>
                          <w:widowControl w:val="0"/>
                          <w:suppressAutoHyphens/>
                          <w:jc w:val="center"/>
                          <w:rPr>
                            <w:bCs/>
                            <w:sz w:val="20"/>
                            <w:lang w:eastAsia="ar-SA"/>
                          </w:rPr>
                        </w:pPr>
                        <w:r>
                          <w:rPr>
                            <w:bCs/>
                            <w:sz w:val="20"/>
                            <w:lang w:eastAsia="ar-SA"/>
                          </w:rPr>
                          <w:t>KT(ES)</w:t>
                        </w:r>
                      </w:p>
                    </w:tc>
                    <w:tc>
                      <w:tcPr>
                        <w:tcW w:w="1132" w:type="dxa"/>
                        <w:gridSpan w:val="3"/>
                        <w:shd w:val="clear" w:color="auto" w:fill="auto"/>
                        <w:vAlign w:val="center"/>
                      </w:tcPr>
                      <w:p w14:paraId="616F662A" w14:textId="54DE6C83">
                        <w:pPr>
                          <w:widowControl w:val="0"/>
                          <w:suppressAutoHyphens/>
                          <w:jc w:val="center"/>
                          <w:rPr>
                            <w:bCs/>
                            <w:sz w:val="20"/>
                            <w:lang w:eastAsia="ar-SA"/>
                          </w:rPr>
                        </w:pPr>
                        <w:r>
                          <w:rPr>
                            <w:bCs/>
                            <w:sz w:val="20"/>
                            <w:lang w:eastAsia="ar-SA"/>
                          </w:rPr>
                          <w:t>919,5</w:t>
                        </w:r>
                      </w:p>
                    </w:tc>
                    <w:tc>
                      <w:tcPr>
                        <w:tcW w:w="995" w:type="dxa"/>
                        <w:gridSpan w:val="2"/>
                        <w:shd w:val="clear" w:color="auto" w:fill="auto"/>
                        <w:vAlign w:val="center"/>
                      </w:tcPr>
                      <w:p w14:paraId="09AF41C9" w14:textId="0C8B6631">
                        <w:pPr>
                          <w:widowControl w:val="0"/>
                          <w:suppressAutoHyphens/>
                          <w:jc w:val="center"/>
                          <w:rPr>
                            <w:bCs/>
                            <w:sz w:val="20"/>
                            <w:lang w:eastAsia="ar-SA"/>
                          </w:rPr>
                        </w:pPr>
                        <w:r>
                          <w:rPr>
                            <w:bCs/>
                            <w:sz w:val="20"/>
                            <w:lang w:eastAsia="ar-SA"/>
                          </w:rPr>
                          <w:t>920,2</w:t>
                        </w:r>
                      </w:p>
                    </w:tc>
                    <w:tc>
                      <w:tcPr>
                        <w:tcW w:w="2693" w:type="dxa"/>
                        <w:shd w:val="clear" w:color="auto" w:fill="auto"/>
                      </w:tcPr>
                      <w:p w14:paraId="34E207B9" w14:textId="38D8BB65">
                        <w:pPr>
                          <w:suppressAutoHyphens/>
                          <w:jc w:val="both"/>
                          <w:rPr>
                            <w:b/>
                            <w:bCs/>
                            <w:sz w:val="20"/>
                            <w:lang w:val="en-GB" w:eastAsia="ar-SA"/>
                          </w:rPr>
                        </w:pPr>
                        <w:r>
                          <w:rPr>
                            <w:b/>
                            <w:bCs/>
                            <w:sz w:val="20"/>
                            <w:lang w:val="en-GB" w:eastAsia="ar-SA"/>
                          </w:rPr>
                          <w:t xml:space="preserve">+0,7 </w:t>
                        </w:r>
                        <w:r>
                          <w:rPr>
                            <w:sz w:val="20"/>
                            <w:lang w:val="en-GB" w:eastAsia="ar-SA"/>
                          </w:rPr>
                          <w:t>Įstaigos tikslina kitas lėšas, iš jų:</w:t>
                        </w:r>
                      </w:p>
                      <w:p w14:paraId="665053D3" w14:textId="4CE9F9BE">
                        <w:pPr>
                          <w:suppressAutoHyphens/>
                          <w:jc w:val="both"/>
                          <w:rPr>
                            <w:sz w:val="20"/>
                            <w:lang w:val="en-GB" w:eastAsia="ar-SA"/>
                          </w:rPr>
                        </w:pPr>
                        <w:r>
                          <w:rPr>
                            <w:sz w:val="20"/>
                            <w:lang w:val="en-GB" w:eastAsia="ar-SA"/>
                          </w:rPr>
                          <w:t>-1,5 “Santarvės” gimnazija ;</w:t>
                        </w:r>
                      </w:p>
                      <w:p w14:paraId="237B7E68" w14:textId="6D99E7AB">
                        <w:pPr>
                          <w:suppressAutoHyphens/>
                          <w:jc w:val="both"/>
                          <w:rPr>
                            <w:sz w:val="20"/>
                            <w:lang w:val="en-GB" w:eastAsia="ar-SA"/>
                          </w:rPr>
                        </w:pPr>
                        <w:r>
                          <w:rPr>
                            <w:sz w:val="20"/>
                            <w:lang w:val="en-GB" w:eastAsia="ar-SA"/>
                          </w:rPr>
                          <w:t>+2,2 Švietimo centras;</w:t>
                        </w:r>
                      </w:p>
                    </w:tc>
                  </w:tr>
                  <w:tr w14:paraId="5A07FFBA" w14:textId="77777777">
                    <w:trPr>
                      <w:trHeight w:val="515"/>
                      <w:tblHeader/>
                    </w:trPr>
                    <w:tc>
                      <w:tcPr>
                        <w:tcW w:w="1275" w:type="dxa"/>
                        <w:vMerge/>
                        <w:shd w:val="clear" w:color="auto" w:fill="auto"/>
                        <w:vAlign w:val="center"/>
                      </w:tcPr>
                      <w:p w14:paraId="424D37B1" w14:textId="77777777">
                        <w:pPr>
                          <w:widowControl w:val="0"/>
                          <w:suppressAutoHyphens/>
                          <w:jc w:val="center"/>
                          <w:rPr>
                            <w:bCs/>
                            <w:sz w:val="20"/>
                            <w:lang w:eastAsia="ar-SA"/>
                          </w:rPr>
                        </w:pPr>
                      </w:p>
                    </w:tc>
                    <w:tc>
                      <w:tcPr>
                        <w:tcW w:w="2692" w:type="dxa"/>
                        <w:gridSpan w:val="2"/>
                        <w:vMerge/>
                        <w:shd w:val="clear" w:color="auto" w:fill="auto"/>
                        <w:vAlign w:val="center"/>
                      </w:tcPr>
                      <w:p w14:paraId="275E4DCE" w14:textId="77777777">
                        <w:pPr>
                          <w:widowControl w:val="0"/>
                          <w:suppressAutoHyphens/>
                          <w:jc w:val="both"/>
                          <w:rPr>
                            <w:bCs/>
                            <w:sz w:val="20"/>
                            <w:lang w:eastAsia="ar-SA"/>
                          </w:rPr>
                        </w:pPr>
                      </w:p>
                    </w:tc>
                    <w:tc>
                      <w:tcPr>
                        <w:tcW w:w="1136" w:type="dxa"/>
                        <w:gridSpan w:val="2"/>
                        <w:shd w:val="clear" w:color="auto" w:fill="auto"/>
                        <w:vAlign w:val="center"/>
                      </w:tcPr>
                      <w:p w14:paraId="67DB9CC5" w14:textId="47810A99">
                        <w:pPr>
                          <w:widowControl w:val="0"/>
                          <w:suppressAutoHyphens/>
                          <w:jc w:val="center"/>
                          <w:rPr>
                            <w:bCs/>
                            <w:sz w:val="20"/>
                            <w:lang w:eastAsia="ar-SA"/>
                          </w:rPr>
                        </w:pPr>
                        <w:r>
                          <w:rPr>
                            <w:bCs/>
                            <w:sz w:val="20"/>
                            <w:lang w:eastAsia="ar-SA"/>
                          </w:rPr>
                          <w:t>KT(KL)</w:t>
                        </w:r>
                      </w:p>
                    </w:tc>
                    <w:tc>
                      <w:tcPr>
                        <w:tcW w:w="1132" w:type="dxa"/>
                        <w:gridSpan w:val="3"/>
                        <w:shd w:val="clear" w:color="auto" w:fill="auto"/>
                        <w:vAlign w:val="center"/>
                      </w:tcPr>
                      <w:p w14:paraId="6F1A0F99" w14:textId="7B44943B">
                        <w:pPr>
                          <w:widowControl w:val="0"/>
                          <w:suppressAutoHyphens/>
                          <w:jc w:val="center"/>
                          <w:rPr>
                            <w:bCs/>
                            <w:sz w:val="20"/>
                            <w:lang w:eastAsia="ar-SA"/>
                          </w:rPr>
                        </w:pPr>
                        <w:r>
                          <w:rPr>
                            <w:bCs/>
                            <w:sz w:val="20"/>
                            <w:lang w:eastAsia="ar-SA"/>
                          </w:rPr>
                          <w:t>1 142,8</w:t>
                        </w:r>
                      </w:p>
                    </w:tc>
                    <w:tc>
                      <w:tcPr>
                        <w:tcW w:w="995" w:type="dxa"/>
                        <w:gridSpan w:val="2"/>
                        <w:shd w:val="clear" w:color="auto" w:fill="auto"/>
                        <w:vAlign w:val="center"/>
                      </w:tcPr>
                      <w:p w14:paraId="55D55F36" w14:textId="2E9FC664">
                        <w:pPr>
                          <w:widowControl w:val="0"/>
                          <w:suppressAutoHyphens/>
                          <w:jc w:val="center"/>
                          <w:rPr>
                            <w:bCs/>
                            <w:sz w:val="20"/>
                            <w:lang w:eastAsia="ar-SA"/>
                          </w:rPr>
                        </w:pPr>
                        <w:r>
                          <w:rPr>
                            <w:bCs/>
                            <w:sz w:val="20"/>
                            <w:lang w:eastAsia="ar-SA"/>
                          </w:rPr>
                          <w:t>1196,0</w:t>
                        </w:r>
                      </w:p>
                    </w:tc>
                    <w:tc>
                      <w:tcPr>
                        <w:tcW w:w="2693" w:type="dxa"/>
                        <w:shd w:val="clear" w:color="auto" w:fill="auto"/>
                      </w:tcPr>
                      <w:p w14:paraId="38A2B4CD" w14:textId="445988B3">
                        <w:pPr>
                          <w:suppressAutoHyphens/>
                          <w:jc w:val="both"/>
                          <w:rPr>
                            <w:b/>
                            <w:bCs/>
                            <w:sz w:val="20"/>
                            <w:lang w:val="en-GB" w:eastAsia="ar-SA"/>
                          </w:rPr>
                        </w:pPr>
                        <w:r>
                          <w:rPr>
                            <w:b/>
                            <w:bCs/>
                            <w:sz w:val="20"/>
                            <w:lang w:val="en-GB" w:eastAsia="ar-SA"/>
                          </w:rPr>
                          <w:t xml:space="preserve">+53,2 </w:t>
                        </w:r>
                        <w:r>
                          <w:rPr>
                            <w:bCs/>
                            <w:sz w:val="20"/>
                            <w:lang w:val="en-GB" w:eastAsia="ar-SA"/>
                          </w:rPr>
                          <w:t>Įstaigos didina kitas lėšas</w:t>
                        </w:r>
                        <w:r>
                          <w:rPr>
                            <w:sz w:val="20"/>
                            <w:lang w:val="en-GB" w:eastAsia="ar-SA"/>
                          </w:rPr>
                          <w:t xml:space="preserve"> iš jų:</w:t>
                        </w:r>
                      </w:p>
                      <w:p w14:paraId="1F632EC3" w14:textId="39DE255A">
                        <w:pPr>
                          <w:suppressAutoHyphens/>
                          <w:jc w:val="both"/>
                          <w:rPr>
                            <w:sz w:val="20"/>
                            <w:lang w:val="en-GB" w:eastAsia="ar-SA"/>
                          </w:rPr>
                        </w:pPr>
                        <w:r>
                          <w:rPr>
                            <w:sz w:val="20"/>
                            <w:lang w:val="en-GB" w:eastAsia="ar-SA"/>
                          </w:rPr>
                          <w:t xml:space="preserve">+3,2  Lieporių gimnazija;</w:t>
                        </w:r>
                      </w:p>
                      <w:p w14:paraId="75B2738E" w14:textId="1A4BBDDF">
                        <w:pPr>
                          <w:suppressAutoHyphens/>
                          <w:jc w:val="both"/>
                          <w:rPr>
                            <w:b/>
                            <w:bCs/>
                            <w:sz w:val="20"/>
                            <w:lang w:val="en-GB" w:eastAsia="ar-SA"/>
                          </w:rPr>
                        </w:pPr>
                        <w:r>
                          <w:rPr>
                            <w:sz w:val="20"/>
                            <w:lang w:val="en-GB" w:eastAsia="ar-SA"/>
                          </w:rPr>
                          <w:t>+50,0 “Saulėtekio” gimnazija</w:t>
                        </w:r>
                      </w:p>
                    </w:tc>
                  </w:tr>
                  <w:tr w14:paraId="2021C61A" w14:textId="77777777">
                    <w:trPr>
                      <w:trHeight w:val="515"/>
                      <w:tblHeader/>
                    </w:trPr>
                    <w:tc>
                      <w:tcPr>
                        <w:tcW w:w="1275" w:type="dxa"/>
                        <w:shd w:val="clear" w:color="auto" w:fill="auto"/>
                        <w:vAlign w:val="center"/>
                      </w:tcPr>
                      <w:p w14:paraId="7DCCB618" w14:textId="77777777">
                        <w:pPr>
                          <w:widowControl w:val="0"/>
                          <w:suppressAutoHyphens/>
                          <w:jc w:val="center"/>
                          <w:rPr>
                            <w:bCs/>
                            <w:sz w:val="20"/>
                            <w:lang w:eastAsia="ar-SA"/>
                          </w:rPr>
                        </w:pPr>
                        <w:r>
                          <w:rPr>
                            <w:bCs/>
                            <w:sz w:val="20"/>
                            <w:lang w:eastAsia="ar-SA"/>
                          </w:rPr>
                          <w:t>08</w:t>
                        </w:r>
                      </w:p>
                      <w:p w14:paraId="5F7ABBA0" w14:textId="213EA43C">
                        <w:pPr>
                          <w:widowControl w:val="0"/>
                          <w:suppressAutoHyphens/>
                          <w:jc w:val="center"/>
                          <w:rPr>
                            <w:bCs/>
                            <w:sz w:val="20"/>
                            <w:lang w:eastAsia="ar-SA"/>
                          </w:rPr>
                        </w:pPr>
                        <w:r>
                          <w:rPr>
                            <w:bCs/>
                            <w:sz w:val="20"/>
                            <w:lang w:eastAsia="ar-SA"/>
                          </w:rPr>
                          <w:t xml:space="preserve">01 03 02 </w:t>
                        </w:r>
                      </w:p>
                    </w:tc>
                    <w:tc>
                      <w:tcPr>
                        <w:tcW w:w="2692" w:type="dxa"/>
                        <w:gridSpan w:val="2"/>
                        <w:shd w:val="clear" w:color="auto" w:fill="auto"/>
                        <w:vAlign w:val="center"/>
                      </w:tcPr>
                      <w:p w14:paraId="027CE476" w14:textId="541403C0">
                        <w:pPr>
                          <w:widowControl w:val="0"/>
                          <w:suppressAutoHyphens/>
                          <w:jc w:val="both"/>
                          <w:rPr>
                            <w:bCs/>
                            <w:sz w:val="20"/>
                            <w:lang w:eastAsia="ar-SA"/>
                          </w:rPr>
                        </w:pPr>
                        <w:r>
                          <w:rPr>
                            <w:bCs/>
                            <w:sz w:val="20"/>
                            <w:lang w:eastAsia="ar-SA"/>
                          </w:rPr>
                          <w:t xml:space="preserve">Tenkinti mokymo reikmes (ML  2% )</w:t>
                        </w:r>
                      </w:p>
                    </w:tc>
                    <w:tc>
                      <w:tcPr>
                        <w:tcW w:w="1136" w:type="dxa"/>
                        <w:gridSpan w:val="2"/>
                        <w:shd w:val="clear" w:color="auto" w:fill="auto"/>
                        <w:vAlign w:val="center"/>
                      </w:tcPr>
                      <w:p w14:paraId="0C553599" w14:textId="2FA0FB52">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3BF5E0F0" w14:textId="706750EF">
                        <w:pPr>
                          <w:widowControl w:val="0"/>
                          <w:suppressAutoHyphens/>
                          <w:jc w:val="center"/>
                          <w:rPr>
                            <w:bCs/>
                            <w:sz w:val="20"/>
                            <w:lang w:eastAsia="ar-SA"/>
                          </w:rPr>
                        </w:pPr>
                        <w:r>
                          <w:rPr>
                            <w:bCs/>
                            <w:sz w:val="20"/>
                            <w:lang w:eastAsia="ar-SA"/>
                          </w:rPr>
                          <w:t>37,2</w:t>
                        </w:r>
                      </w:p>
                    </w:tc>
                    <w:tc>
                      <w:tcPr>
                        <w:tcW w:w="995" w:type="dxa"/>
                        <w:gridSpan w:val="2"/>
                        <w:shd w:val="clear" w:color="auto" w:fill="auto"/>
                        <w:vAlign w:val="center"/>
                      </w:tcPr>
                      <w:p w14:paraId="62C3240E" w14:textId="681259F7">
                        <w:pPr>
                          <w:widowControl w:val="0"/>
                          <w:suppressAutoHyphens/>
                          <w:jc w:val="center"/>
                          <w:rPr>
                            <w:bCs/>
                            <w:sz w:val="20"/>
                            <w:lang w:eastAsia="ar-SA"/>
                          </w:rPr>
                        </w:pPr>
                        <w:r>
                          <w:rPr>
                            <w:bCs/>
                            <w:sz w:val="20"/>
                            <w:lang w:eastAsia="ar-SA"/>
                          </w:rPr>
                          <w:t>0</w:t>
                        </w:r>
                      </w:p>
                    </w:tc>
                    <w:tc>
                      <w:tcPr>
                        <w:tcW w:w="2693" w:type="dxa"/>
                        <w:shd w:val="clear" w:color="auto" w:fill="auto"/>
                      </w:tcPr>
                      <w:p w14:paraId="57DFB5B4" w14:textId="1091AA05">
                        <w:pPr>
                          <w:suppressAutoHyphens/>
                          <w:jc w:val="both"/>
                          <w:rPr>
                            <w:b/>
                            <w:bCs/>
                            <w:sz w:val="20"/>
                            <w:lang w:val="en-GB" w:eastAsia="ar-SA"/>
                          </w:rPr>
                        </w:pPr>
                        <w:r>
                          <w:rPr>
                            <w:b/>
                            <w:bCs/>
                            <w:sz w:val="20"/>
                            <w:lang w:val="en-GB" w:eastAsia="ar-SA"/>
                          </w:rPr>
                          <w:t>-37,2</w:t>
                        </w:r>
                      </w:p>
                      <w:p w14:paraId="734B0593" w14:textId="5583BA5E">
                        <w:pPr>
                          <w:suppressAutoHyphens/>
                          <w:jc w:val="both"/>
                          <w:rPr>
                            <w:b/>
                            <w:bCs/>
                            <w:sz w:val="20"/>
                            <w:lang w:val="en-GB" w:eastAsia="ar-SA"/>
                          </w:rPr>
                        </w:pPr>
                        <w:r>
                          <w:rPr>
                            <w:bCs/>
                            <w:sz w:val="20"/>
                            <w:lang w:val="en-GB" w:eastAsia="ar-SA"/>
                          </w:rPr>
                          <w:t>Perskirstomos lėšos tarp programos priemonių</w:t>
                        </w:r>
                      </w:p>
                    </w:tc>
                  </w:tr>
                  <w:tr w14:paraId="25768A6B" w14:textId="77777777">
                    <w:trPr>
                      <w:trHeight w:val="515"/>
                      <w:tblHeader/>
                    </w:trPr>
                    <w:tc>
                      <w:tcPr>
                        <w:tcW w:w="1275" w:type="dxa"/>
                        <w:shd w:val="clear" w:color="auto" w:fill="auto"/>
                        <w:vAlign w:val="center"/>
                      </w:tcPr>
                      <w:p w14:paraId="6967A45A" w14:textId="77777777">
                        <w:pPr>
                          <w:widowControl w:val="0"/>
                          <w:suppressAutoHyphens/>
                          <w:jc w:val="center"/>
                          <w:rPr>
                            <w:bCs/>
                            <w:sz w:val="20"/>
                            <w:lang w:eastAsia="ar-SA"/>
                          </w:rPr>
                        </w:pPr>
                        <w:r>
                          <w:rPr>
                            <w:bCs/>
                            <w:sz w:val="20"/>
                            <w:lang w:eastAsia="ar-SA"/>
                          </w:rPr>
                          <w:t>08</w:t>
                        </w:r>
                      </w:p>
                      <w:p w14:paraId="6FB0847F" w14:textId="0797BAB5">
                        <w:pPr>
                          <w:widowControl w:val="0"/>
                          <w:suppressAutoHyphens/>
                          <w:jc w:val="center"/>
                          <w:rPr>
                            <w:bCs/>
                            <w:sz w:val="20"/>
                            <w:lang w:eastAsia="ar-SA"/>
                          </w:rPr>
                        </w:pPr>
                        <w:r>
                          <w:rPr>
                            <w:bCs/>
                            <w:sz w:val="20"/>
                            <w:lang w:eastAsia="ar-SA"/>
                          </w:rPr>
                          <w:t>01 03 03</w:t>
                        </w:r>
                      </w:p>
                    </w:tc>
                    <w:tc>
                      <w:tcPr>
                        <w:tcW w:w="2692" w:type="dxa"/>
                        <w:gridSpan w:val="2"/>
                        <w:shd w:val="clear" w:color="auto" w:fill="auto"/>
                        <w:vAlign w:val="center"/>
                      </w:tcPr>
                      <w:p w14:paraId="61D7EE07" w14:textId="11306841">
                        <w:pPr>
                          <w:widowControl w:val="0"/>
                          <w:suppressAutoHyphens/>
                          <w:jc w:val="both"/>
                          <w:rPr>
                            <w:bCs/>
                            <w:sz w:val="20"/>
                            <w:lang w:eastAsia="ar-SA"/>
                          </w:rPr>
                        </w:pPr>
                        <w:r>
                          <w:rPr>
                            <w:bCs/>
                            <w:sz w:val="20"/>
                            <w:lang w:eastAsia="ar-SA"/>
                          </w:rPr>
                          <w:t>Organizuoti mokinių vežimą</w:t>
                        </w:r>
                      </w:p>
                    </w:tc>
                    <w:tc>
                      <w:tcPr>
                        <w:tcW w:w="1136" w:type="dxa"/>
                        <w:gridSpan w:val="2"/>
                        <w:shd w:val="clear" w:color="auto" w:fill="auto"/>
                        <w:vAlign w:val="center"/>
                      </w:tcPr>
                      <w:p w14:paraId="33D35FFB" w14:textId="6D03EFE0">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4F15E711" w14:textId="0C08A04B">
                        <w:pPr>
                          <w:widowControl w:val="0"/>
                          <w:suppressAutoHyphens/>
                          <w:jc w:val="center"/>
                          <w:rPr>
                            <w:bCs/>
                            <w:sz w:val="20"/>
                            <w:lang w:eastAsia="ar-SA"/>
                          </w:rPr>
                        </w:pPr>
                        <w:r>
                          <w:rPr>
                            <w:bCs/>
                            <w:sz w:val="20"/>
                            <w:lang w:eastAsia="ar-SA"/>
                          </w:rPr>
                          <w:t>80,0</w:t>
                        </w:r>
                      </w:p>
                    </w:tc>
                    <w:tc>
                      <w:tcPr>
                        <w:tcW w:w="995" w:type="dxa"/>
                        <w:gridSpan w:val="2"/>
                        <w:shd w:val="clear" w:color="auto" w:fill="auto"/>
                        <w:vAlign w:val="center"/>
                      </w:tcPr>
                      <w:p w14:paraId="164E4A93" w14:textId="78F5A5ED">
                        <w:pPr>
                          <w:widowControl w:val="0"/>
                          <w:suppressAutoHyphens/>
                          <w:jc w:val="center"/>
                          <w:rPr>
                            <w:bCs/>
                            <w:sz w:val="20"/>
                            <w:lang w:eastAsia="ar-SA"/>
                          </w:rPr>
                        </w:pPr>
                        <w:r>
                          <w:rPr>
                            <w:bCs/>
                            <w:sz w:val="20"/>
                            <w:lang w:eastAsia="ar-SA"/>
                          </w:rPr>
                          <w:t>61,8</w:t>
                        </w:r>
                      </w:p>
                    </w:tc>
                    <w:tc>
                      <w:tcPr>
                        <w:tcW w:w="2693" w:type="dxa"/>
                        <w:shd w:val="clear" w:color="auto" w:fill="auto"/>
                      </w:tcPr>
                      <w:p w14:paraId="5100271D" w14:textId="77777777">
                        <w:pPr>
                          <w:suppressAutoHyphens/>
                          <w:jc w:val="both"/>
                          <w:rPr>
                            <w:b/>
                            <w:bCs/>
                            <w:sz w:val="20"/>
                            <w:lang w:val="en-GB" w:eastAsia="ar-SA"/>
                          </w:rPr>
                        </w:pPr>
                        <w:r>
                          <w:rPr>
                            <w:b/>
                            <w:bCs/>
                            <w:sz w:val="20"/>
                            <w:lang w:val="en-GB" w:eastAsia="ar-SA"/>
                          </w:rPr>
                          <w:t xml:space="preserve">-18,2 </w:t>
                        </w:r>
                      </w:p>
                      <w:p w14:paraId="548FA33F" w14:textId="508FB0EE">
                        <w:pPr>
                          <w:suppressAutoHyphens/>
                          <w:jc w:val="both"/>
                          <w:rPr>
                            <w:b/>
                            <w:bCs/>
                            <w:sz w:val="20"/>
                            <w:lang w:val="en-GB" w:eastAsia="ar-SA"/>
                          </w:rPr>
                        </w:pPr>
                        <w:r>
                          <w:rPr>
                            <w:sz w:val="20"/>
                            <w:lang w:val="en-GB" w:eastAsia="ar-SA"/>
                          </w:rPr>
                          <w:t>Perskirstomos lėšos tarp programos priemonių</w:t>
                        </w:r>
                      </w:p>
                    </w:tc>
                  </w:tr>
                  <w:tr w14:paraId="3F96B70B" w14:textId="77777777">
                    <w:trPr>
                      <w:trHeight w:val="515"/>
                      <w:tblHeader/>
                    </w:trPr>
                    <w:tc>
                      <w:tcPr>
                        <w:tcW w:w="1275" w:type="dxa"/>
                        <w:shd w:val="clear" w:color="auto" w:fill="auto"/>
                        <w:vAlign w:val="center"/>
                      </w:tcPr>
                      <w:p w14:paraId="28E8442B" w14:textId="77777777">
                        <w:pPr>
                          <w:widowControl w:val="0"/>
                          <w:suppressAutoHyphens/>
                          <w:jc w:val="center"/>
                          <w:rPr>
                            <w:bCs/>
                            <w:sz w:val="20"/>
                            <w:lang w:eastAsia="ar-SA"/>
                          </w:rPr>
                        </w:pPr>
                        <w:r>
                          <w:rPr>
                            <w:bCs/>
                            <w:sz w:val="20"/>
                            <w:lang w:eastAsia="ar-SA"/>
                          </w:rPr>
                          <w:t xml:space="preserve">08           </w:t>
                        </w:r>
                      </w:p>
                      <w:p w14:paraId="181F6D1F" w14:textId="7F52DCA9">
                        <w:pPr>
                          <w:widowControl w:val="0"/>
                          <w:suppressAutoHyphens/>
                          <w:jc w:val="center"/>
                          <w:rPr>
                            <w:bCs/>
                            <w:sz w:val="20"/>
                            <w:lang w:eastAsia="ar-SA"/>
                          </w:rPr>
                        </w:pPr>
                        <w:r>
                          <w:rPr>
                            <w:bCs/>
                            <w:sz w:val="20"/>
                            <w:lang w:eastAsia="ar-SA"/>
                          </w:rPr>
                          <w:t>01 03 06</w:t>
                        </w:r>
                      </w:p>
                    </w:tc>
                    <w:tc>
                      <w:tcPr>
                        <w:tcW w:w="2692" w:type="dxa"/>
                        <w:gridSpan w:val="2"/>
                        <w:shd w:val="clear" w:color="auto" w:fill="auto"/>
                        <w:vAlign w:val="center"/>
                      </w:tcPr>
                      <w:p w14:paraId="08A9ECCC" w14:textId="06AC7B19">
                        <w:pPr>
                          <w:widowControl w:val="0"/>
                          <w:suppressAutoHyphens/>
                          <w:jc w:val="both"/>
                          <w:rPr>
                            <w:bCs/>
                            <w:sz w:val="20"/>
                            <w:lang w:eastAsia="ar-SA"/>
                          </w:rPr>
                        </w:pPr>
                        <w:r>
                          <w:rPr>
                            <w:bCs/>
                            <w:sz w:val="20"/>
                            <w:lang w:eastAsia="ar-SA"/>
                          </w:rPr>
                          <w:t>Vykdyti neformaliojo vaikų švietimo programas</w:t>
                        </w:r>
                      </w:p>
                    </w:tc>
                    <w:tc>
                      <w:tcPr>
                        <w:tcW w:w="1136" w:type="dxa"/>
                        <w:gridSpan w:val="2"/>
                        <w:shd w:val="clear" w:color="auto" w:fill="auto"/>
                        <w:vAlign w:val="center"/>
                      </w:tcPr>
                      <w:p w14:paraId="79EDF9DD" w14:textId="5B9C288F">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3997967C" w14:textId="24C50D35">
                        <w:pPr>
                          <w:widowControl w:val="0"/>
                          <w:suppressAutoHyphens/>
                          <w:jc w:val="center"/>
                          <w:rPr>
                            <w:bCs/>
                            <w:sz w:val="20"/>
                            <w:lang w:eastAsia="ar-SA"/>
                          </w:rPr>
                        </w:pPr>
                        <w:r>
                          <w:rPr>
                            <w:bCs/>
                            <w:sz w:val="20"/>
                            <w:lang w:eastAsia="ar-SA"/>
                          </w:rPr>
                          <w:t>5 097,9</w:t>
                        </w:r>
                      </w:p>
                    </w:tc>
                    <w:tc>
                      <w:tcPr>
                        <w:tcW w:w="995" w:type="dxa"/>
                        <w:gridSpan w:val="2"/>
                        <w:shd w:val="clear" w:color="auto" w:fill="auto"/>
                        <w:vAlign w:val="center"/>
                      </w:tcPr>
                      <w:p w14:paraId="0774EEFD" w14:textId="6CB7A020">
                        <w:pPr>
                          <w:widowControl w:val="0"/>
                          <w:suppressAutoHyphens/>
                          <w:jc w:val="center"/>
                          <w:rPr>
                            <w:bCs/>
                            <w:sz w:val="20"/>
                            <w:lang w:eastAsia="ar-SA"/>
                          </w:rPr>
                        </w:pPr>
                        <w:r>
                          <w:rPr>
                            <w:bCs/>
                            <w:sz w:val="20"/>
                            <w:lang w:eastAsia="ar-SA"/>
                          </w:rPr>
                          <w:t>5 109,9</w:t>
                        </w:r>
                      </w:p>
                    </w:tc>
                    <w:tc>
                      <w:tcPr>
                        <w:tcW w:w="2693" w:type="dxa"/>
                        <w:shd w:val="clear" w:color="auto" w:fill="auto"/>
                      </w:tcPr>
                      <w:p w14:paraId="4E884A73" w14:textId="1BB7EDF9">
                        <w:pPr>
                          <w:suppressAutoHyphens/>
                          <w:jc w:val="both"/>
                          <w:rPr>
                            <w:sz w:val="20"/>
                            <w:lang w:val="en-GB" w:eastAsia="ar-SA"/>
                          </w:rPr>
                        </w:pPr>
                        <w:r>
                          <w:rPr>
                            <w:b/>
                            <w:bCs/>
                            <w:sz w:val="20"/>
                            <w:lang w:val="en-GB" w:eastAsia="ar-SA"/>
                          </w:rPr>
                          <w:t>+12,</w:t>
                        </w:r>
                        <w:r>
                          <w:rPr>
                            <w:sz w:val="20"/>
                            <w:lang w:val="en-GB" w:eastAsia="ar-SA"/>
                          </w:rPr>
                          <w:t>0 iš 08 01 03 03</w:t>
                        </w:r>
                      </w:p>
                      <w:p w14:paraId="2C010E84" w14:textId="37550B6F">
                        <w:pPr>
                          <w:suppressAutoHyphens/>
                          <w:jc w:val="both"/>
                          <w:rPr>
                            <w:sz w:val="20"/>
                            <w:lang w:val="en-GB" w:eastAsia="ar-SA"/>
                          </w:rPr>
                        </w:pPr>
                        <w:r>
                          <w:rPr>
                            <w:sz w:val="20"/>
                            <w:lang w:val="en-GB" w:eastAsia="ar-SA"/>
                          </w:rPr>
                          <w:t>Menų mokyklai siekiant tinkamai įgyvendinti „Vaikų ir jaunimo socialinės integracijos skatinimas Jelgavos ir Šiaulių miestuose“ II etapą: Šiaulių atvirojo jaunimo centro fasado dalies paprastojo remonto aprašui (techninė dokumentacija) parengti. Aprašo parengimas nėra numatytas finansuoti minėto projekto lėšomis</w:t>
                        </w:r>
                      </w:p>
                    </w:tc>
                  </w:tr>
                  <w:tr w14:paraId="02007EB2" w14:textId="77777777">
                    <w:trPr>
                      <w:trHeight w:val="515"/>
                      <w:tblHeader/>
                    </w:trPr>
                    <w:tc>
                      <w:tcPr>
                        <w:tcW w:w="1275" w:type="dxa"/>
                        <w:vMerge w:val="restart"/>
                        <w:shd w:val="clear" w:color="auto" w:fill="auto"/>
                        <w:vAlign w:val="center"/>
                      </w:tcPr>
                      <w:p w14:paraId="5C19301E" w14:textId="77777777">
                        <w:pPr>
                          <w:widowControl w:val="0"/>
                          <w:suppressAutoHyphens/>
                          <w:jc w:val="center"/>
                          <w:rPr>
                            <w:bCs/>
                            <w:sz w:val="20"/>
                            <w:lang w:eastAsia="ar-SA"/>
                          </w:rPr>
                        </w:pPr>
                        <w:r>
                          <w:rPr>
                            <w:bCs/>
                            <w:sz w:val="20"/>
                            <w:lang w:eastAsia="ar-SA"/>
                          </w:rPr>
                          <w:t>08</w:t>
                        </w:r>
                      </w:p>
                      <w:p w14:paraId="1F3D243C" w14:textId="4D57D506">
                        <w:pPr>
                          <w:widowControl w:val="0"/>
                          <w:suppressAutoHyphens/>
                          <w:jc w:val="center"/>
                          <w:rPr>
                            <w:bCs/>
                            <w:sz w:val="20"/>
                            <w:lang w:eastAsia="ar-SA"/>
                          </w:rPr>
                        </w:pPr>
                        <w:r>
                          <w:rPr>
                            <w:bCs/>
                            <w:sz w:val="20"/>
                            <w:lang w:eastAsia="ar-SA"/>
                          </w:rPr>
                          <w:t>01 03 09</w:t>
                        </w:r>
                      </w:p>
                    </w:tc>
                    <w:tc>
                      <w:tcPr>
                        <w:tcW w:w="2692" w:type="dxa"/>
                        <w:gridSpan w:val="2"/>
                        <w:vMerge w:val="restart"/>
                        <w:shd w:val="clear" w:color="auto" w:fill="auto"/>
                        <w:vAlign w:val="center"/>
                      </w:tcPr>
                      <w:p w14:paraId="07A3C893" w14:textId="6BD7B221">
                        <w:pPr>
                          <w:widowControl w:val="0"/>
                          <w:suppressAutoHyphens/>
                          <w:jc w:val="both"/>
                          <w:rPr>
                            <w:bCs/>
                            <w:sz w:val="20"/>
                            <w:lang w:eastAsia="ar-SA"/>
                          </w:rPr>
                        </w:pPr>
                        <w:r>
                          <w:rPr>
                            <w:bCs/>
                            <w:sz w:val="20"/>
                            <w:lang w:eastAsia="ar-SA"/>
                          </w:rPr>
                          <w:t>Užtikrinti ikimokyklinį ir priešmokyklinį ugdymą</w:t>
                        </w:r>
                      </w:p>
                    </w:tc>
                    <w:tc>
                      <w:tcPr>
                        <w:tcW w:w="1136" w:type="dxa"/>
                        <w:gridSpan w:val="2"/>
                        <w:shd w:val="clear" w:color="auto" w:fill="auto"/>
                        <w:vAlign w:val="center"/>
                      </w:tcPr>
                      <w:p w14:paraId="31525A6A" w14:textId="17557DDF">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3F635206" w14:textId="66A86897">
                        <w:pPr>
                          <w:widowControl w:val="0"/>
                          <w:suppressAutoHyphens/>
                          <w:jc w:val="center"/>
                          <w:rPr>
                            <w:bCs/>
                            <w:sz w:val="20"/>
                            <w:lang w:eastAsia="ar-SA"/>
                          </w:rPr>
                        </w:pPr>
                        <w:r>
                          <w:rPr>
                            <w:bCs/>
                            <w:sz w:val="20"/>
                            <w:lang w:eastAsia="ar-SA"/>
                          </w:rPr>
                          <w:t>13 522,9</w:t>
                        </w:r>
                      </w:p>
                    </w:tc>
                    <w:tc>
                      <w:tcPr>
                        <w:tcW w:w="995" w:type="dxa"/>
                        <w:gridSpan w:val="2"/>
                        <w:shd w:val="clear" w:color="auto" w:fill="auto"/>
                        <w:vAlign w:val="center"/>
                      </w:tcPr>
                      <w:p w14:paraId="604E8EE3" w14:textId="71A3FE80">
                        <w:pPr>
                          <w:widowControl w:val="0"/>
                          <w:suppressAutoHyphens/>
                          <w:jc w:val="center"/>
                          <w:rPr>
                            <w:bCs/>
                            <w:sz w:val="20"/>
                            <w:lang w:eastAsia="ar-SA"/>
                          </w:rPr>
                        </w:pPr>
                        <w:r>
                          <w:rPr>
                            <w:bCs/>
                            <w:sz w:val="20"/>
                            <w:lang w:eastAsia="ar-SA"/>
                          </w:rPr>
                          <w:t>13 549,9</w:t>
                        </w:r>
                      </w:p>
                    </w:tc>
                    <w:tc>
                      <w:tcPr>
                        <w:tcW w:w="2693" w:type="dxa"/>
                        <w:shd w:val="clear" w:color="auto" w:fill="auto"/>
                      </w:tcPr>
                      <w:p w14:paraId="7365E13A" w14:textId="77777777">
                        <w:pPr>
                          <w:suppressAutoHyphens/>
                          <w:jc w:val="both"/>
                          <w:rPr>
                            <w:sz w:val="20"/>
                            <w:lang w:val="en-GB" w:eastAsia="ar-SA"/>
                          </w:rPr>
                        </w:pPr>
                        <w:r>
                          <w:rPr>
                            <w:b/>
                            <w:bCs/>
                            <w:sz w:val="20"/>
                            <w:lang w:val="en-GB" w:eastAsia="ar-SA"/>
                          </w:rPr>
                          <w:t xml:space="preserve">+27,0 </w:t>
                        </w:r>
                        <w:r>
                          <w:rPr>
                            <w:sz w:val="20"/>
                            <w:lang w:val="en-GB" w:eastAsia="ar-SA"/>
                          </w:rPr>
                          <w:t>iš 08 01 01 03</w:t>
                        </w:r>
                      </w:p>
                      <w:p w14:paraId="40CC8B15" w14:textId="004C6BED">
                        <w:pPr>
                          <w:suppressAutoHyphens/>
                          <w:jc w:val="both"/>
                          <w:rPr>
                            <w:sz w:val="20"/>
                            <w:lang w:val="en-GB" w:eastAsia="ar-SA"/>
                          </w:rPr>
                        </w:pPr>
                        <w:r>
                          <w:rPr>
                            <w:sz w:val="20"/>
                            <w:lang w:val="en-GB" w:eastAsia="ar-SA"/>
                          </w:rPr>
                          <w:t xml:space="preserve">Lėšos reikalingos nuo 2023 m. rugsėjo 1 dienos l/d  „Auksinis raktelis“ tėvų pageidavimu numatomai atidaryti 1-2 metų vaikų grupei įsteigti.</w:t>
                        </w:r>
                      </w:p>
                    </w:tc>
                  </w:tr>
                  <w:tr w14:paraId="2B256AEF" w14:textId="77777777">
                    <w:trPr>
                      <w:trHeight w:val="515"/>
                      <w:tblHeader/>
                    </w:trPr>
                    <w:tc>
                      <w:tcPr>
                        <w:tcW w:w="1275" w:type="dxa"/>
                        <w:vMerge/>
                        <w:shd w:val="clear" w:color="auto" w:fill="auto"/>
                        <w:vAlign w:val="center"/>
                      </w:tcPr>
                      <w:p w14:paraId="1436B733" w14:textId="7A16E9ED">
                        <w:pPr>
                          <w:widowControl w:val="0"/>
                          <w:suppressAutoHyphens/>
                          <w:jc w:val="center"/>
                          <w:rPr>
                            <w:bCs/>
                            <w:sz w:val="20"/>
                            <w:lang w:eastAsia="ar-SA"/>
                          </w:rPr>
                        </w:pPr>
                      </w:p>
                    </w:tc>
                    <w:tc>
                      <w:tcPr>
                        <w:tcW w:w="2692" w:type="dxa"/>
                        <w:gridSpan w:val="2"/>
                        <w:vMerge/>
                        <w:shd w:val="clear" w:color="auto" w:fill="auto"/>
                        <w:vAlign w:val="center"/>
                      </w:tcPr>
                      <w:p w14:paraId="121EECA2" w14:textId="02A0BF4E">
                        <w:pPr>
                          <w:widowControl w:val="0"/>
                          <w:suppressAutoHyphens/>
                          <w:jc w:val="both"/>
                          <w:rPr>
                            <w:bCs/>
                            <w:sz w:val="20"/>
                            <w:lang w:eastAsia="ar-SA"/>
                          </w:rPr>
                        </w:pPr>
                      </w:p>
                    </w:tc>
                    <w:tc>
                      <w:tcPr>
                        <w:tcW w:w="1136" w:type="dxa"/>
                        <w:gridSpan w:val="2"/>
                        <w:shd w:val="clear" w:color="auto" w:fill="auto"/>
                        <w:vAlign w:val="center"/>
                      </w:tcPr>
                      <w:p w14:paraId="4768B2CE" w14:textId="4A05CF30">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16A06C45" w14:textId="529377E1">
                        <w:pPr>
                          <w:widowControl w:val="0"/>
                          <w:suppressAutoHyphens/>
                          <w:jc w:val="center"/>
                          <w:rPr>
                            <w:bCs/>
                            <w:sz w:val="20"/>
                            <w:lang w:eastAsia="ar-SA"/>
                          </w:rPr>
                        </w:pPr>
                        <w:r>
                          <w:rPr>
                            <w:bCs/>
                            <w:sz w:val="20"/>
                            <w:lang w:eastAsia="ar-SA"/>
                          </w:rPr>
                          <w:t>245,6</w:t>
                        </w:r>
                      </w:p>
                    </w:tc>
                    <w:tc>
                      <w:tcPr>
                        <w:tcW w:w="995" w:type="dxa"/>
                        <w:gridSpan w:val="2"/>
                        <w:shd w:val="clear" w:color="auto" w:fill="auto"/>
                        <w:vAlign w:val="center"/>
                      </w:tcPr>
                      <w:p w14:paraId="236647F8" w14:textId="3A884F82">
                        <w:pPr>
                          <w:widowControl w:val="0"/>
                          <w:suppressAutoHyphens/>
                          <w:jc w:val="center"/>
                          <w:rPr>
                            <w:bCs/>
                            <w:sz w:val="20"/>
                            <w:lang w:eastAsia="ar-SA"/>
                          </w:rPr>
                        </w:pPr>
                        <w:r>
                          <w:rPr>
                            <w:bCs/>
                            <w:sz w:val="20"/>
                            <w:lang w:eastAsia="ar-SA"/>
                          </w:rPr>
                          <w:t>329,3</w:t>
                        </w:r>
                      </w:p>
                    </w:tc>
                    <w:tc>
                      <w:tcPr>
                        <w:tcW w:w="2693" w:type="dxa"/>
                        <w:shd w:val="clear" w:color="auto" w:fill="auto"/>
                      </w:tcPr>
                      <w:p w14:paraId="103855B3" w14:textId="7A2FAA54">
                        <w:pPr>
                          <w:suppressAutoHyphens/>
                          <w:jc w:val="both"/>
                          <w:rPr>
                            <w:b/>
                            <w:bCs/>
                            <w:sz w:val="20"/>
                            <w:lang w:val="en-GB" w:eastAsia="ar-SA"/>
                          </w:rPr>
                        </w:pPr>
                        <w:r>
                          <w:rPr>
                            <w:b/>
                            <w:bCs/>
                            <w:sz w:val="20"/>
                            <w:lang w:val="en-GB" w:eastAsia="ar-SA"/>
                          </w:rPr>
                          <w:t xml:space="preserve">+83,7 </w:t>
                        </w:r>
                        <w:r>
                          <w:rPr>
                            <w:sz w:val="20"/>
                            <w:lang w:val="en-GB" w:eastAsia="ar-SA"/>
                          </w:rPr>
                          <w:t>iš jų:</w:t>
                        </w:r>
                      </w:p>
                      <w:p w14:paraId="05F7FC5D" w14:textId="602633E4">
                        <w:pPr>
                          <w:suppressAutoHyphens/>
                          <w:jc w:val="both"/>
                          <w:rPr>
                            <w:sz w:val="20"/>
                            <w:lang w:val="en-GB" w:eastAsia="ar-SA"/>
                          </w:rPr>
                        </w:pPr>
                        <w:r>
                          <w:rPr>
                            <w:b/>
                            <w:bCs/>
                            <w:sz w:val="20"/>
                            <w:lang w:val="en-GB" w:eastAsia="ar-SA"/>
                          </w:rPr>
                          <w:t>+12,8</w:t>
                        </w:r>
                        <w:r>
                          <w:rPr>
                            <w:sz w:val="20"/>
                            <w:lang w:val="en-GB" w:eastAsia="ar-SA"/>
                          </w:rPr>
                          <w:t xml:space="preserve"> iš priemonės 08 01 03 02</w:t>
                        </w:r>
                      </w:p>
                      <w:p w14:paraId="23EFF814" w14:textId="77777777">
                        <w:pPr>
                          <w:suppressAutoHyphens/>
                          <w:jc w:val="both"/>
                          <w:rPr>
                            <w:sz w:val="20"/>
                            <w:lang w:val="en-GB" w:eastAsia="ar-SA"/>
                          </w:rPr>
                        </w:pPr>
                        <w:r>
                          <w:rPr>
                            <w:bCs/>
                            <w:sz w:val="20"/>
                            <w:lang w:val="en-GB" w:eastAsia="ar-SA"/>
                          </w:rPr>
                          <w:t>Vadovaujantis LR švietimo, mokslo ir sporto ministro 2023 m. kovo 27 d. įsakymu Nr. V-413 „D</w:t>
                        </w:r>
                        <w:r>
                          <w:rPr>
                            <w:rFonts w:hint="cs"/>
                            <w:bCs/>
                            <w:sz w:val="20"/>
                            <w:lang w:val="en-GB" w:eastAsia="ar-SA"/>
                          </w:rPr>
                          <w:t>ė</w:t>
                        </w:r>
                        <w:r>
                          <w:rPr>
                            <w:bCs/>
                            <w:sz w:val="20"/>
                            <w:lang w:val="en-GB" w:eastAsia="ar-SA"/>
                          </w:rPr>
                          <w:t>l Lietuvos Respublikos 2023 met</w:t>
                        </w:r>
                        <w:r>
                          <w:rPr>
                            <w:rFonts w:hint="cs"/>
                            <w:bCs/>
                            <w:sz w:val="20"/>
                            <w:lang w:val="en-GB" w:eastAsia="ar-SA"/>
                          </w:rPr>
                          <w:t>ų</w:t>
                        </w:r>
                        <w:r>
                          <w:rPr>
                            <w:bCs/>
                            <w:sz w:val="20"/>
                            <w:lang w:val="en-GB" w:eastAsia="ar-SA"/>
                          </w:rPr>
                          <w:t xml:space="preserve"> valstyb</w:t>
                        </w:r>
                        <w:r>
                          <w:rPr>
                            <w:rFonts w:hint="cs"/>
                            <w:bCs/>
                            <w:sz w:val="20"/>
                            <w:lang w:val="en-GB" w:eastAsia="ar-SA"/>
                          </w:rPr>
                          <w:t>ė</w:t>
                        </w:r>
                        <w:r>
                          <w:rPr>
                            <w:bCs/>
                            <w:sz w:val="20"/>
                            <w:lang w:val="en-GB" w:eastAsia="ar-SA"/>
                          </w:rPr>
                          <w:t>s biudžeto l</w:t>
                        </w:r>
                        <w:r>
                          <w:rPr>
                            <w:rFonts w:hint="cs"/>
                            <w:bCs/>
                            <w:sz w:val="20"/>
                            <w:lang w:val="en-GB" w:eastAsia="ar-SA"/>
                          </w:rPr>
                          <w:t>ėšų</w:t>
                        </w:r>
                        <w:r>
                          <w:rPr>
                            <w:bCs/>
                            <w:sz w:val="20"/>
                            <w:lang w:val="en-GB" w:eastAsia="ar-SA"/>
                          </w:rPr>
                          <w:t>, skirt</w:t>
                        </w:r>
                        <w:r>
                          <w:rPr>
                            <w:rFonts w:hint="cs"/>
                            <w:bCs/>
                            <w:sz w:val="20"/>
                            <w:lang w:val="en-GB" w:eastAsia="ar-SA"/>
                          </w:rPr>
                          <w:t>ų</w:t>
                        </w:r>
                        <w:r>
                          <w:rPr>
                            <w:bCs/>
                            <w:sz w:val="20"/>
                            <w:lang w:val="en-GB" w:eastAsia="ar-SA"/>
                          </w:rPr>
                          <w:t xml:space="preserve"> išlaidoms, susijusioms su valstybini</w:t>
                        </w:r>
                        <w:r>
                          <w:rPr>
                            <w:rFonts w:hint="cs"/>
                            <w:bCs/>
                            <w:sz w:val="20"/>
                            <w:lang w:val="en-GB" w:eastAsia="ar-SA"/>
                          </w:rPr>
                          <w:t>ų</w:t>
                        </w:r>
                        <w:r>
                          <w:rPr>
                            <w:bCs/>
                            <w:sz w:val="20"/>
                            <w:lang w:val="en-GB" w:eastAsia="ar-SA"/>
                          </w:rPr>
                          <w:t xml:space="preserve"> ir savivaldybi</w:t>
                        </w:r>
                        <w:r>
                          <w:rPr>
                            <w:rFonts w:hint="cs"/>
                            <w:bCs/>
                            <w:sz w:val="20"/>
                            <w:lang w:val="en-GB" w:eastAsia="ar-SA"/>
                          </w:rPr>
                          <w:t>ų</w:t>
                        </w:r>
                        <w:r>
                          <w:rPr>
                            <w:bCs/>
                            <w:sz w:val="20"/>
                            <w:lang w:val="en-GB" w:eastAsia="ar-SA"/>
                          </w:rPr>
                          <w:t xml:space="preserve"> mokykl</w:t>
                        </w:r>
                        <w:r>
                          <w:rPr>
                            <w:rFonts w:hint="cs"/>
                            <w:bCs/>
                            <w:sz w:val="20"/>
                            <w:lang w:val="en-GB" w:eastAsia="ar-SA"/>
                          </w:rPr>
                          <w:t>ų</w:t>
                        </w:r>
                        <w:r>
                          <w:rPr>
                            <w:bCs/>
                            <w:sz w:val="20"/>
                            <w:lang w:val="en-GB" w:eastAsia="ar-SA"/>
                          </w:rPr>
                          <w:t xml:space="preserve"> mokytoj</w:t>
                        </w:r>
                        <w:r>
                          <w:rPr>
                            <w:rFonts w:hint="cs"/>
                            <w:bCs/>
                            <w:sz w:val="20"/>
                            <w:lang w:val="en-GB" w:eastAsia="ar-SA"/>
                          </w:rPr>
                          <w:t>ų</w:t>
                        </w:r>
                        <w:r>
                          <w:rPr>
                            <w:bCs/>
                            <w:sz w:val="20"/>
                            <w:lang w:val="en-GB" w:eastAsia="ar-SA"/>
                          </w:rPr>
                          <w:t>, dirban</w:t>
                        </w:r>
                        <w:r>
                          <w:rPr>
                            <w:rFonts w:hint="cs"/>
                            <w:bCs/>
                            <w:sz w:val="20"/>
                            <w:lang w:val="en-GB" w:eastAsia="ar-SA"/>
                          </w:rPr>
                          <w:t>č</w:t>
                        </w:r>
                        <w:r>
                          <w:rPr>
                            <w:bCs/>
                            <w:sz w:val="20"/>
                            <w:lang w:val="en-GB" w:eastAsia="ar-SA"/>
                          </w:rPr>
                          <w:t>i</w:t>
                        </w:r>
                        <w:r>
                          <w:rPr>
                            <w:rFonts w:hint="cs"/>
                            <w:bCs/>
                            <w:sz w:val="20"/>
                            <w:lang w:val="en-GB" w:eastAsia="ar-SA"/>
                          </w:rPr>
                          <w:t>ų</w:t>
                        </w:r>
                        <w:r>
                          <w:rPr>
                            <w:bCs/>
                            <w:sz w:val="20"/>
                            <w:lang w:val="en-GB" w:eastAsia="ar-SA"/>
                          </w:rPr>
                          <w:t xml:space="preserve"> pagal ikimokyklinio, priešmokyklinio, bendrojo ugdymo ir profesinio mokymo programas, personalo optimizavimu ir atnaujinimu, apmok</w:t>
                        </w:r>
                        <w:r>
                          <w:rPr>
                            <w:rFonts w:hint="cs"/>
                            <w:bCs/>
                            <w:sz w:val="20"/>
                            <w:lang w:val="en-GB" w:eastAsia="ar-SA"/>
                          </w:rPr>
                          <w:t>ė</w:t>
                        </w:r>
                        <w:r>
                          <w:rPr>
                            <w:bCs/>
                            <w:sz w:val="20"/>
                            <w:lang w:val="en-GB" w:eastAsia="ar-SA"/>
                          </w:rPr>
                          <w:t>ti,paskirstymo</w:t>
                        </w:r>
                        <w:r>
                          <w:rPr>
                            <w:sz w:val="20"/>
                            <w:lang w:val="en-GB" w:eastAsia="ar-SA"/>
                          </w:rPr>
                          <w:t>“</w:t>
                        </w:r>
                        <w:r>
                          <w:rPr>
                            <w:bCs/>
                            <w:sz w:val="20"/>
                            <w:lang w:val="en-GB" w:eastAsia="ar-SA"/>
                          </w:rPr>
                          <w:t xml:space="preserve">, perkeliamos skirtos </w:t>
                        </w:r>
                        <w:r>
                          <w:rPr>
                            <w:sz w:val="20"/>
                            <w:lang w:val="en-GB" w:eastAsia="ar-SA"/>
                          </w:rPr>
                          <w:t>valstyb</w:t>
                        </w:r>
                        <w:r>
                          <w:rPr>
                            <w:rFonts w:hint="cs"/>
                            <w:sz w:val="20"/>
                            <w:lang w:val="en-GB" w:eastAsia="ar-SA"/>
                          </w:rPr>
                          <w:t>ė</w:t>
                        </w:r>
                        <w:r>
                          <w:rPr>
                            <w:sz w:val="20"/>
                            <w:lang w:val="en-GB" w:eastAsia="ar-SA"/>
                          </w:rPr>
                          <w:t>s biudžeto l</w:t>
                        </w:r>
                        <w:r>
                          <w:rPr>
                            <w:rFonts w:hint="cs"/>
                            <w:sz w:val="20"/>
                            <w:lang w:val="en-GB" w:eastAsia="ar-SA"/>
                          </w:rPr>
                          <w:t>ėš</w:t>
                        </w:r>
                        <w:r>
                          <w:rPr>
                            <w:sz w:val="20"/>
                            <w:lang w:val="en-GB" w:eastAsia="ar-SA"/>
                          </w:rPr>
                          <w:t>os ikimokyklinio ugdymo įstaigoms;</w:t>
                        </w:r>
                      </w:p>
                      <w:p w14:paraId="22A7DCAB" w14:textId="34A198C8">
                        <w:pPr>
                          <w:suppressAutoHyphens/>
                          <w:jc w:val="both"/>
                          <w:rPr>
                            <w:sz w:val="20"/>
                            <w:lang w:val="en-GB" w:eastAsia="ar-SA"/>
                          </w:rPr>
                        </w:pPr>
                        <w:r>
                          <w:rPr>
                            <w:sz w:val="20"/>
                            <w:lang w:val="en-GB" w:eastAsia="ar-SA"/>
                          </w:rPr>
                          <w:t>+70,9</w:t>
                        </w:r>
                      </w:p>
                      <w:p w14:paraId="25E3B1B6" w14:textId="1CC946B8">
                        <w:pPr>
                          <w:suppressAutoHyphens/>
                          <w:jc w:val="both"/>
                          <w:rPr>
                            <w:b/>
                            <w:bCs/>
                            <w:sz w:val="20"/>
                            <w:lang w:val="en-GB" w:eastAsia="ar-SA"/>
                          </w:rPr>
                        </w:pPr>
                        <w:r>
                          <w:rPr>
                            <w:sz w:val="20"/>
                            <w:lang w:val="en-GB" w:eastAsia="ar-SA"/>
                          </w:rPr>
                          <w:t xml:space="preserve">Vadovaujantis LR švietimo, mokslo ir sporto ministro 2023 m. </w:t>
                        </w:r>
                        <w:r>
                          <w:rPr>
                            <w:color w:val="000000"/>
                            <w:sz w:val="20"/>
                            <w:lang w:val="en-GB" w:eastAsia="ar-SA"/>
                          </w:rPr>
                          <w:t>vasario 3 d.</w:t>
                        </w:r>
                        <w:r>
                          <w:rPr>
                            <w:sz w:val="20"/>
                            <w:lang w:val="en-GB" w:eastAsia="ar-SA"/>
                          </w:rPr>
                          <w:t xml:space="preserve"> įsakymu Nr. V-130 „D</w:t>
                        </w:r>
                        <w:r>
                          <w:rPr>
                            <w:rFonts w:hint="cs"/>
                            <w:sz w:val="20"/>
                            <w:lang w:val="en-GB" w:eastAsia="ar-SA"/>
                          </w:rPr>
                          <w:t>ė</w:t>
                        </w:r>
                        <w:r>
                          <w:rPr>
                            <w:sz w:val="20"/>
                            <w:lang w:val="en-GB" w:eastAsia="ar-SA"/>
                          </w:rPr>
                          <w:t xml:space="preserve">l </w:t>
                        </w:r>
                        <w:r>
                          <w:rPr>
                            <w:rFonts w:hint="cs"/>
                            <w:sz w:val="20"/>
                            <w:lang w:val="en-GB" w:eastAsia="ar-SA"/>
                          </w:rPr>
                          <w:t>š</w:t>
                        </w:r>
                        <w:r>
                          <w:rPr>
                            <w:sz w:val="20"/>
                            <w:lang w:val="en-GB" w:eastAsia="ar-SA"/>
                          </w:rPr>
                          <w:t>vietimo, mokslo ir sporto ministro 2022 m. baland</w:t>
                        </w:r>
                        <w:r>
                          <w:rPr>
                            <w:rFonts w:hint="cs"/>
                            <w:sz w:val="20"/>
                            <w:lang w:val="en-GB" w:eastAsia="ar-SA"/>
                          </w:rPr>
                          <w:t>ž</w:t>
                        </w:r>
                        <w:r>
                          <w:rPr>
                            <w:sz w:val="20"/>
                            <w:lang w:val="en-GB" w:eastAsia="ar-SA"/>
                          </w:rPr>
                          <w:t xml:space="preserve">io 1 d. </w:t>
                        </w:r>
                        <w:r>
                          <w:rPr>
                            <w:rFonts w:hint="cs"/>
                            <w:sz w:val="20"/>
                            <w:lang w:val="en-GB" w:eastAsia="ar-SA"/>
                          </w:rPr>
                          <w:t>į</w:t>
                        </w:r>
                        <w:r>
                          <w:rPr>
                            <w:sz w:val="20"/>
                            <w:lang w:val="en-GB" w:eastAsia="ar-SA"/>
                          </w:rPr>
                          <w:t xml:space="preserve">sakymo Nr. V-491 </w:t>
                        </w:r>
                        <w:r>
                          <w:rPr>
                            <w:rFonts w:hint="cs"/>
                            <w:sz w:val="20"/>
                            <w:lang w:val="en-GB" w:eastAsia="ar-SA"/>
                          </w:rPr>
                          <w:t>„</w:t>
                        </w:r>
                        <w:r>
                          <w:rPr>
                            <w:sz w:val="20"/>
                            <w:lang w:val="en-GB" w:eastAsia="ar-SA"/>
                          </w:rPr>
                          <w:t>D</w:t>
                        </w:r>
                        <w:r>
                          <w:rPr>
                            <w:rFonts w:hint="cs"/>
                            <w:sz w:val="20"/>
                            <w:lang w:val="en-GB" w:eastAsia="ar-SA"/>
                          </w:rPr>
                          <w:t>ė</w:t>
                        </w:r>
                        <w:r>
                          <w:rPr>
                            <w:sz w:val="20"/>
                            <w:lang w:val="en-GB" w:eastAsia="ar-SA"/>
                          </w:rPr>
                          <w:t>l vaik</w:t>
                        </w:r>
                        <w:r>
                          <w:rPr>
                            <w:rFonts w:hint="cs"/>
                            <w:sz w:val="20"/>
                            <w:lang w:val="en-GB" w:eastAsia="ar-SA"/>
                          </w:rPr>
                          <w:t>ų</w:t>
                        </w:r>
                        <w:r>
                          <w:rPr>
                            <w:sz w:val="20"/>
                            <w:lang w:val="en-GB" w:eastAsia="ar-SA"/>
                          </w:rPr>
                          <w:t>, atvykusi</w:t>
                        </w:r>
                        <w:r>
                          <w:rPr>
                            <w:rFonts w:hint="cs"/>
                            <w:sz w:val="20"/>
                            <w:lang w:val="en-GB" w:eastAsia="ar-SA"/>
                          </w:rPr>
                          <w:t>ų</w:t>
                        </w:r>
                        <w:r>
                          <w:rPr>
                            <w:sz w:val="20"/>
                            <w:lang w:val="en-GB" w:eastAsia="ar-SA"/>
                          </w:rPr>
                          <w:t xml:space="preserve"> </w:t>
                        </w:r>
                        <w:r>
                          <w:rPr>
                            <w:rFonts w:hint="cs"/>
                            <w:sz w:val="20"/>
                            <w:lang w:val="en-GB" w:eastAsia="ar-SA"/>
                          </w:rPr>
                          <w:t>į</w:t>
                        </w:r>
                        <w:r>
                          <w:rPr>
                            <w:sz w:val="20"/>
                            <w:lang w:val="en-GB" w:eastAsia="ar-SA"/>
                          </w:rPr>
                          <w:t xml:space="preserve"> Lietuvos Respublik</w:t>
                        </w:r>
                        <w:r>
                          <w:rPr>
                            <w:rFonts w:hint="cs"/>
                            <w:sz w:val="20"/>
                            <w:lang w:val="en-GB" w:eastAsia="ar-SA"/>
                          </w:rPr>
                          <w:t>ą</w:t>
                        </w:r>
                        <w:r>
                          <w:rPr>
                            <w:sz w:val="20"/>
                            <w:lang w:val="en-GB" w:eastAsia="ar-SA"/>
                          </w:rPr>
                          <w:t xml:space="preserve"> i</w:t>
                        </w:r>
                        <w:r>
                          <w:rPr>
                            <w:rFonts w:hint="cs"/>
                            <w:sz w:val="20"/>
                            <w:lang w:val="en-GB" w:eastAsia="ar-SA"/>
                          </w:rPr>
                          <w:t>š</w:t>
                        </w:r>
                        <w:r>
                          <w:rPr>
                            <w:sz w:val="20"/>
                            <w:lang w:val="en-GB" w:eastAsia="ar-SA"/>
                          </w:rPr>
                          <w:t xml:space="preserve"> Ukrainos d</w:t>
                        </w:r>
                        <w:r>
                          <w:rPr>
                            <w:rFonts w:hint="cs"/>
                            <w:sz w:val="20"/>
                            <w:lang w:val="en-GB" w:eastAsia="ar-SA"/>
                          </w:rPr>
                          <w:t>ė</w:t>
                        </w:r>
                        <w:r>
                          <w:rPr>
                            <w:sz w:val="20"/>
                            <w:lang w:val="en-GB" w:eastAsia="ar-SA"/>
                          </w:rPr>
                          <w:t>l Rusijos Federacijos karini</w:t>
                        </w:r>
                        <w:r>
                          <w:rPr>
                            <w:rFonts w:hint="cs"/>
                            <w:sz w:val="20"/>
                            <w:lang w:val="en-GB" w:eastAsia="ar-SA"/>
                          </w:rPr>
                          <w:t>ų</w:t>
                        </w:r>
                        <w:r>
                          <w:rPr>
                            <w:sz w:val="20"/>
                            <w:lang w:val="en-GB" w:eastAsia="ar-SA"/>
                          </w:rPr>
                          <w:t xml:space="preserve"> veiksm</w:t>
                        </w:r>
                        <w:r>
                          <w:rPr>
                            <w:rFonts w:hint="cs"/>
                            <w:sz w:val="20"/>
                            <w:lang w:val="en-GB" w:eastAsia="ar-SA"/>
                          </w:rPr>
                          <w:t>ų</w:t>
                        </w:r>
                        <w:r>
                          <w:rPr>
                            <w:sz w:val="20"/>
                            <w:lang w:val="en-GB" w:eastAsia="ar-SA"/>
                          </w:rPr>
                          <w:t xml:space="preserve"> Ukrainoje, ugdymo ir pav</w:t>
                        </w:r>
                        <w:r>
                          <w:rPr>
                            <w:rFonts w:hint="cs"/>
                            <w:sz w:val="20"/>
                            <w:lang w:val="en-GB" w:eastAsia="ar-SA"/>
                          </w:rPr>
                          <w:t>ėžė</w:t>
                        </w:r>
                        <w:r>
                          <w:rPr>
                            <w:sz w:val="20"/>
                            <w:lang w:val="en-GB" w:eastAsia="ar-SA"/>
                          </w:rPr>
                          <w:t xml:space="preserve">jimo </w:t>
                        </w:r>
                        <w:r>
                          <w:rPr>
                            <w:rFonts w:hint="cs"/>
                            <w:sz w:val="20"/>
                            <w:lang w:val="en-GB" w:eastAsia="ar-SA"/>
                          </w:rPr>
                          <w:t>į</w:t>
                        </w:r>
                        <w:r>
                          <w:rPr>
                            <w:sz w:val="20"/>
                            <w:lang w:val="en-GB" w:eastAsia="ar-SA"/>
                          </w:rPr>
                          <w:t xml:space="preserve"> mokykl</w:t>
                        </w:r>
                        <w:r>
                          <w:rPr>
                            <w:rFonts w:hint="cs"/>
                            <w:sz w:val="20"/>
                            <w:lang w:val="en-GB" w:eastAsia="ar-SA"/>
                          </w:rPr>
                          <w:t>ą</w:t>
                        </w:r>
                        <w:r>
                          <w:rPr>
                            <w:sz w:val="20"/>
                            <w:lang w:val="en-GB" w:eastAsia="ar-SA"/>
                          </w:rPr>
                          <w:t xml:space="preserve"> ir atgal finansavimo tvarkos apra</w:t>
                        </w:r>
                        <w:r>
                          <w:rPr>
                            <w:rFonts w:hint="cs"/>
                            <w:sz w:val="20"/>
                            <w:lang w:val="en-GB" w:eastAsia="ar-SA"/>
                          </w:rPr>
                          <w:t>š</w:t>
                        </w:r>
                        <w:r>
                          <w:rPr>
                            <w:sz w:val="20"/>
                            <w:lang w:val="en-GB" w:eastAsia="ar-SA"/>
                          </w:rPr>
                          <w:t>o patvirtinimo</w:t>
                        </w:r>
                        <w:r>
                          <w:rPr>
                            <w:rFonts w:hint="cs"/>
                            <w:sz w:val="20"/>
                            <w:lang w:val="en-GB" w:eastAsia="ar-SA"/>
                          </w:rPr>
                          <w:t>“</w:t>
                        </w:r>
                        <w:r>
                          <w:rPr>
                            <w:sz w:val="20"/>
                            <w:lang w:val="en-GB" w:eastAsia="ar-SA"/>
                          </w:rPr>
                          <w:t xml:space="preserve"> pakeitimo“ ir atsižvelgiant į LR švietimo, mokslo ir sporto ministerijos interneto svetainėje paskelbtą informaciją apie lėšų skyrimą už š. m. gegu</w:t>
                        </w:r>
                        <w:r>
                          <w:rPr>
                            <w:rFonts w:hint="cs"/>
                            <w:sz w:val="20"/>
                            <w:lang w:val="en-GB" w:eastAsia="ar-SA"/>
                          </w:rPr>
                          <w:t>žė</w:t>
                        </w:r>
                        <w:r>
                          <w:rPr>
                            <w:sz w:val="20"/>
                            <w:lang w:val="en-GB" w:eastAsia="ar-SA"/>
                          </w:rPr>
                          <w:t>s, bir</w:t>
                        </w:r>
                        <w:r>
                          <w:rPr>
                            <w:rFonts w:hint="cs"/>
                            <w:sz w:val="20"/>
                            <w:lang w:val="en-GB" w:eastAsia="ar-SA"/>
                          </w:rPr>
                          <w:t>ž</w:t>
                        </w:r>
                        <w:r>
                          <w:rPr>
                            <w:sz w:val="20"/>
                            <w:lang w:val="en-GB" w:eastAsia="ar-SA"/>
                          </w:rPr>
                          <w:t>elio, liepos ir rugpj</w:t>
                        </w:r>
                        <w:r>
                          <w:rPr>
                            <w:rFonts w:hint="cs"/>
                            <w:sz w:val="20"/>
                            <w:lang w:val="en-GB" w:eastAsia="ar-SA"/>
                          </w:rPr>
                          <w:t>ūč</w:t>
                        </w:r>
                        <w:r>
                          <w:rPr>
                            <w:sz w:val="20"/>
                            <w:lang w:val="en-GB" w:eastAsia="ar-SA"/>
                          </w:rPr>
                          <w:t>io m</w:t>
                        </w:r>
                        <w:r>
                          <w:rPr>
                            <w:rFonts w:hint="cs"/>
                            <w:sz w:val="20"/>
                            <w:lang w:val="en-GB" w:eastAsia="ar-SA"/>
                          </w:rPr>
                          <w:t>ė</w:t>
                        </w:r>
                        <w:r>
                          <w:rPr>
                            <w:sz w:val="20"/>
                            <w:lang w:val="en-GB" w:eastAsia="ar-SA"/>
                          </w:rPr>
                          <w:t>nesius, paskirstomos valstybės biudžeto lėšos, skirtos Ukrainos vaikų ugdymui</w:t>
                        </w:r>
                      </w:p>
                    </w:tc>
                  </w:tr>
                  <w:tr w14:paraId="166B76E8" w14:textId="77777777">
                    <w:trPr>
                      <w:trHeight w:val="515"/>
                      <w:tblHeader/>
                    </w:trPr>
                    <w:tc>
                      <w:tcPr>
                        <w:tcW w:w="1275" w:type="dxa"/>
                        <w:shd w:val="clear" w:color="auto" w:fill="auto"/>
                        <w:vAlign w:val="center"/>
                      </w:tcPr>
                      <w:p w14:paraId="1FA490C3" w14:textId="77777777">
                        <w:pPr>
                          <w:widowControl w:val="0"/>
                          <w:suppressAutoHyphens/>
                          <w:jc w:val="center"/>
                          <w:rPr>
                            <w:bCs/>
                            <w:sz w:val="20"/>
                            <w:lang w:eastAsia="ar-SA"/>
                          </w:rPr>
                        </w:pPr>
                        <w:r>
                          <w:rPr>
                            <w:bCs/>
                            <w:sz w:val="20"/>
                            <w:lang w:eastAsia="ar-SA"/>
                          </w:rPr>
                          <w:t>08</w:t>
                        </w:r>
                      </w:p>
                      <w:p w14:paraId="6263F02B" w14:textId="5A89D7AF">
                        <w:pPr>
                          <w:widowControl w:val="0"/>
                          <w:suppressAutoHyphens/>
                          <w:jc w:val="center"/>
                          <w:rPr>
                            <w:bCs/>
                            <w:sz w:val="20"/>
                            <w:lang w:eastAsia="ar-SA"/>
                          </w:rPr>
                        </w:pPr>
                        <w:r>
                          <w:rPr>
                            <w:bCs/>
                            <w:sz w:val="20"/>
                            <w:lang w:eastAsia="ar-SA"/>
                          </w:rPr>
                          <w:t>01 03 12</w:t>
                        </w:r>
                      </w:p>
                    </w:tc>
                    <w:tc>
                      <w:tcPr>
                        <w:tcW w:w="2692" w:type="dxa"/>
                        <w:gridSpan w:val="2"/>
                        <w:shd w:val="clear" w:color="auto" w:fill="auto"/>
                        <w:vAlign w:val="center"/>
                      </w:tcPr>
                      <w:p w14:paraId="2F019490" w14:textId="53572598">
                        <w:pPr>
                          <w:widowControl w:val="0"/>
                          <w:suppressAutoHyphens/>
                          <w:jc w:val="both"/>
                          <w:rPr>
                            <w:bCs/>
                            <w:sz w:val="20"/>
                            <w:lang w:eastAsia="ar-SA"/>
                          </w:rPr>
                        </w:pPr>
                        <w:r>
                          <w:rPr>
                            <w:bCs/>
                            <w:sz w:val="20"/>
                            <w:lang w:eastAsia="ar-SA"/>
                          </w:rPr>
                          <w:t>Finansuoti ikimokyklinio ir priešmokyklinio ugdymo programas vykdančias viešąsias įstaigas</w:t>
                        </w:r>
                      </w:p>
                    </w:tc>
                    <w:tc>
                      <w:tcPr>
                        <w:tcW w:w="1136" w:type="dxa"/>
                        <w:gridSpan w:val="2"/>
                        <w:shd w:val="clear" w:color="auto" w:fill="auto"/>
                        <w:vAlign w:val="center"/>
                      </w:tcPr>
                      <w:p w14:paraId="6AAD2436" w14:textId="2421BE6A">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0F532BE6" w14:textId="6211B61F">
                        <w:pPr>
                          <w:widowControl w:val="0"/>
                          <w:suppressAutoHyphens/>
                          <w:jc w:val="center"/>
                          <w:rPr>
                            <w:bCs/>
                            <w:sz w:val="20"/>
                            <w:lang w:eastAsia="ar-SA"/>
                          </w:rPr>
                        </w:pPr>
                        <w:r>
                          <w:rPr>
                            <w:bCs/>
                            <w:sz w:val="20"/>
                            <w:lang w:eastAsia="ar-SA"/>
                          </w:rPr>
                          <w:t>14,2</w:t>
                        </w:r>
                      </w:p>
                    </w:tc>
                    <w:tc>
                      <w:tcPr>
                        <w:tcW w:w="995" w:type="dxa"/>
                        <w:gridSpan w:val="2"/>
                        <w:shd w:val="clear" w:color="auto" w:fill="auto"/>
                        <w:vAlign w:val="center"/>
                      </w:tcPr>
                      <w:p w14:paraId="04C7C8D6" w14:textId="63687307">
                        <w:pPr>
                          <w:widowControl w:val="0"/>
                          <w:suppressAutoHyphens/>
                          <w:jc w:val="center"/>
                          <w:rPr>
                            <w:bCs/>
                            <w:sz w:val="20"/>
                            <w:lang w:eastAsia="ar-SA"/>
                          </w:rPr>
                        </w:pPr>
                        <w:r>
                          <w:rPr>
                            <w:bCs/>
                            <w:sz w:val="20"/>
                            <w:lang w:eastAsia="ar-SA"/>
                          </w:rPr>
                          <w:t>27,2</w:t>
                        </w:r>
                      </w:p>
                    </w:tc>
                    <w:tc>
                      <w:tcPr>
                        <w:tcW w:w="2693" w:type="dxa"/>
                        <w:shd w:val="clear" w:color="auto" w:fill="auto"/>
                      </w:tcPr>
                      <w:p w14:paraId="60ED95B4" w14:textId="77777777">
                        <w:pPr>
                          <w:suppressAutoHyphens/>
                          <w:jc w:val="both"/>
                          <w:rPr>
                            <w:b/>
                            <w:bCs/>
                            <w:sz w:val="20"/>
                            <w:lang w:val="en-GB" w:eastAsia="ar-SA"/>
                          </w:rPr>
                        </w:pPr>
                        <w:r>
                          <w:rPr>
                            <w:b/>
                            <w:bCs/>
                            <w:sz w:val="20"/>
                            <w:lang w:val="en-GB" w:eastAsia="ar-SA"/>
                          </w:rPr>
                          <w:t>+13,0</w:t>
                        </w:r>
                      </w:p>
                      <w:p w14:paraId="7F7068A5" w14:textId="1594FCED">
                        <w:pPr>
                          <w:suppressAutoHyphens/>
                          <w:jc w:val="both"/>
                          <w:rPr>
                            <w:b/>
                            <w:bCs/>
                            <w:sz w:val="20"/>
                            <w:lang w:val="en-GB" w:eastAsia="ar-SA"/>
                          </w:rPr>
                        </w:pPr>
                        <w:r>
                          <w:rPr>
                            <w:sz w:val="20"/>
                            <w:lang w:val="en-GB" w:eastAsia="ar-SA"/>
                          </w:rPr>
                          <w:t xml:space="preserve">Vadovaujantis LR švietimo, mokslo ir sporto ministro 2023 m. </w:t>
                        </w:r>
                        <w:r>
                          <w:rPr>
                            <w:color w:val="000000"/>
                            <w:sz w:val="20"/>
                            <w:lang w:val="en-GB" w:eastAsia="ar-SA"/>
                          </w:rPr>
                          <w:t>vasario 3 d.</w:t>
                        </w:r>
                        <w:r>
                          <w:rPr>
                            <w:sz w:val="20"/>
                            <w:lang w:val="en-GB" w:eastAsia="ar-SA"/>
                          </w:rPr>
                          <w:t xml:space="preserve"> įsakymu Nr. V-130 „D</w:t>
                        </w:r>
                        <w:r>
                          <w:rPr>
                            <w:rFonts w:hint="cs"/>
                            <w:sz w:val="20"/>
                            <w:lang w:val="en-GB" w:eastAsia="ar-SA"/>
                          </w:rPr>
                          <w:t>ė</w:t>
                        </w:r>
                        <w:r>
                          <w:rPr>
                            <w:sz w:val="20"/>
                            <w:lang w:val="en-GB" w:eastAsia="ar-SA"/>
                          </w:rPr>
                          <w:t xml:space="preserve">l </w:t>
                        </w:r>
                        <w:r>
                          <w:rPr>
                            <w:rFonts w:hint="cs"/>
                            <w:sz w:val="20"/>
                            <w:lang w:val="en-GB" w:eastAsia="ar-SA"/>
                          </w:rPr>
                          <w:t>š</w:t>
                        </w:r>
                        <w:r>
                          <w:rPr>
                            <w:sz w:val="20"/>
                            <w:lang w:val="en-GB" w:eastAsia="ar-SA"/>
                          </w:rPr>
                          <w:t>vietimo, mokslo ir sporto ministro 2022 m. baland</w:t>
                        </w:r>
                        <w:r>
                          <w:rPr>
                            <w:rFonts w:hint="cs"/>
                            <w:sz w:val="20"/>
                            <w:lang w:val="en-GB" w:eastAsia="ar-SA"/>
                          </w:rPr>
                          <w:t>ž</w:t>
                        </w:r>
                        <w:r>
                          <w:rPr>
                            <w:sz w:val="20"/>
                            <w:lang w:val="en-GB" w:eastAsia="ar-SA"/>
                          </w:rPr>
                          <w:t xml:space="preserve">io 1 d. </w:t>
                        </w:r>
                        <w:r>
                          <w:rPr>
                            <w:rFonts w:hint="cs"/>
                            <w:sz w:val="20"/>
                            <w:lang w:val="en-GB" w:eastAsia="ar-SA"/>
                          </w:rPr>
                          <w:t>į</w:t>
                        </w:r>
                        <w:r>
                          <w:rPr>
                            <w:sz w:val="20"/>
                            <w:lang w:val="en-GB" w:eastAsia="ar-SA"/>
                          </w:rPr>
                          <w:t xml:space="preserve">sakymo Nr. V-491 </w:t>
                        </w:r>
                        <w:r>
                          <w:rPr>
                            <w:rFonts w:hint="cs"/>
                            <w:sz w:val="20"/>
                            <w:lang w:val="en-GB" w:eastAsia="ar-SA"/>
                          </w:rPr>
                          <w:t>„</w:t>
                        </w:r>
                        <w:r>
                          <w:rPr>
                            <w:sz w:val="20"/>
                            <w:lang w:val="en-GB" w:eastAsia="ar-SA"/>
                          </w:rPr>
                          <w:t>D</w:t>
                        </w:r>
                        <w:r>
                          <w:rPr>
                            <w:rFonts w:hint="cs"/>
                            <w:sz w:val="20"/>
                            <w:lang w:val="en-GB" w:eastAsia="ar-SA"/>
                          </w:rPr>
                          <w:t>ė</w:t>
                        </w:r>
                        <w:r>
                          <w:rPr>
                            <w:sz w:val="20"/>
                            <w:lang w:val="en-GB" w:eastAsia="ar-SA"/>
                          </w:rPr>
                          <w:t>l vaik</w:t>
                        </w:r>
                        <w:r>
                          <w:rPr>
                            <w:rFonts w:hint="cs"/>
                            <w:sz w:val="20"/>
                            <w:lang w:val="en-GB" w:eastAsia="ar-SA"/>
                          </w:rPr>
                          <w:t>ų</w:t>
                        </w:r>
                        <w:r>
                          <w:rPr>
                            <w:sz w:val="20"/>
                            <w:lang w:val="en-GB" w:eastAsia="ar-SA"/>
                          </w:rPr>
                          <w:t>, atvykusi</w:t>
                        </w:r>
                        <w:r>
                          <w:rPr>
                            <w:rFonts w:hint="cs"/>
                            <w:sz w:val="20"/>
                            <w:lang w:val="en-GB" w:eastAsia="ar-SA"/>
                          </w:rPr>
                          <w:t>ų</w:t>
                        </w:r>
                        <w:r>
                          <w:rPr>
                            <w:sz w:val="20"/>
                            <w:lang w:val="en-GB" w:eastAsia="ar-SA"/>
                          </w:rPr>
                          <w:t xml:space="preserve"> </w:t>
                        </w:r>
                        <w:r>
                          <w:rPr>
                            <w:rFonts w:hint="cs"/>
                            <w:sz w:val="20"/>
                            <w:lang w:val="en-GB" w:eastAsia="ar-SA"/>
                          </w:rPr>
                          <w:t>į</w:t>
                        </w:r>
                        <w:r>
                          <w:rPr>
                            <w:sz w:val="20"/>
                            <w:lang w:val="en-GB" w:eastAsia="ar-SA"/>
                          </w:rPr>
                          <w:t xml:space="preserve"> Lietuvos Respublik</w:t>
                        </w:r>
                        <w:r>
                          <w:rPr>
                            <w:rFonts w:hint="cs"/>
                            <w:sz w:val="20"/>
                            <w:lang w:val="en-GB" w:eastAsia="ar-SA"/>
                          </w:rPr>
                          <w:t>ą</w:t>
                        </w:r>
                        <w:r>
                          <w:rPr>
                            <w:sz w:val="20"/>
                            <w:lang w:val="en-GB" w:eastAsia="ar-SA"/>
                          </w:rPr>
                          <w:t xml:space="preserve"> i</w:t>
                        </w:r>
                        <w:r>
                          <w:rPr>
                            <w:rFonts w:hint="cs"/>
                            <w:sz w:val="20"/>
                            <w:lang w:val="en-GB" w:eastAsia="ar-SA"/>
                          </w:rPr>
                          <w:t>š</w:t>
                        </w:r>
                        <w:r>
                          <w:rPr>
                            <w:sz w:val="20"/>
                            <w:lang w:val="en-GB" w:eastAsia="ar-SA"/>
                          </w:rPr>
                          <w:t xml:space="preserve"> Ukrainos d</w:t>
                        </w:r>
                        <w:r>
                          <w:rPr>
                            <w:rFonts w:hint="cs"/>
                            <w:sz w:val="20"/>
                            <w:lang w:val="en-GB" w:eastAsia="ar-SA"/>
                          </w:rPr>
                          <w:t>ė</w:t>
                        </w:r>
                        <w:r>
                          <w:rPr>
                            <w:sz w:val="20"/>
                            <w:lang w:val="en-GB" w:eastAsia="ar-SA"/>
                          </w:rPr>
                          <w:t>l Rusijos Federacijos karini</w:t>
                        </w:r>
                        <w:r>
                          <w:rPr>
                            <w:rFonts w:hint="cs"/>
                            <w:sz w:val="20"/>
                            <w:lang w:val="en-GB" w:eastAsia="ar-SA"/>
                          </w:rPr>
                          <w:t>ų</w:t>
                        </w:r>
                        <w:r>
                          <w:rPr>
                            <w:sz w:val="20"/>
                            <w:lang w:val="en-GB" w:eastAsia="ar-SA"/>
                          </w:rPr>
                          <w:t xml:space="preserve"> veiksm</w:t>
                        </w:r>
                        <w:r>
                          <w:rPr>
                            <w:rFonts w:hint="cs"/>
                            <w:sz w:val="20"/>
                            <w:lang w:val="en-GB" w:eastAsia="ar-SA"/>
                          </w:rPr>
                          <w:t>ų</w:t>
                        </w:r>
                        <w:r>
                          <w:rPr>
                            <w:sz w:val="20"/>
                            <w:lang w:val="en-GB" w:eastAsia="ar-SA"/>
                          </w:rPr>
                          <w:t xml:space="preserve"> Ukrainoje, ugdymo ir pav</w:t>
                        </w:r>
                        <w:r>
                          <w:rPr>
                            <w:rFonts w:hint="cs"/>
                            <w:sz w:val="20"/>
                            <w:lang w:val="en-GB" w:eastAsia="ar-SA"/>
                          </w:rPr>
                          <w:t>ėžė</w:t>
                        </w:r>
                        <w:r>
                          <w:rPr>
                            <w:sz w:val="20"/>
                            <w:lang w:val="en-GB" w:eastAsia="ar-SA"/>
                          </w:rPr>
                          <w:t xml:space="preserve">jimo </w:t>
                        </w:r>
                        <w:r>
                          <w:rPr>
                            <w:rFonts w:hint="cs"/>
                            <w:sz w:val="20"/>
                            <w:lang w:val="en-GB" w:eastAsia="ar-SA"/>
                          </w:rPr>
                          <w:t>į</w:t>
                        </w:r>
                        <w:r>
                          <w:rPr>
                            <w:sz w:val="20"/>
                            <w:lang w:val="en-GB" w:eastAsia="ar-SA"/>
                          </w:rPr>
                          <w:t xml:space="preserve"> mokykl</w:t>
                        </w:r>
                        <w:r>
                          <w:rPr>
                            <w:rFonts w:hint="cs"/>
                            <w:sz w:val="20"/>
                            <w:lang w:val="en-GB" w:eastAsia="ar-SA"/>
                          </w:rPr>
                          <w:t>ą</w:t>
                        </w:r>
                        <w:r>
                          <w:rPr>
                            <w:sz w:val="20"/>
                            <w:lang w:val="en-GB" w:eastAsia="ar-SA"/>
                          </w:rPr>
                          <w:t xml:space="preserve"> ir atgal finansavimo tvarkos apra</w:t>
                        </w:r>
                        <w:r>
                          <w:rPr>
                            <w:rFonts w:hint="cs"/>
                            <w:sz w:val="20"/>
                            <w:lang w:val="en-GB" w:eastAsia="ar-SA"/>
                          </w:rPr>
                          <w:t>š</w:t>
                        </w:r>
                        <w:r>
                          <w:rPr>
                            <w:sz w:val="20"/>
                            <w:lang w:val="en-GB" w:eastAsia="ar-SA"/>
                          </w:rPr>
                          <w:t>o patvirtinimo</w:t>
                        </w:r>
                        <w:r>
                          <w:rPr>
                            <w:rFonts w:hint="cs"/>
                            <w:sz w:val="20"/>
                            <w:lang w:val="en-GB" w:eastAsia="ar-SA"/>
                          </w:rPr>
                          <w:t>“</w:t>
                        </w:r>
                        <w:r>
                          <w:rPr>
                            <w:sz w:val="20"/>
                            <w:lang w:val="en-GB" w:eastAsia="ar-SA"/>
                          </w:rPr>
                          <w:t xml:space="preserve"> pakeitimo“ ir atsižvelgiant į LR švietimo, mokslo ir sporto ministerijos interneto svetainėje paskelbtą informaciją apie lėšų skyrimą už š. m. gegu</w:t>
                        </w:r>
                        <w:r>
                          <w:rPr>
                            <w:rFonts w:hint="cs"/>
                            <w:sz w:val="20"/>
                            <w:lang w:val="en-GB" w:eastAsia="ar-SA"/>
                          </w:rPr>
                          <w:t>žė</w:t>
                        </w:r>
                        <w:r>
                          <w:rPr>
                            <w:sz w:val="20"/>
                            <w:lang w:val="en-GB" w:eastAsia="ar-SA"/>
                          </w:rPr>
                          <w:t>s, bir</w:t>
                        </w:r>
                        <w:r>
                          <w:rPr>
                            <w:rFonts w:hint="cs"/>
                            <w:sz w:val="20"/>
                            <w:lang w:val="en-GB" w:eastAsia="ar-SA"/>
                          </w:rPr>
                          <w:t>ž</w:t>
                        </w:r>
                        <w:r>
                          <w:rPr>
                            <w:sz w:val="20"/>
                            <w:lang w:val="en-GB" w:eastAsia="ar-SA"/>
                          </w:rPr>
                          <w:t>elio, liepos ir rugpj</w:t>
                        </w:r>
                        <w:r>
                          <w:rPr>
                            <w:rFonts w:hint="cs"/>
                            <w:sz w:val="20"/>
                            <w:lang w:val="en-GB" w:eastAsia="ar-SA"/>
                          </w:rPr>
                          <w:t>ūč</w:t>
                        </w:r>
                        <w:r>
                          <w:rPr>
                            <w:sz w:val="20"/>
                            <w:lang w:val="en-GB" w:eastAsia="ar-SA"/>
                          </w:rPr>
                          <w:t>io m</w:t>
                        </w:r>
                        <w:r>
                          <w:rPr>
                            <w:rFonts w:hint="cs"/>
                            <w:sz w:val="20"/>
                            <w:lang w:val="en-GB" w:eastAsia="ar-SA"/>
                          </w:rPr>
                          <w:t>ė</w:t>
                        </w:r>
                        <w:r>
                          <w:rPr>
                            <w:sz w:val="20"/>
                            <w:lang w:val="en-GB" w:eastAsia="ar-SA"/>
                          </w:rPr>
                          <w:t>nesius, paskirstomos valstybės biudžeto lėšos, skirtos Ukrainos vaikų ugdymui</w:t>
                        </w:r>
                      </w:p>
                    </w:tc>
                  </w:tr>
                  <w:tr w14:paraId="0BB1D077" w14:textId="77777777">
                    <w:trPr>
                      <w:trHeight w:val="515"/>
                      <w:tblHeader/>
                    </w:trPr>
                    <w:tc>
                      <w:tcPr>
                        <w:tcW w:w="1275" w:type="dxa"/>
                        <w:shd w:val="clear" w:color="auto" w:fill="auto"/>
                        <w:vAlign w:val="center"/>
                      </w:tcPr>
                      <w:p w14:paraId="1D0FCA08" w14:textId="77777777">
                        <w:pPr>
                          <w:widowControl w:val="0"/>
                          <w:suppressAutoHyphens/>
                          <w:jc w:val="center"/>
                          <w:rPr>
                            <w:bCs/>
                            <w:sz w:val="20"/>
                            <w:lang w:eastAsia="ar-SA"/>
                          </w:rPr>
                        </w:pPr>
                        <w:r>
                          <w:rPr>
                            <w:bCs/>
                            <w:sz w:val="20"/>
                            <w:lang w:eastAsia="ar-SA"/>
                          </w:rPr>
                          <w:t>08</w:t>
                        </w:r>
                      </w:p>
                      <w:p w14:paraId="79EDE460" w14:textId="06F81295">
                        <w:pPr>
                          <w:widowControl w:val="0"/>
                          <w:suppressAutoHyphens/>
                          <w:jc w:val="center"/>
                          <w:rPr>
                            <w:bCs/>
                            <w:sz w:val="20"/>
                            <w:lang w:eastAsia="ar-SA"/>
                          </w:rPr>
                        </w:pPr>
                        <w:r>
                          <w:rPr>
                            <w:bCs/>
                            <w:sz w:val="20"/>
                            <w:lang w:eastAsia="ar-SA"/>
                          </w:rPr>
                          <w:t>05 02 31</w:t>
                        </w:r>
                      </w:p>
                    </w:tc>
                    <w:tc>
                      <w:tcPr>
                        <w:tcW w:w="2692" w:type="dxa"/>
                        <w:gridSpan w:val="2"/>
                        <w:shd w:val="clear" w:color="auto" w:fill="auto"/>
                        <w:vAlign w:val="center"/>
                      </w:tcPr>
                      <w:p w14:paraId="365F37C1" w14:textId="67E1DA81">
                        <w:pPr>
                          <w:widowControl w:val="0"/>
                          <w:suppressAutoHyphens/>
                          <w:jc w:val="both"/>
                          <w:rPr>
                            <w:bCs/>
                            <w:sz w:val="20"/>
                            <w:lang w:eastAsia="ar-SA"/>
                          </w:rPr>
                        </w:pPr>
                        <w:r>
                          <w:rPr>
                            <w:bCs/>
                            <w:sz w:val="20"/>
                            <w:lang w:eastAsia="ar-SA"/>
                          </w:rPr>
                          <w:t>Atnaujinti švietimo įstaigų pastatus, patalpas, įrangą ir komunikacijas</w:t>
                        </w:r>
                      </w:p>
                    </w:tc>
                    <w:tc>
                      <w:tcPr>
                        <w:tcW w:w="1136" w:type="dxa"/>
                        <w:gridSpan w:val="2"/>
                        <w:shd w:val="clear" w:color="auto" w:fill="auto"/>
                        <w:vAlign w:val="center"/>
                      </w:tcPr>
                      <w:p w14:paraId="7DEAAAC5" w14:textId="77BA0BB1">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2EA64898" w14:textId="744430AD">
                        <w:pPr>
                          <w:widowControl w:val="0"/>
                          <w:suppressAutoHyphens/>
                          <w:jc w:val="center"/>
                          <w:rPr>
                            <w:bCs/>
                            <w:sz w:val="20"/>
                            <w:lang w:eastAsia="ar-SA"/>
                          </w:rPr>
                        </w:pPr>
                        <w:r>
                          <w:rPr>
                            <w:bCs/>
                            <w:sz w:val="20"/>
                            <w:lang w:eastAsia="ar-SA"/>
                          </w:rPr>
                          <w:t>1 561,9</w:t>
                        </w:r>
                      </w:p>
                    </w:tc>
                    <w:tc>
                      <w:tcPr>
                        <w:tcW w:w="995" w:type="dxa"/>
                        <w:gridSpan w:val="2"/>
                        <w:shd w:val="clear" w:color="auto" w:fill="auto"/>
                        <w:vAlign w:val="center"/>
                      </w:tcPr>
                      <w:p w14:paraId="3C3BC0F7" w14:textId="19E36485">
                        <w:pPr>
                          <w:widowControl w:val="0"/>
                          <w:suppressAutoHyphens/>
                          <w:jc w:val="center"/>
                          <w:rPr>
                            <w:bCs/>
                            <w:sz w:val="20"/>
                            <w:lang w:eastAsia="ar-SA"/>
                          </w:rPr>
                        </w:pPr>
                        <w:r>
                          <w:rPr>
                            <w:bCs/>
                            <w:sz w:val="20"/>
                            <w:lang w:eastAsia="ar-SA"/>
                          </w:rPr>
                          <w:t>1636,4</w:t>
                        </w:r>
                      </w:p>
                    </w:tc>
                    <w:tc>
                      <w:tcPr>
                        <w:tcW w:w="2693" w:type="dxa"/>
                        <w:shd w:val="clear" w:color="auto" w:fill="auto"/>
                      </w:tcPr>
                      <w:p w14:paraId="33F679C7" w14:textId="17BD94F8">
                        <w:pPr>
                          <w:suppressAutoHyphens/>
                          <w:jc w:val="both"/>
                          <w:rPr>
                            <w:b/>
                            <w:bCs/>
                            <w:sz w:val="20"/>
                            <w:lang w:val="en-GB" w:eastAsia="ar-SA"/>
                          </w:rPr>
                        </w:pPr>
                        <w:r>
                          <w:rPr>
                            <w:b/>
                            <w:bCs/>
                            <w:sz w:val="20"/>
                            <w:lang w:val="en-GB" w:eastAsia="ar-SA"/>
                          </w:rPr>
                          <w:t xml:space="preserve">+ 74,5 </w:t>
                        </w:r>
                        <w:r>
                          <w:rPr>
                            <w:sz w:val="20"/>
                            <w:lang w:val="en-GB" w:eastAsia="ar-SA"/>
                          </w:rPr>
                          <w:t>iš 07 01 01 11</w:t>
                        </w:r>
                      </w:p>
                      <w:p w14:paraId="5B66A416" w14:textId="2DAAB9FA">
                        <w:pPr>
                          <w:suppressAutoHyphens/>
                          <w:jc w:val="both"/>
                          <w:rPr>
                            <w:sz w:val="20"/>
                            <w:lang w:val="en-GB" w:eastAsia="ar-SA"/>
                          </w:rPr>
                        </w:pPr>
                        <w:r>
                          <w:rPr>
                            <w:sz w:val="20"/>
                            <w:lang w:val="en-GB" w:eastAsia="ar-SA"/>
                          </w:rPr>
                          <w:t>Dainų muzikos mokyklos, „Dagilėlio“ dainavimo mokyklos, Dailės mokyklos ir Juliaus Janonio gimnazijos stogų atnaujinimo ir remonto darbams pabaigti</w:t>
                        </w:r>
                      </w:p>
                    </w:tc>
                  </w:tr>
                  <w:tr w14:paraId="2A8DCF11" w14:textId="77777777">
                    <w:trPr>
                      <w:trHeight w:val="515"/>
                      <w:tblHeader/>
                    </w:trPr>
                    <w:tc>
                      <w:tcPr>
                        <w:tcW w:w="1275" w:type="dxa"/>
                        <w:vMerge w:val="restart"/>
                        <w:shd w:val="clear" w:color="auto" w:fill="auto"/>
                        <w:vAlign w:val="center"/>
                      </w:tcPr>
                      <w:p w14:paraId="0DD6D380" w14:textId="77777777">
                        <w:pPr>
                          <w:widowControl w:val="0"/>
                          <w:suppressAutoHyphens/>
                          <w:jc w:val="center"/>
                          <w:rPr>
                            <w:bCs/>
                            <w:sz w:val="20"/>
                            <w:lang w:eastAsia="ar-SA"/>
                          </w:rPr>
                        </w:pPr>
                        <w:r>
                          <w:rPr>
                            <w:bCs/>
                            <w:sz w:val="20"/>
                            <w:lang w:eastAsia="ar-SA"/>
                          </w:rPr>
                          <w:t>08</w:t>
                        </w:r>
                      </w:p>
                      <w:p w14:paraId="687BB0DC" w14:textId="057C95D4">
                        <w:pPr>
                          <w:widowControl w:val="0"/>
                          <w:suppressAutoHyphens/>
                          <w:jc w:val="center"/>
                          <w:rPr>
                            <w:bCs/>
                            <w:sz w:val="20"/>
                            <w:lang w:eastAsia="ar-SA"/>
                          </w:rPr>
                        </w:pPr>
                        <w:r>
                          <w:rPr>
                            <w:bCs/>
                            <w:sz w:val="20"/>
                            <w:lang w:eastAsia="ar-SA"/>
                          </w:rPr>
                          <w:t>05 02 60</w:t>
                        </w:r>
                      </w:p>
                    </w:tc>
                    <w:tc>
                      <w:tcPr>
                        <w:tcW w:w="2692" w:type="dxa"/>
                        <w:gridSpan w:val="2"/>
                        <w:vMerge w:val="restart"/>
                        <w:shd w:val="clear" w:color="auto" w:fill="auto"/>
                        <w:vAlign w:val="center"/>
                      </w:tcPr>
                      <w:p w14:paraId="6C3CC9ED" w14:textId="504CF342">
                        <w:pPr>
                          <w:widowControl w:val="0"/>
                          <w:suppressAutoHyphens/>
                          <w:jc w:val="both"/>
                          <w:rPr>
                            <w:bCs/>
                            <w:sz w:val="20"/>
                            <w:lang w:eastAsia="ar-SA"/>
                          </w:rPr>
                        </w:pPr>
                        <w:r>
                          <w:rPr>
                            <w:bCs/>
                            <w:sz w:val="20"/>
                            <w:lang w:eastAsia="ar-SA"/>
                          </w:rPr>
                          <w:t>Įgyvendinti švietimo įstaigų modernizavimo projektą</w:t>
                        </w:r>
                      </w:p>
                    </w:tc>
                    <w:tc>
                      <w:tcPr>
                        <w:tcW w:w="1136" w:type="dxa"/>
                        <w:gridSpan w:val="2"/>
                        <w:shd w:val="clear" w:color="auto" w:fill="auto"/>
                        <w:vAlign w:val="center"/>
                      </w:tcPr>
                      <w:p w14:paraId="731B796A" w14:textId="70586458">
                        <w:pPr>
                          <w:widowControl w:val="0"/>
                          <w:suppressAutoHyphens/>
                          <w:jc w:val="center"/>
                          <w:rPr>
                            <w:bCs/>
                            <w:sz w:val="20"/>
                            <w:lang w:eastAsia="ar-SA"/>
                          </w:rPr>
                        </w:pPr>
                        <w:r>
                          <w:rPr>
                            <w:bCs/>
                            <w:sz w:val="20"/>
                            <w:lang w:eastAsia="ar-SA"/>
                          </w:rPr>
                          <w:t>KT(VB)</w:t>
                        </w:r>
                      </w:p>
                    </w:tc>
                    <w:tc>
                      <w:tcPr>
                        <w:tcW w:w="1132" w:type="dxa"/>
                        <w:gridSpan w:val="3"/>
                        <w:shd w:val="clear" w:color="auto" w:fill="auto"/>
                        <w:vAlign w:val="center"/>
                      </w:tcPr>
                      <w:p w14:paraId="000DBC24" w14:textId="64B8B65E">
                        <w:pPr>
                          <w:widowControl w:val="0"/>
                          <w:suppressAutoHyphens/>
                          <w:jc w:val="center"/>
                          <w:rPr>
                            <w:bCs/>
                            <w:sz w:val="20"/>
                            <w:lang w:eastAsia="ar-SA"/>
                          </w:rPr>
                        </w:pPr>
                        <w:r>
                          <w:rPr>
                            <w:bCs/>
                            <w:sz w:val="20"/>
                            <w:lang w:eastAsia="ar-SA"/>
                          </w:rPr>
                          <w:t>55,4</w:t>
                        </w:r>
                      </w:p>
                    </w:tc>
                    <w:tc>
                      <w:tcPr>
                        <w:tcW w:w="995" w:type="dxa"/>
                        <w:gridSpan w:val="2"/>
                        <w:shd w:val="clear" w:color="auto" w:fill="auto"/>
                        <w:vAlign w:val="center"/>
                      </w:tcPr>
                      <w:p w14:paraId="29F76275" w14:textId="73798A93">
                        <w:pPr>
                          <w:widowControl w:val="0"/>
                          <w:suppressAutoHyphens/>
                          <w:jc w:val="center"/>
                          <w:rPr>
                            <w:bCs/>
                            <w:sz w:val="20"/>
                            <w:lang w:eastAsia="ar-SA"/>
                          </w:rPr>
                        </w:pPr>
                        <w:r>
                          <w:rPr>
                            <w:bCs/>
                            <w:sz w:val="20"/>
                            <w:lang w:eastAsia="ar-SA"/>
                          </w:rPr>
                          <w:t>426,3</w:t>
                        </w:r>
                      </w:p>
                    </w:tc>
                    <w:tc>
                      <w:tcPr>
                        <w:tcW w:w="2693" w:type="dxa"/>
                        <w:shd w:val="clear" w:color="auto" w:fill="auto"/>
                      </w:tcPr>
                      <w:p w14:paraId="6E6BD927" w14:textId="5D26B3A4">
                        <w:pPr>
                          <w:suppressAutoHyphens/>
                          <w:jc w:val="both"/>
                          <w:rPr>
                            <w:b/>
                            <w:bCs/>
                            <w:sz w:val="20"/>
                            <w:lang w:val="en-GB" w:eastAsia="ar-SA"/>
                          </w:rPr>
                        </w:pPr>
                        <w:r>
                          <w:rPr>
                            <w:b/>
                            <w:bCs/>
                            <w:sz w:val="20"/>
                            <w:lang w:val="en-GB" w:eastAsia="ar-SA"/>
                          </w:rPr>
                          <w:t>+370,9</w:t>
                        </w:r>
                      </w:p>
                      <w:p w14:paraId="280B339A" w14:textId="720913BE">
                        <w:pPr>
                          <w:suppressAutoHyphens/>
                          <w:jc w:val="both"/>
                          <w:rPr>
                            <w:b/>
                            <w:bCs/>
                            <w:sz w:val="20"/>
                            <w:lang w:val="en-GB" w:eastAsia="ar-SA"/>
                          </w:rPr>
                        </w:pPr>
                        <w:r>
                          <w:rPr>
                            <w:sz w:val="20"/>
                            <w:lang w:val="en-GB" w:eastAsia="ar-SA"/>
                          </w:rPr>
                          <w:t>Įstaigos didina gautas kitas valstybės biudžeto lėšas saulės elektrinėms ant stogų įrengimo darbams apmokėti, iš jų:</w:t>
                        </w:r>
                      </w:p>
                      <w:p w14:paraId="1F947DA9" w14:textId="0FA6567B">
                        <w:pPr>
                          <w:suppressAutoHyphens/>
                          <w:jc w:val="both"/>
                          <w:rPr>
                            <w:sz w:val="20"/>
                            <w:lang w:val="en-GB" w:eastAsia="ar-SA"/>
                          </w:rPr>
                        </w:pPr>
                        <w:r>
                          <w:rPr>
                            <w:sz w:val="20"/>
                            <w:lang w:val="en-GB" w:eastAsia="ar-SA"/>
                          </w:rPr>
                          <w:t xml:space="preserve">+27,8 l/d “Gintarėlis”; </w:t>
                        </w:r>
                      </w:p>
                      <w:p w14:paraId="5CA0A7CE" w14:textId="7B506DDE">
                        <w:pPr>
                          <w:suppressAutoHyphens/>
                          <w:jc w:val="both"/>
                          <w:rPr>
                            <w:sz w:val="20"/>
                            <w:lang w:val="en-GB" w:eastAsia="ar-SA"/>
                          </w:rPr>
                        </w:pPr>
                        <w:r>
                          <w:rPr>
                            <w:sz w:val="20"/>
                            <w:lang w:val="en-GB" w:eastAsia="ar-SA"/>
                          </w:rPr>
                          <w:t xml:space="preserve">+45,7  l/d “Pasaka”;</w:t>
                        </w:r>
                      </w:p>
                      <w:p w14:paraId="3E48F66B" w14:textId="5793DEE6">
                        <w:pPr>
                          <w:suppressAutoHyphens/>
                          <w:jc w:val="both"/>
                          <w:rPr>
                            <w:sz w:val="20"/>
                            <w:lang w:val="en-GB" w:eastAsia="ar-SA"/>
                          </w:rPr>
                        </w:pPr>
                        <w:r>
                          <w:rPr>
                            <w:sz w:val="20"/>
                            <w:lang w:val="en-GB" w:eastAsia="ar-SA"/>
                          </w:rPr>
                          <w:t>+27,7 l/d “Voveraitė”;</w:t>
                        </w:r>
                      </w:p>
                      <w:p w14:paraId="60245C56" w14:textId="5EDB0421">
                        <w:pPr>
                          <w:suppressAutoHyphens/>
                          <w:jc w:val="both"/>
                          <w:rPr>
                            <w:sz w:val="20"/>
                            <w:lang w:val="en-GB" w:eastAsia="ar-SA"/>
                          </w:rPr>
                        </w:pPr>
                        <w:r>
                          <w:rPr>
                            <w:sz w:val="20"/>
                            <w:lang w:val="en-GB" w:eastAsia="ar-SA"/>
                          </w:rPr>
                          <w:t>+35,8 l/d “Pelėdžiukas”;</w:t>
                        </w:r>
                      </w:p>
                      <w:p w14:paraId="73780741" w14:textId="133A5962">
                        <w:pPr>
                          <w:suppressAutoHyphens/>
                          <w:jc w:val="both"/>
                          <w:rPr>
                            <w:sz w:val="20"/>
                            <w:lang w:val="en-GB" w:eastAsia="ar-SA"/>
                          </w:rPr>
                        </w:pPr>
                        <w:r>
                          <w:rPr>
                            <w:sz w:val="20"/>
                            <w:lang w:val="en-GB" w:eastAsia="ar-SA"/>
                          </w:rPr>
                          <w:t>+27,8 l/d “Salduvė”;</w:t>
                        </w:r>
                      </w:p>
                      <w:p w14:paraId="6B4F4787" w14:textId="4083AD96">
                        <w:pPr>
                          <w:suppressAutoHyphens/>
                          <w:jc w:val="both"/>
                          <w:rPr>
                            <w:sz w:val="20"/>
                            <w:lang w:val="en-GB" w:eastAsia="ar-SA"/>
                          </w:rPr>
                        </w:pPr>
                        <w:r>
                          <w:rPr>
                            <w:sz w:val="20"/>
                            <w:lang w:val="en-GB" w:eastAsia="ar-SA"/>
                          </w:rPr>
                          <w:t>+63,5 Medelyno progimnazija;</w:t>
                        </w:r>
                      </w:p>
                      <w:p w14:paraId="256D5511" w14:textId="16A73B0C">
                        <w:pPr>
                          <w:suppressAutoHyphens/>
                          <w:jc w:val="both"/>
                          <w:rPr>
                            <w:sz w:val="20"/>
                            <w:lang w:val="en-GB" w:eastAsia="ar-SA"/>
                          </w:rPr>
                        </w:pPr>
                        <w:r>
                          <w:rPr>
                            <w:sz w:val="20"/>
                            <w:lang w:val="en-GB" w:eastAsia="ar-SA"/>
                          </w:rPr>
                          <w:t>+39,7 Rasos progimnazija;</w:t>
                        </w:r>
                      </w:p>
                      <w:p w14:paraId="50D7FAAE" w14:textId="2890EFE3">
                        <w:pPr>
                          <w:suppressAutoHyphens/>
                          <w:jc w:val="both"/>
                          <w:rPr>
                            <w:sz w:val="20"/>
                            <w:lang w:val="en-GB" w:eastAsia="ar-SA"/>
                          </w:rPr>
                        </w:pPr>
                        <w:r>
                          <w:rPr>
                            <w:sz w:val="20"/>
                            <w:lang w:val="en-GB" w:eastAsia="ar-SA"/>
                          </w:rPr>
                          <w:t xml:space="preserve">+63,5 Romuvos progimnazija; </w:t>
                        </w:r>
                      </w:p>
                      <w:p w14:paraId="1288F0E2" w14:textId="5B4F979A">
                        <w:pPr>
                          <w:suppressAutoHyphens/>
                          <w:jc w:val="both"/>
                          <w:rPr>
                            <w:sz w:val="20"/>
                            <w:lang w:val="en-GB" w:eastAsia="ar-SA"/>
                          </w:rPr>
                        </w:pPr>
                        <w:r>
                          <w:rPr>
                            <w:sz w:val="20"/>
                            <w:lang w:val="en-GB" w:eastAsia="ar-SA"/>
                          </w:rPr>
                          <w:t>+39,4 Lieporių gimnazija</w:t>
                        </w:r>
                      </w:p>
                    </w:tc>
                  </w:tr>
                  <w:tr w14:paraId="07B2A1EF" w14:textId="77777777">
                    <w:trPr>
                      <w:trHeight w:val="515"/>
                      <w:tblHeader/>
                    </w:trPr>
                    <w:tc>
                      <w:tcPr>
                        <w:tcW w:w="1275" w:type="dxa"/>
                        <w:vMerge/>
                        <w:shd w:val="clear" w:color="auto" w:fill="auto"/>
                        <w:vAlign w:val="center"/>
                      </w:tcPr>
                      <w:p w14:paraId="3D84A3FF" w14:textId="77777777">
                        <w:pPr>
                          <w:widowControl w:val="0"/>
                          <w:suppressAutoHyphens/>
                          <w:jc w:val="center"/>
                          <w:rPr>
                            <w:bCs/>
                            <w:sz w:val="20"/>
                            <w:lang w:eastAsia="ar-SA"/>
                          </w:rPr>
                        </w:pPr>
                      </w:p>
                    </w:tc>
                    <w:tc>
                      <w:tcPr>
                        <w:tcW w:w="2692" w:type="dxa"/>
                        <w:gridSpan w:val="2"/>
                        <w:vMerge/>
                        <w:shd w:val="clear" w:color="auto" w:fill="auto"/>
                        <w:vAlign w:val="center"/>
                      </w:tcPr>
                      <w:p w14:paraId="24944049" w14:textId="77777777">
                        <w:pPr>
                          <w:widowControl w:val="0"/>
                          <w:suppressAutoHyphens/>
                          <w:jc w:val="both"/>
                          <w:rPr>
                            <w:bCs/>
                            <w:sz w:val="20"/>
                            <w:lang w:eastAsia="ar-SA"/>
                          </w:rPr>
                        </w:pPr>
                      </w:p>
                    </w:tc>
                    <w:tc>
                      <w:tcPr>
                        <w:tcW w:w="1136" w:type="dxa"/>
                        <w:gridSpan w:val="2"/>
                        <w:shd w:val="clear" w:color="auto" w:fill="auto"/>
                        <w:vAlign w:val="center"/>
                      </w:tcPr>
                      <w:p w14:paraId="6672F168" w14:textId="3795FB4C">
                        <w:pPr>
                          <w:widowControl w:val="0"/>
                          <w:suppressAutoHyphens/>
                          <w:jc w:val="center"/>
                          <w:rPr>
                            <w:bCs/>
                            <w:sz w:val="20"/>
                            <w:lang w:eastAsia="ar-SA"/>
                          </w:rPr>
                        </w:pPr>
                        <w:r>
                          <w:rPr>
                            <w:bCs/>
                            <w:sz w:val="20"/>
                            <w:lang w:eastAsia="ar-SA"/>
                          </w:rPr>
                          <w:t>SB (LIK)</w:t>
                        </w:r>
                      </w:p>
                    </w:tc>
                    <w:tc>
                      <w:tcPr>
                        <w:tcW w:w="1132" w:type="dxa"/>
                        <w:gridSpan w:val="3"/>
                        <w:shd w:val="clear" w:color="auto" w:fill="auto"/>
                        <w:vAlign w:val="center"/>
                      </w:tcPr>
                      <w:p w14:paraId="62A40828" w14:textId="273F40C5">
                        <w:pPr>
                          <w:widowControl w:val="0"/>
                          <w:suppressAutoHyphens/>
                          <w:jc w:val="center"/>
                          <w:rPr>
                            <w:bCs/>
                            <w:sz w:val="20"/>
                            <w:lang w:eastAsia="ar-SA"/>
                          </w:rPr>
                        </w:pPr>
                        <w:r>
                          <w:rPr>
                            <w:bCs/>
                            <w:sz w:val="20"/>
                            <w:lang w:eastAsia="ar-SA"/>
                          </w:rPr>
                          <w:t>429,3</w:t>
                        </w:r>
                      </w:p>
                    </w:tc>
                    <w:tc>
                      <w:tcPr>
                        <w:tcW w:w="995" w:type="dxa"/>
                        <w:gridSpan w:val="2"/>
                        <w:shd w:val="clear" w:color="auto" w:fill="auto"/>
                        <w:vAlign w:val="center"/>
                      </w:tcPr>
                      <w:p w14:paraId="49D9DD84" w14:textId="23410CB0">
                        <w:pPr>
                          <w:widowControl w:val="0"/>
                          <w:suppressAutoHyphens/>
                          <w:jc w:val="center"/>
                          <w:rPr>
                            <w:bCs/>
                            <w:sz w:val="20"/>
                            <w:lang w:eastAsia="ar-SA"/>
                          </w:rPr>
                        </w:pPr>
                        <w:r>
                          <w:rPr>
                            <w:bCs/>
                            <w:sz w:val="20"/>
                            <w:lang w:eastAsia="ar-SA"/>
                          </w:rPr>
                          <w:t>185,2</w:t>
                        </w:r>
                      </w:p>
                    </w:tc>
                    <w:tc>
                      <w:tcPr>
                        <w:tcW w:w="2693" w:type="dxa"/>
                        <w:shd w:val="clear" w:color="auto" w:fill="auto"/>
                      </w:tcPr>
                      <w:p w14:paraId="4613FBE0" w14:textId="4DD709DC">
                        <w:pPr>
                          <w:suppressAutoHyphens/>
                          <w:jc w:val="both"/>
                          <w:rPr>
                            <w:b/>
                            <w:bCs/>
                            <w:sz w:val="20"/>
                            <w:lang w:val="en-GB" w:eastAsia="ar-SA"/>
                          </w:rPr>
                        </w:pPr>
                        <w:r>
                          <w:rPr>
                            <w:b/>
                            <w:bCs/>
                            <w:sz w:val="20"/>
                            <w:lang w:val="en-GB" w:eastAsia="ar-SA"/>
                          </w:rPr>
                          <w:t xml:space="preserve">-244,1 </w:t>
                        </w:r>
                        <w:r>
                          <w:rPr>
                            <w:sz w:val="20"/>
                            <w:lang w:val="en-GB" w:eastAsia="ar-SA"/>
                          </w:rPr>
                          <w:t>Asignavimai perkeliami į 03 01 01 03 priemonę.</w:t>
                        </w:r>
                      </w:p>
                    </w:tc>
                  </w:tr>
                  <w:tr w14:paraId="01639B22" w14:textId="77777777">
                    <w:trPr>
                      <w:trHeight w:val="515"/>
                      <w:tblHeader/>
                    </w:trPr>
                    <w:tc>
                      <w:tcPr>
                        <w:tcW w:w="1275" w:type="dxa"/>
                        <w:shd w:val="clear" w:color="auto" w:fill="auto"/>
                        <w:vAlign w:val="center"/>
                      </w:tcPr>
                      <w:p w14:paraId="4135CCC6" w14:textId="77777777">
                        <w:pPr>
                          <w:widowControl w:val="0"/>
                          <w:suppressAutoHyphens/>
                          <w:jc w:val="center"/>
                          <w:rPr>
                            <w:bCs/>
                            <w:sz w:val="20"/>
                            <w:lang w:eastAsia="ar-SA"/>
                          </w:rPr>
                        </w:pPr>
                        <w:r>
                          <w:rPr>
                            <w:bCs/>
                            <w:sz w:val="20"/>
                            <w:lang w:eastAsia="ar-SA"/>
                          </w:rPr>
                          <w:t>08</w:t>
                        </w:r>
                      </w:p>
                      <w:p w14:paraId="228F693E" w14:textId="698A71A8">
                        <w:pPr>
                          <w:widowControl w:val="0"/>
                          <w:suppressAutoHyphens/>
                          <w:jc w:val="center"/>
                          <w:rPr>
                            <w:bCs/>
                            <w:sz w:val="20"/>
                            <w:lang w:eastAsia="ar-SA"/>
                          </w:rPr>
                        </w:pPr>
                        <w:r>
                          <w:rPr>
                            <w:bCs/>
                            <w:sz w:val="20"/>
                            <w:lang w:eastAsia="ar-SA"/>
                          </w:rPr>
                          <w:t xml:space="preserve">05 02 64 </w:t>
                        </w:r>
                      </w:p>
                    </w:tc>
                    <w:tc>
                      <w:tcPr>
                        <w:tcW w:w="2692" w:type="dxa"/>
                        <w:gridSpan w:val="2"/>
                        <w:shd w:val="clear" w:color="auto" w:fill="auto"/>
                        <w:vAlign w:val="center"/>
                      </w:tcPr>
                      <w:p w14:paraId="72C53BB9" w14:textId="18011651">
                        <w:pPr>
                          <w:widowControl w:val="0"/>
                          <w:suppressAutoHyphens/>
                          <w:jc w:val="both"/>
                          <w:rPr>
                            <w:bCs/>
                            <w:sz w:val="20"/>
                            <w:lang w:eastAsia="ar-SA"/>
                          </w:rPr>
                        </w:pPr>
                        <w:r>
                          <w:rPr>
                            <w:bCs/>
                            <w:sz w:val="20"/>
                            <w:lang w:eastAsia="ar-SA"/>
                          </w:rPr>
                          <w:t>Atnaujinti mokyklų sporto sales</w:t>
                        </w:r>
                      </w:p>
                    </w:tc>
                    <w:tc>
                      <w:tcPr>
                        <w:tcW w:w="1136" w:type="dxa"/>
                        <w:gridSpan w:val="2"/>
                        <w:shd w:val="clear" w:color="auto" w:fill="auto"/>
                        <w:vAlign w:val="center"/>
                      </w:tcPr>
                      <w:p w14:paraId="13911DFF" w14:textId="31AFE80B">
                        <w:pPr>
                          <w:widowControl w:val="0"/>
                          <w:suppressAutoHyphens/>
                          <w:jc w:val="center"/>
                          <w:rPr>
                            <w:bCs/>
                            <w:sz w:val="20"/>
                            <w:lang w:eastAsia="ar-SA"/>
                          </w:rPr>
                        </w:pPr>
                        <w:r>
                          <w:rPr>
                            <w:bCs/>
                            <w:sz w:val="20"/>
                            <w:lang w:eastAsia="ar-SA"/>
                          </w:rPr>
                          <w:t>SB</w:t>
                        </w:r>
                      </w:p>
                    </w:tc>
                    <w:tc>
                      <w:tcPr>
                        <w:tcW w:w="1132" w:type="dxa"/>
                        <w:gridSpan w:val="3"/>
                        <w:shd w:val="clear" w:color="auto" w:fill="auto"/>
                        <w:vAlign w:val="center"/>
                      </w:tcPr>
                      <w:p w14:paraId="413887CB" w14:textId="792DA3BF">
                        <w:pPr>
                          <w:widowControl w:val="0"/>
                          <w:suppressAutoHyphens/>
                          <w:jc w:val="center"/>
                          <w:rPr>
                            <w:bCs/>
                            <w:sz w:val="20"/>
                            <w:lang w:eastAsia="ar-SA"/>
                          </w:rPr>
                        </w:pPr>
                        <w:r>
                          <w:rPr>
                            <w:bCs/>
                            <w:sz w:val="20"/>
                            <w:lang w:eastAsia="ar-SA"/>
                          </w:rPr>
                          <w:t>200,0</w:t>
                        </w:r>
                      </w:p>
                    </w:tc>
                    <w:tc>
                      <w:tcPr>
                        <w:tcW w:w="995" w:type="dxa"/>
                        <w:gridSpan w:val="2"/>
                        <w:shd w:val="clear" w:color="auto" w:fill="auto"/>
                        <w:vAlign w:val="center"/>
                      </w:tcPr>
                      <w:p w14:paraId="30BE4D84" w14:textId="0334E5B1">
                        <w:pPr>
                          <w:widowControl w:val="0"/>
                          <w:suppressAutoHyphens/>
                          <w:jc w:val="center"/>
                          <w:rPr>
                            <w:bCs/>
                            <w:sz w:val="20"/>
                            <w:lang w:eastAsia="ar-SA"/>
                          </w:rPr>
                        </w:pPr>
                        <w:r>
                          <w:rPr>
                            <w:bCs/>
                            <w:sz w:val="20"/>
                            <w:lang w:eastAsia="ar-SA"/>
                          </w:rPr>
                          <w:t>250,0</w:t>
                        </w:r>
                      </w:p>
                    </w:tc>
                    <w:tc>
                      <w:tcPr>
                        <w:tcW w:w="2693" w:type="dxa"/>
                        <w:shd w:val="clear" w:color="auto" w:fill="auto"/>
                      </w:tcPr>
                      <w:p w14:paraId="2C803186" w14:textId="72C7FBE2">
                        <w:pPr>
                          <w:suppressAutoHyphens/>
                          <w:jc w:val="both"/>
                          <w:rPr>
                            <w:sz w:val="20"/>
                            <w:lang w:val="en-GB" w:eastAsia="ar-SA"/>
                          </w:rPr>
                        </w:pPr>
                        <w:r>
                          <w:rPr>
                            <w:b/>
                            <w:bCs/>
                            <w:sz w:val="20"/>
                            <w:lang w:val="en-GB" w:eastAsia="ar-SA"/>
                          </w:rPr>
                          <w:t xml:space="preserve">+50,0 </w:t>
                        </w:r>
                        <w:r>
                          <w:rPr>
                            <w:sz w:val="20"/>
                            <w:lang w:val="en-GB" w:eastAsia="ar-SA"/>
                          </w:rPr>
                          <w:t>iš 07 01 01 11</w:t>
                        </w:r>
                      </w:p>
                      <w:p w14:paraId="0FB08178" w14:textId="614764F2">
                        <w:pPr>
                          <w:suppressAutoHyphens/>
                          <w:jc w:val="both"/>
                          <w:rPr>
                            <w:sz w:val="20"/>
                            <w:lang w:val="en-GB" w:eastAsia="ar-SA"/>
                          </w:rPr>
                        </w:pPr>
                        <w:r>
                          <w:rPr>
                            <w:sz w:val="20"/>
                            <w:lang w:val="en-GB" w:eastAsia="ar-SA"/>
                          </w:rPr>
                          <w:t>Bendrojo ugdymo mokyklų sporto salių skubiam einamajam remontui</w:t>
                        </w:r>
                      </w:p>
                    </w:tc>
                  </w:tr>
                  <w:tr w14:paraId="0BEF1562" w14:textId="77777777">
                    <w:trPr>
                      <w:trHeight w:val="515"/>
                      <w:tblHeader/>
                    </w:trPr>
                    <w:tc>
                      <w:tcPr>
                        <w:tcW w:w="1275" w:type="dxa"/>
                        <w:shd w:val="clear" w:color="auto" w:fill="auto"/>
                        <w:vAlign w:val="center"/>
                      </w:tcPr>
                      <w:p w14:paraId="0F332B2B" w14:textId="54B46415">
                        <w:pPr>
                          <w:widowControl w:val="0"/>
                          <w:suppressAutoHyphens/>
                          <w:jc w:val="center"/>
                          <w:rPr>
                            <w:bCs/>
                            <w:sz w:val="20"/>
                            <w:lang w:eastAsia="ar-SA"/>
                          </w:rPr>
                        </w:pPr>
                        <w:r>
                          <w:rPr>
                            <w:bCs/>
                            <w:sz w:val="20"/>
                            <w:lang w:eastAsia="ar-SA"/>
                          </w:rPr>
                          <w:t xml:space="preserve">08                05 02 68</w:t>
                        </w:r>
                      </w:p>
                    </w:tc>
                    <w:tc>
                      <w:tcPr>
                        <w:tcW w:w="2692" w:type="dxa"/>
                        <w:gridSpan w:val="2"/>
                        <w:shd w:val="clear" w:color="auto" w:fill="auto"/>
                        <w:vAlign w:val="center"/>
                      </w:tcPr>
                      <w:p w14:paraId="390BD7BB" w14:textId="16165DD4">
                        <w:pPr>
                          <w:widowControl w:val="0"/>
                          <w:suppressAutoHyphens/>
                          <w:jc w:val="both"/>
                          <w:rPr>
                            <w:bCs/>
                            <w:sz w:val="20"/>
                            <w:lang w:eastAsia="ar-SA"/>
                          </w:rPr>
                        </w:pPr>
                        <w:r>
                          <w:rPr>
                            <w:bCs/>
                            <w:sz w:val="20"/>
                            <w:lang w:eastAsia="ar-SA"/>
                          </w:rPr>
                          <w:t>Įgyvendinti bendrojo ugdymo mokyklų projektą „Tūkstantmečio mokyklos I“</w:t>
                        </w:r>
                      </w:p>
                    </w:tc>
                    <w:tc>
                      <w:tcPr>
                        <w:tcW w:w="1136" w:type="dxa"/>
                        <w:gridSpan w:val="2"/>
                        <w:shd w:val="clear" w:color="auto" w:fill="auto"/>
                        <w:vAlign w:val="center"/>
                      </w:tcPr>
                      <w:p w14:paraId="165FE2E0" w14:textId="51E1E9D9">
                        <w:pPr>
                          <w:widowControl w:val="0"/>
                          <w:suppressAutoHyphens/>
                          <w:jc w:val="center"/>
                          <w:rPr>
                            <w:bCs/>
                            <w:sz w:val="20"/>
                            <w:lang w:eastAsia="ar-SA"/>
                          </w:rPr>
                        </w:pPr>
                        <w:r>
                          <w:rPr>
                            <w:bCs/>
                            <w:sz w:val="20"/>
                            <w:lang w:eastAsia="ar-SA"/>
                          </w:rPr>
                          <w:t>ES</w:t>
                        </w:r>
                      </w:p>
                    </w:tc>
                    <w:tc>
                      <w:tcPr>
                        <w:tcW w:w="1132" w:type="dxa"/>
                        <w:gridSpan w:val="3"/>
                        <w:shd w:val="clear" w:color="auto" w:fill="auto"/>
                        <w:vAlign w:val="center"/>
                      </w:tcPr>
                      <w:p w14:paraId="778F58DA" w14:textId="38D2ECCC">
                        <w:pPr>
                          <w:widowControl w:val="0"/>
                          <w:suppressAutoHyphens/>
                          <w:jc w:val="center"/>
                          <w:rPr>
                            <w:bCs/>
                            <w:sz w:val="20"/>
                            <w:lang w:eastAsia="ar-SA"/>
                          </w:rPr>
                        </w:pPr>
                        <w:r>
                          <w:rPr>
                            <w:bCs/>
                            <w:sz w:val="20"/>
                            <w:lang w:eastAsia="ar-SA"/>
                          </w:rPr>
                          <w:t>300,0</w:t>
                        </w:r>
                      </w:p>
                    </w:tc>
                    <w:tc>
                      <w:tcPr>
                        <w:tcW w:w="995" w:type="dxa"/>
                        <w:gridSpan w:val="2"/>
                        <w:shd w:val="clear" w:color="auto" w:fill="auto"/>
                        <w:vAlign w:val="center"/>
                      </w:tcPr>
                      <w:p w14:paraId="5150AD36" w14:textId="1D3609D5">
                        <w:pPr>
                          <w:widowControl w:val="0"/>
                          <w:suppressAutoHyphens/>
                          <w:jc w:val="center"/>
                          <w:rPr>
                            <w:bCs/>
                            <w:sz w:val="20"/>
                            <w:lang w:eastAsia="ar-SA"/>
                          </w:rPr>
                        </w:pPr>
                        <w:r>
                          <w:rPr>
                            <w:bCs/>
                            <w:sz w:val="20"/>
                            <w:lang w:eastAsia="ar-SA"/>
                          </w:rPr>
                          <w:t>664,7</w:t>
                        </w:r>
                      </w:p>
                    </w:tc>
                    <w:tc>
                      <w:tcPr>
                        <w:tcW w:w="2693" w:type="dxa"/>
                        <w:shd w:val="clear" w:color="auto" w:fill="auto"/>
                      </w:tcPr>
                      <w:p w14:paraId="1F11E0F0" w14:textId="3E3A4961">
                        <w:pPr>
                          <w:suppressAutoHyphens/>
                          <w:jc w:val="both"/>
                          <w:rPr>
                            <w:b/>
                            <w:bCs/>
                            <w:sz w:val="20"/>
                            <w:lang w:val="en-GB" w:eastAsia="ar-SA"/>
                          </w:rPr>
                        </w:pPr>
                        <w:r>
                          <w:rPr>
                            <w:b/>
                            <w:bCs/>
                            <w:sz w:val="20"/>
                            <w:lang w:val="en-GB" w:eastAsia="ar-SA"/>
                          </w:rPr>
                          <w:t xml:space="preserve">+364,7 </w:t>
                        </w:r>
                        <w:r>
                          <w:rPr>
                            <w:sz w:val="20"/>
                            <w:lang w:val="en-GB" w:eastAsia="ar-SA"/>
                          </w:rPr>
                          <w:t>Didinamos gautos ES lėšos.</w:t>
                        </w:r>
                      </w:p>
                    </w:tc>
                  </w:tr>
                  <w:tr w14:paraId="0267BFA2" w14:textId="77777777">
                    <w:trPr>
                      <w:trHeight w:val="359"/>
                      <w:tblHeader/>
                    </w:trPr>
                    <w:tc>
                      <w:tcPr>
                        <w:tcW w:w="7230" w:type="dxa"/>
                        <w:gridSpan w:val="10"/>
                        <w:shd w:val="clear" w:color="auto" w:fill="auto"/>
                        <w:vAlign w:val="center"/>
                      </w:tcPr>
                      <w:p w14:paraId="7FBDCD65" w14:textId="0E8140B4">
                        <w:pPr>
                          <w:widowControl w:val="0"/>
                          <w:suppressAutoHyphens/>
                          <w:jc w:val="right"/>
                          <w:rPr>
                            <w:b/>
                            <w:sz w:val="20"/>
                            <w:lang w:eastAsia="ar-SA"/>
                          </w:rPr>
                        </w:pPr>
                        <w:r>
                          <w:rPr>
                            <w:b/>
                            <w:sz w:val="20"/>
                            <w:lang w:eastAsia="ar-SA"/>
                          </w:rPr>
                          <w:t>Viso 08:</w:t>
                        </w:r>
                      </w:p>
                    </w:tc>
                    <w:tc>
                      <w:tcPr>
                        <w:tcW w:w="2693" w:type="dxa"/>
                        <w:shd w:val="clear" w:color="auto" w:fill="auto"/>
                        <w:vAlign w:val="center"/>
                      </w:tcPr>
                      <w:p w14:paraId="2F7DA676" w14:textId="2C8DE034">
                        <w:pPr>
                          <w:widowControl w:val="0"/>
                          <w:suppressAutoHyphens/>
                          <w:jc w:val="both"/>
                          <w:rPr>
                            <w:b/>
                            <w:bCs/>
                            <w:sz w:val="20"/>
                            <w:lang w:val="en-US" w:eastAsia="ar-SA"/>
                          </w:rPr>
                        </w:pPr>
                        <w:r>
                          <w:rPr>
                            <w:b/>
                            <w:bCs/>
                            <w:sz w:val="20"/>
                            <w:lang w:val="en-US" w:eastAsia="ar-SA"/>
                          </w:rPr>
                          <w:t>+865,4</w:t>
                        </w:r>
                      </w:p>
                    </w:tc>
                  </w:tr>
                  <w:tr w14:paraId="128F13F6" w14:textId="77777777">
                    <w:trPr>
                      <w:trHeight w:val="359"/>
                      <w:tblHeader/>
                    </w:trPr>
                    <w:tc>
                      <w:tcPr>
                        <w:tcW w:w="9923" w:type="dxa"/>
                        <w:gridSpan w:val="11"/>
                        <w:shd w:val="clear" w:color="auto" w:fill="F2F2F2" w:themeFill="background1" w:themeFillShade="F2"/>
                        <w:vAlign w:val="center"/>
                      </w:tcPr>
                      <w:p w14:paraId="1A1429AA" w14:textId="3887AE1F">
                        <w:pPr>
                          <w:widowControl w:val="0"/>
                          <w:suppressAutoHyphens/>
                          <w:jc w:val="center"/>
                          <w:rPr>
                            <w:b/>
                            <w:bCs/>
                            <w:sz w:val="20"/>
                            <w:lang w:val="en-US" w:eastAsia="ar-SA"/>
                          </w:rPr>
                        </w:pPr>
                        <w:r>
                          <w:rPr>
                            <w:b/>
                            <w:bCs/>
                            <w:sz w:val="20"/>
                            <w:lang w:eastAsia="ar-SA"/>
                          </w:rPr>
                          <w:t>Socialinės paramos įgyvendinimo programa (10)</w:t>
                        </w:r>
                      </w:p>
                    </w:tc>
                  </w:tr>
                  <w:tr w14:paraId="347CAE1C" w14:textId="77777777">
                    <w:trPr>
                      <w:trHeight w:val="359"/>
                      <w:tblHeader/>
                    </w:trPr>
                    <w:tc>
                      <w:tcPr>
                        <w:tcW w:w="1275" w:type="dxa"/>
                        <w:shd w:val="clear" w:color="auto" w:fill="auto"/>
                        <w:vAlign w:val="center"/>
                      </w:tcPr>
                      <w:p w14:paraId="7A33FEC8" w14:textId="77777777">
                        <w:pPr>
                          <w:widowControl w:val="0"/>
                          <w:suppressAutoHyphens/>
                          <w:jc w:val="center"/>
                          <w:rPr>
                            <w:bCs/>
                            <w:sz w:val="20"/>
                            <w:lang w:eastAsia="ar-SA"/>
                          </w:rPr>
                        </w:pPr>
                        <w:r>
                          <w:rPr>
                            <w:bCs/>
                            <w:sz w:val="20"/>
                            <w:lang w:eastAsia="ar-SA"/>
                          </w:rPr>
                          <w:t>10</w:t>
                        </w:r>
                      </w:p>
                      <w:p w14:paraId="2F74F958" w14:textId="62046F11">
                        <w:pPr>
                          <w:widowControl w:val="0"/>
                          <w:suppressAutoHyphens/>
                          <w:jc w:val="center"/>
                          <w:rPr>
                            <w:bCs/>
                            <w:sz w:val="20"/>
                            <w:lang w:eastAsia="ar-SA"/>
                          </w:rPr>
                        </w:pPr>
                        <w:r>
                          <w:rPr>
                            <w:bCs/>
                            <w:sz w:val="20"/>
                            <w:lang w:eastAsia="ar-SA"/>
                          </w:rPr>
                          <w:t>01 01 05</w:t>
                        </w:r>
                      </w:p>
                    </w:tc>
                    <w:tc>
                      <w:tcPr>
                        <w:tcW w:w="2692" w:type="dxa"/>
                        <w:gridSpan w:val="2"/>
                        <w:shd w:val="clear" w:color="auto" w:fill="auto"/>
                        <w:vAlign w:val="center"/>
                      </w:tcPr>
                      <w:p w14:paraId="358E64CF" w14:textId="484367AA">
                        <w:pPr>
                          <w:widowControl w:val="0"/>
                          <w:suppressAutoHyphens/>
                          <w:jc w:val="both"/>
                          <w:rPr>
                            <w:bCs/>
                            <w:sz w:val="22"/>
                            <w:szCs w:val="22"/>
                            <w:lang w:eastAsia="ar-SA"/>
                          </w:rPr>
                        </w:pPr>
                        <w:r>
                          <w:rPr>
                            <w:rFonts w:cs="Tahoma"/>
                            <w:sz w:val="22"/>
                            <w:szCs w:val="22"/>
                            <w:lang w:val="en-US" w:eastAsia="ar-SA"/>
                          </w:rPr>
                          <w:t>Teikti ilgalaikės, trumpalaikės ir dienos socialinės globos paslaugas senyvo amžiaus asmenims, suaugusiems asmenims ir vaikams su negalia ir su sunkia negalia</w:t>
                        </w:r>
                      </w:p>
                    </w:tc>
                    <w:tc>
                      <w:tcPr>
                        <w:tcW w:w="1136" w:type="dxa"/>
                        <w:gridSpan w:val="2"/>
                        <w:shd w:val="clear" w:color="auto" w:fill="auto"/>
                        <w:vAlign w:val="center"/>
                      </w:tcPr>
                      <w:p w14:paraId="32BE29C0" w14:textId="3CD66D0A">
                        <w:pPr>
                          <w:widowControl w:val="0"/>
                          <w:suppressAutoHyphens/>
                          <w:jc w:val="center"/>
                          <w:rPr>
                            <w:bCs/>
                            <w:sz w:val="20"/>
                            <w:lang w:eastAsia="ar-SA"/>
                          </w:rPr>
                        </w:pPr>
                        <w:r>
                          <w:rPr>
                            <w:bCs/>
                            <w:sz w:val="20"/>
                            <w:lang w:eastAsia="ar-SA"/>
                          </w:rPr>
                          <w:t>VB(VF)</w:t>
                        </w:r>
                      </w:p>
                    </w:tc>
                    <w:tc>
                      <w:tcPr>
                        <w:tcW w:w="1132" w:type="dxa"/>
                        <w:gridSpan w:val="3"/>
                        <w:shd w:val="clear" w:color="auto" w:fill="auto"/>
                        <w:vAlign w:val="center"/>
                      </w:tcPr>
                      <w:p w14:paraId="44546857" w14:textId="6E1BEE93">
                        <w:pPr>
                          <w:widowControl w:val="0"/>
                          <w:suppressAutoHyphens/>
                          <w:jc w:val="center"/>
                          <w:rPr>
                            <w:bCs/>
                            <w:sz w:val="20"/>
                            <w:lang w:eastAsia="ar-SA"/>
                          </w:rPr>
                        </w:pPr>
                        <w:r>
                          <w:rPr>
                            <w:bCs/>
                            <w:sz w:val="20"/>
                            <w:lang w:eastAsia="ar-SA"/>
                          </w:rPr>
                          <w:t>1 558,4</w:t>
                        </w:r>
                      </w:p>
                    </w:tc>
                    <w:tc>
                      <w:tcPr>
                        <w:tcW w:w="995" w:type="dxa"/>
                        <w:gridSpan w:val="2"/>
                        <w:shd w:val="clear" w:color="auto" w:fill="auto"/>
                        <w:vAlign w:val="center"/>
                      </w:tcPr>
                      <w:p w14:paraId="7533B748" w14:textId="0C791AE5">
                        <w:pPr>
                          <w:widowControl w:val="0"/>
                          <w:suppressAutoHyphens/>
                          <w:jc w:val="center"/>
                          <w:rPr>
                            <w:bCs/>
                            <w:sz w:val="20"/>
                            <w:lang w:eastAsia="ar-SA"/>
                          </w:rPr>
                        </w:pPr>
                        <w:r>
                          <w:rPr>
                            <w:bCs/>
                            <w:sz w:val="20"/>
                            <w:lang w:eastAsia="ar-SA"/>
                          </w:rPr>
                          <w:t>3 658,4</w:t>
                        </w:r>
                      </w:p>
                    </w:tc>
                    <w:tc>
                      <w:tcPr>
                        <w:tcW w:w="2693" w:type="dxa"/>
                        <w:shd w:val="clear" w:color="auto" w:fill="auto"/>
                      </w:tcPr>
                      <w:p w14:paraId="2E0B98B0" w14:textId="57E43BBB">
                        <w:pPr>
                          <w:widowControl w:val="0"/>
                          <w:suppressAutoHyphens/>
                          <w:jc w:val="both"/>
                          <w:rPr>
                            <w:rFonts w:cs="Tahoma"/>
                            <w:b/>
                            <w:bCs/>
                            <w:sz w:val="20"/>
                            <w:lang w:val="en-US" w:eastAsia="ar-SA"/>
                          </w:rPr>
                        </w:pPr>
                        <w:r>
                          <w:rPr>
                            <w:rFonts w:cs="Tahoma"/>
                            <w:b/>
                            <w:bCs/>
                            <w:sz w:val="20"/>
                            <w:lang w:val="en-US" w:eastAsia="ar-SA"/>
                          </w:rPr>
                          <w:t>+2 100,0</w:t>
                        </w:r>
                      </w:p>
                      <w:p w14:paraId="5C0B31A7" w14:textId="22C195AA">
                        <w:pPr>
                          <w:widowControl w:val="0"/>
                          <w:suppressAutoHyphens/>
                          <w:jc w:val="both"/>
                          <w:rPr>
                            <w:rFonts w:cs="Tahoma"/>
                            <w:b/>
                            <w:bCs/>
                            <w:sz w:val="20"/>
                            <w:lang w:val="en-US" w:eastAsia="ar-SA"/>
                          </w:rPr>
                        </w:pPr>
                        <w:r>
                          <w:rPr>
                            <w:rFonts w:cs="Tahoma"/>
                            <w:sz w:val="20"/>
                            <w:lang w:val="en-US" w:eastAsia="ar-SA"/>
                          </w:rPr>
                          <w:t>globos teikimui asmenims su sunkia negalia užtikrinti</w:t>
                        </w:r>
                      </w:p>
                    </w:tc>
                  </w:tr>
                  <w:tr w14:paraId="0B042924" w14:textId="77777777">
                    <w:trPr>
                      <w:trHeight w:val="359"/>
                      <w:tblHeader/>
                    </w:trPr>
                    <w:tc>
                      <w:tcPr>
                        <w:tcW w:w="1275" w:type="dxa"/>
                        <w:vMerge w:val="restart"/>
                        <w:shd w:val="clear" w:color="auto" w:fill="auto"/>
                        <w:vAlign w:val="center"/>
                      </w:tcPr>
                      <w:p w14:paraId="57336E6F" w14:textId="77777777">
                        <w:pPr>
                          <w:widowControl w:val="0"/>
                          <w:suppressAutoHyphens/>
                          <w:jc w:val="center"/>
                          <w:rPr>
                            <w:bCs/>
                            <w:sz w:val="20"/>
                            <w:lang w:eastAsia="ar-SA"/>
                          </w:rPr>
                        </w:pPr>
                        <w:r>
                          <w:rPr>
                            <w:bCs/>
                            <w:sz w:val="20"/>
                            <w:lang w:eastAsia="ar-SA"/>
                          </w:rPr>
                          <w:t>10</w:t>
                        </w:r>
                      </w:p>
                      <w:p w14:paraId="48AEEDBB" w14:textId="6B207D07">
                        <w:pPr>
                          <w:widowControl w:val="0"/>
                          <w:suppressAutoHyphens/>
                          <w:ind w:firstLine="53"/>
                          <w:jc w:val="center"/>
                          <w:rPr>
                            <w:bCs/>
                            <w:sz w:val="20"/>
                            <w:lang w:eastAsia="ar-SA"/>
                          </w:rPr>
                        </w:pPr>
                        <w:r>
                          <w:rPr>
                            <w:bCs/>
                            <w:sz w:val="20"/>
                            <w:lang w:eastAsia="ar-SA"/>
                          </w:rPr>
                          <w:t>01 01 11</w:t>
                        </w:r>
                      </w:p>
                    </w:tc>
                    <w:tc>
                      <w:tcPr>
                        <w:tcW w:w="2692" w:type="dxa"/>
                        <w:gridSpan w:val="2"/>
                        <w:vMerge w:val="restart"/>
                        <w:shd w:val="clear" w:color="auto" w:fill="auto"/>
                        <w:vAlign w:val="center"/>
                      </w:tcPr>
                      <w:p w14:paraId="79E30BA7" w14:textId="331D0095">
                        <w:pPr>
                          <w:widowControl w:val="0"/>
                          <w:suppressAutoHyphens/>
                          <w:jc w:val="both"/>
                          <w:rPr>
                            <w:bCs/>
                            <w:sz w:val="20"/>
                            <w:lang w:eastAsia="ar-SA"/>
                          </w:rPr>
                        </w:pPr>
                        <w:r>
                          <w:rPr>
                            <w:bCs/>
                            <w:sz w:val="20"/>
                            <w:lang w:eastAsia="ar-SA"/>
                          </w:rPr>
                          <w:t>Užtikrinti socialinių paslaugų įstaigų veiklą ir prieinamumą</w:t>
                        </w:r>
                      </w:p>
                    </w:tc>
                    <w:tc>
                      <w:tcPr>
                        <w:tcW w:w="1136" w:type="dxa"/>
                        <w:gridSpan w:val="2"/>
                        <w:shd w:val="clear" w:color="auto" w:fill="auto"/>
                        <w:vAlign w:val="center"/>
                      </w:tcPr>
                      <w:p w14:paraId="1642F504" w14:textId="529ACD8C">
                        <w:pPr>
                          <w:widowControl w:val="0"/>
                          <w:suppressAutoHyphens/>
                          <w:jc w:val="center"/>
                          <w:rPr>
                            <w:bCs/>
                            <w:sz w:val="20"/>
                            <w:lang w:eastAsia="ar-SA"/>
                          </w:rPr>
                        </w:pPr>
                        <w:r>
                          <w:rPr>
                            <w:bCs/>
                            <w:sz w:val="20"/>
                            <w:lang w:eastAsia="ar-SA"/>
                          </w:rPr>
                          <w:t>PL</w:t>
                        </w:r>
                      </w:p>
                    </w:tc>
                    <w:tc>
                      <w:tcPr>
                        <w:tcW w:w="1132" w:type="dxa"/>
                        <w:gridSpan w:val="3"/>
                        <w:shd w:val="clear" w:color="auto" w:fill="auto"/>
                        <w:vAlign w:val="center"/>
                      </w:tcPr>
                      <w:p w14:paraId="21BE4AEF" w14:textId="7C896E5F">
                        <w:pPr>
                          <w:widowControl w:val="0"/>
                          <w:suppressAutoHyphens/>
                          <w:jc w:val="center"/>
                          <w:rPr>
                            <w:bCs/>
                            <w:sz w:val="20"/>
                            <w:lang w:eastAsia="ar-SA"/>
                          </w:rPr>
                        </w:pPr>
                        <w:r>
                          <w:rPr>
                            <w:bCs/>
                            <w:sz w:val="20"/>
                            <w:lang w:eastAsia="ar-SA"/>
                          </w:rPr>
                          <w:t>639,0</w:t>
                        </w:r>
                      </w:p>
                    </w:tc>
                    <w:tc>
                      <w:tcPr>
                        <w:tcW w:w="995" w:type="dxa"/>
                        <w:gridSpan w:val="2"/>
                        <w:shd w:val="clear" w:color="auto" w:fill="auto"/>
                        <w:vAlign w:val="center"/>
                      </w:tcPr>
                      <w:p w14:paraId="1C4D7A4F" w14:textId="61B4A89B">
                        <w:pPr>
                          <w:widowControl w:val="0"/>
                          <w:suppressAutoHyphens/>
                          <w:jc w:val="center"/>
                          <w:rPr>
                            <w:bCs/>
                            <w:sz w:val="20"/>
                            <w:lang w:eastAsia="ar-SA"/>
                          </w:rPr>
                        </w:pPr>
                        <w:r>
                          <w:rPr>
                            <w:bCs/>
                            <w:sz w:val="20"/>
                            <w:lang w:eastAsia="ar-SA"/>
                          </w:rPr>
                          <w:t>759,0</w:t>
                        </w:r>
                      </w:p>
                    </w:tc>
                    <w:tc>
                      <w:tcPr>
                        <w:tcW w:w="2693" w:type="dxa"/>
                        <w:shd w:val="clear" w:color="auto" w:fill="auto"/>
                        <w:vAlign w:val="center"/>
                      </w:tcPr>
                      <w:p w14:paraId="4FCF53F1" w14:textId="77777777">
                        <w:pPr>
                          <w:widowControl w:val="0"/>
                          <w:suppressAutoHyphens/>
                          <w:jc w:val="both"/>
                          <w:rPr>
                            <w:rFonts w:cs="Tahoma"/>
                            <w:b/>
                            <w:bCs/>
                            <w:sz w:val="20"/>
                            <w:lang w:val="en-US" w:eastAsia="ar-SA"/>
                          </w:rPr>
                        </w:pPr>
                        <w:r>
                          <w:rPr>
                            <w:rFonts w:cs="Tahoma"/>
                            <w:b/>
                            <w:bCs/>
                            <w:sz w:val="20"/>
                            <w:lang w:val="en-US" w:eastAsia="ar-SA"/>
                          </w:rPr>
                          <w:t>+120,0</w:t>
                        </w:r>
                      </w:p>
                      <w:p w14:paraId="6359E71D" w14:textId="3D90FDAC">
                        <w:pPr>
                          <w:widowControl w:val="0"/>
                          <w:suppressAutoHyphens/>
                          <w:jc w:val="both"/>
                          <w:rPr>
                            <w:rFonts w:cs="Tahoma"/>
                            <w:sz w:val="20"/>
                            <w:lang w:val="en-US" w:eastAsia="ar-SA"/>
                          </w:rPr>
                        </w:pPr>
                        <w:r>
                          <w:rPr>
                            <w:rFonts w:cs="Tahoma"/>
                            <w:sz w:val="20"/>
                            <w:lang w:val="en-US" w:eastAsia="ar-SA"/>
                          </w:rPr>
                          <w:t>Socialinių paslaugų centras didina gautas pajamas</w:t>
                        </w:r>
                      </w:p>
                    </w:tc>
                  </w:tr>
                  <w:tr w14:paraId="2A00B47B" w14:textId="77777777">
                    <w:trPr>
                      <w:trHeight w:val="359"/>
                      <w:tblHeader/>
                    </w:trPr>
                    <w:tc>
                      <w:tcPr>
                        <w:tcW w:w="1275" w:type="dxa"/>
                        <w:vMerge/>
                        <w:shd w:val="clear" w:color="auto" w:fill="auto"/>
                        <w:vAlign w:val="center"/>
                      </w:tcPr>
                      <w:p w14:paraId="353BFEC7" w14:textId="24687A95">
                        <w:pPr>
                          <w:widowControl w:val="0"/>
                          <w:suppressAutoHyphens/>
                          <w:jc w:val="center"/>
                          <w:rPr>
                            <w:bCs/>
                            <w:sz w:val="20"/>
                            <w:highlight w:val="green"/>
                            <w:lang w:eastAsia="ar-SA"/>
                          </w:rPr>
                        </w:pPr>
                      </w:p>
                    </w:tc>
                    <w:tc>
                      <w:tcPr>
                        <w:tcW w:w="2692" w:type="dxa"/>
                        <w:gridSpan w:val="2"/>
                        <w:vMerge/>
                        <w:shd w:val="clear" w:color="auto" w:fill="auto"/>
                        <w:vAlign w:val="center"/>
                      </w:tcPr>
                      <w:p w14:paraId="59A9D881" w14:textId="421BB59C">
                        <w:pPr>
                          <w:widowControl w:val="0"/>
                          <w:suppressAutoHyphens/>
                          <w:jc w:val="both"/>
                          <w:rPr>
                            <w:bCs/>
                            <w:sz w:val="20"/>
                            <w:highlight w:val="green"/>
                            <w:lang w:eastAsia="ar-SA"/>
                          </w:rPr>
                        </w:pPr>
                      </w:p>
                    </w:tc>
                    <w:tc>
                      <w:tcPr>
                        <w:tcW w:w="1136" w:type="dxa"/>
                        <w:gridSpan w:val="2"/>
                        <w:shd w:val="clear" w:color="auto" w:fill="auto"/>
                        <w:vAlign w:val="center"/>
                      </w:tcPr>
                      <w:p w14:paraId="63E3C040" w14:textId="011CF31B">
                        <w:pPr>
                          <w:widowControl w:val="0"/>
                          <w:suppressAutoHyphens/>
                          <w:jc w:val="center"/>
                          <w:rPr>
                            <w:bCs/>
                            <w:sz w:val="20"/>
                            <w:lang w:eastAsia="ar-SA"/>
                          </w:rPr>
                        </w:pPr>
                        <w:r>
                          <w:rPr>
                            <w:bCs/>
                            <w:sz w:val="20"/>
                            <w:lang w:eastAsia="ar-SA"/>
                          </w:rPr>
                          <w:t>KT(ES)</w:t>
                        </w:r>
                      </w:p>
                    </w:tc>
                    <w:tc>
                      <w:tcPr>
                        <w:tcW w:w="1132" w:type="dxa"/>
                        <w:gridSpan w:val="3"/>
                        <w:shd w:val="clear" w:color="auto" w:fill="auto"/>
                        <w:vAlign w:val="center"/>
                      </w:tcPr>
                      <w:p w14:paraId="33534CF7" w14:textId="00D65EA4">
                        <w:pPr>
                          <w:widowControl w:val="0"/>
                          <w:suppressAutoHyphens/>
                          <w:jc w:val="center"/>
                          <w:rPr>
                            <w:bCs/>
                            <w:sz w:val="20"/>
                            <w:lang w:eastAsia="ar-SA"/>
                          </w:rPr>
                        </w:pPr>
                        <w:r>
                          <w:rPr>
                            <w:bCs/>
                            <w:sz w:val="20"/>
                            <w:lang w:eastAsia="ar-SA"/>
                          </w:rPr>
                          <w:t>286,9</w:t>
                        </w:r>
                      </w:p>
                    </w:tc>
                    <w:tc>
                      <w:tcPr>
                        <w:tcW w:w="995" w:type="dxa"/>
                        <w:gridSpan w:val="2"/>
                        <w:shd w:val="clear" w:color="auto" w:fill="auto"/>
                        <w:vAlign w:val="center"/>
                      </w:tcPr>
                      <w:p w14:paraId="1DBC60EC" w14:textId="67E686B4">
                        <w:pPr>
                          <w:widowControl w:val="0"/>
                          <w:suppressAutoHyphens/>
                          <w:jc w:val="center"/>
                          <w:rPr>
                            <w:bCs/>
                            <w:sz w:val="20"/>
                            <w:lang w:eastAsia="ar-SA"/>
                          </w:rPr>
                        </w:pPr>
                        <w:r>
                          <w:rPr>
                            <w:bCs/>
                            <w:sz w:val="20"/>
                            <w:lang w:eastAsia="ar-SA"/>
                          </w:rPr>
                          <w:t>290,9</w:t>
                        </w:r>
                      </w:p>
                    </w:tc>
                    <w:tc>
                      <w:tcPr>
                        <w:tcW w:w="2693" w:type="dxa"/>
                        <w:shd w:val="clear" w:color="auto" w:fill="auto"/>
                        <w:vAlign w:val="center"/>
                      </w:tcPr>
                      <w:p w14:paraId="4DBF6819" w14:textId="6860008B">
                        <w:pPr>
                          <w:widowControl w:val="0"/>
                          <w:suppressAutoHyphens/>
                          <w:jc w:val="both"/>
                          <w:rPr>
                            <w:rFonts w:cs="Tahoma"/>
                            <w:b/>
                            <w:bCs/>
                            <w:sz w:val="20"/>
                            <w:lang w:val="en-US" w:eastAsia="ar-SA"/>
                          </w:rPr>
                        </w:pPr>
                        <w:r>
                          <w:rPr>
                            <w:rFonts w:cs="Tahoma"/>
                            <w:b/>
                            <w:bCs/>
                            <w:sz w:val="20"/>
                            <w:lang w:val="en-US" w:eastAsia="ar-SA"/>
                          </w:rPr>
                          <w:t>+4,0</w:t>
                        </w:r>
                      </w:p>
                      <w:p w14:paraId="5EDEF242" w14:textId="61A49640">
                        <w:pPr>
                          <w:widowControl w:val="0"/>
                          <w:suppressAutoHyphens/>
                          <w:jc w:val="both"/>
                          <w:rPr>
                            <w:rFonts w:cs="Tahoma"/>
                            <w:sz w:val="20"/>
                            <w:lang w:val="en-US" w:eastAsia="ar-SA"/>
                          </w:rPr>
                        </w:pPr>
                        <w:r>
                          <w:rPr>
                            <w:rFonts w:cs="Tahoma"/>
                            <w:sz w:val="20"/>
                            <w:lang w:val="en-US" w:eastAsia="ar-SA"/>
                          </w:rPr>
                          <w:t xml:space="preserve">ES finansuojamo projekto “Vaikų gerovės ir saugumo didinimas, paslaugų šeimai, globėjams (rūpintojams) kokybės didinimas bei prieinamumo plėtra” įgyvendinimas, kuriame dalyvauja Socialinių paslaugų centras, buvo pratęstas iki 2023 m. gegužės 15 d.  </w:t>
                        </w:r>
                      </w:p>
                    </w:tc>
                  </w:tr>
                  <w:tr w14:paraId="0E326211" w14:textId="77777777">
                    <w:trPr>
                      <w:trHeight w:val="359"/>
                      <w:tblHeader/>
                    </w:trPr>
                    <w:tc>
                      <w:tcPr>
                        <w:tcW w:w="1275" w:type="dxa"/>
                        <w:shd w:val="clear" w:color="auto" w:fill="auto"/>
                        <w:vAlign w:val="center"/>
                      </w:tcPr>
                      <w:p w14:paraId="4383168B" w14:textId="77777777">
                        <w:pPr>
                          <w:widowControl w:val="0"/>
                          <w:suppressAutoHyphens/>
                          <w:jc w:val="center"/>
                          <w:rPr>
                            <w:bCs/>
                            <w:sz w:val="20"/>
                            <w:lang w:eastAsia="ar-SA"/>
                          </w:rPr>
                        </w:pPr>
                        <w:r>
                          <w:rPr>
                            <w:bCs/>
                            <w:sz w:val="20"/>
                            <w:lang w:eastAsia="ar-SA"/>
                          </w:rPr>
                          <w:t>10</w:t>
                        </w:r>
                      </w:p>
                      <w:p w14:paraId="33CAFE36" w14:textId="2AFCEFA5">
                        <w:pPr>
                          <w:widowControl w:val="0"/>
                          <w:suppressAutoHyphens/>
                          <w:jc w:val="center"/>
                          <w:rPr>
                            <w:b/>
                            <w:sz w:val="20"/>
                            <w:lang w:eastAsia="ar-SA"/>
                          </w:rPr>
                        </w:pPr>
                        <w:r>
                          <w:rPr>
                            <w:bCs/>
                            <w:sz w:val="20"/>
                            <w:lang w:eastAsia="ar-SA"/>
                          </w:rPr>
                          <w:t>01 01 14</w:t>
                        </w:r>
                      </w:p>
                    </w:tc>
                    <w:tc>
                      <w:tcPr>
                        <w:tcW w:w="2692" w:type="dxa"/>
                        <w:gridSpan w:val="2"/>
                        <w:shd w:val="clear" w:color="auto" w:fill="auto"/>
                        <w:vAlign w:val="center"/>
                      </w:tcPr>
                      <w:p w14:paraId="4B3347BF" w14:textId="77777777">
                        <w:pPr>
                          <w:widowControl w:val="0"/>
                          <w:suppressAutoHyphens/>
                          <w:jc w:val="both"/>
                          <w:rPr>
                            <w:rFonts w:cs="Tahoma"/>
                            <w:sz w:val="20"/>
                            <w:lang w:val="en-US" w:eastAsia="ar-SA"/>
                          </w:rPr>
                        </w:pPr>
                        <w:r>
                          <w:rPr>
                            <w:rFonts w:cs="Tahoma"/>
                            <w:sz w:val="20"/>
                            <w:lang w:val="en-US" w:eastAsia="ar-SA"/>
                          </w:rPr>
                          <w:t>Užtikrinti vaikų die</w:t>
                        </w:r>
                      </w:p>
                      <w:p w14:paraId="0D871AD6" w14:textId="779FDECD">
                        <w:pPr>
                          <w:widowControl w:val="0"/>
                          <w:suppressAutoHyphens/>
                          <w:jc w:val="both"/>
                          <w:rPr>
                            <w:b/>
                            <w:sz w:val="20"/>
                            <w:lang w:eastAsia="ar-SA"/>
                          </w:rPr>
                        </w:pPr>
                        <w:r>
                          <w:rPr>
                            <w:rFonts w:cs="Tahoma"/>
                            <w:sz w:val="20"/>
                            <w:lang w:val="en-US" w:eastAsia="ar-SA"/>
                          </w:rPr>
                          <w:t>nos centrų veiklą ir prieinamumą</w:t>
                        </w:r>
                      </w:p>
                    </w:tc>
                    <w:tc>
                      <w:tcPr>
                        <w:tcW w:w="1136" w:type="dxa"/>
                        <w:gridSpan w:val="2"/>
                        <w:shd w:val="clear" w:color="auto" w:fill="auto"/>
                        <w:vAlign w:val="center"/>
                      </w:tcPr>
                      <w:p w14:paraId="131D4695" w14:textId="7B485FD4">
                        <w:pPr>
                          <w:widowControl w:val="0"/>
                          <w:suppressAutoHyphens/>
                          <w:jc w:val="center"/>
                          <w:rPr>
                            <w:b/>
                            <w:sz w:val="20"/>
                            <w:lang w:eastAsia="ar-SA"/>
                          </w:rPr>
                        </w:pPr>
                        <w:r>
                          <w:rPr>
                            <w:bCs/>
                            <w:sz w:val="20"/>
                            <w:lang w:eastAsia="ar-SA"/>
                          </w:rPr>
                          <w:t>VB</w:t>
                        </w:r>
                      </w:p>
                    </w:tc>
                    <w:tc>
                      <w:tcPr>
                        <w:tcW w:w="1132" w:type="dxa"/>
                        <w:gridSpan w:val="3"/>
                        <w:shd w:val="clear" w:color="auto" w:fill="auto"/>
                        <w:vAlign w:val="center"/>
                      </w:tcPr>
                      <w:p w14:paraId="65297680" w14:textId="6D36F80E">
                        <w:pPr>
                          <w:widowControl w:val="0"/>
                          <w:suppressAutoHyphens/>
                          <w:jc w:val="center"/>
                          <w:rPr>
                            <w:bCs/>
                            <w:sz w:val="20"/>
                            <w:lang w:eastAsia="ar-SA"/>
                          </w:rPr>
                        </w:pPr>
                        <w:r>
                          <w:rPr>
                            <w:bCs/>
                            <w:sz w:val="20"/>
                            <w:lang w:eastAsia="ar-SA"/>
                          </w:rPr>
                          <w:t>192,9</w:t>
                        </w:r>
                      </w:p>
                    </w:tc>
                    <w:tc>
                      <w:tcPr>
                        <w:tcW w:w="995" w:type="dxa"/>
                        <w:gridSpan w:val="2"/>
                        <w:shd w:val="clear" w:color="auto" w:fill="auto"/>
                        <w:vAlign w:val="center"/>
                      </w:tcPr>
                      <w:p w14:paraId="02B40B6F" w14:textId="3300B204">
                        <w:pPr>
                          <w:widowControl w:val="0"/>
                          <w:suppressAutoHyphens/>
                          <w:jc w:val="center"/>
                          <w:rPr>
                            <w:bCs/>
                            <w:sz w:val="20"/>
                            <w:lang w:eastAsia="ar-SA"/>
                          </w:rPr>
                        </w:pPr>
                        <w:r>
                          <w:rPr>
                            <w:bCs/>
                            <w:sz w:val="20"/>
                            <w:lang w:eastAsia="ar-SA"/>
                          </w:rPr>
                          <w:t>193,6</w:t>
                        </w:r>
                      </w:p>
                    </w:tc>
                    <w:tc>
                      <w:tcPr>
                        <w:tcW w:w="2693" w:type="dxa"/>
                        <w:shd w:val="clear" w:color="auto" w:fill="auto"/>
                        <w:vAlign w:val="center"/>
                      </w:tcPr>
                      <w:p w14:paraId="33E1FD4A" w14:textId="4601BF1E">
                        <w:pPr>
                          <w:widowControl w:val="0"/>
                          <w:suppressAutoHyphens/>
                          <w:jc w:val="both"/>
                          <w:rPr>
                            <w:rFonts w:cs="Tahoma"/>
                            <w:szCs w:val="24"/>
                            <w:lang w:val="en-US" w:eastAsia="ar-SA"/>
                          </w:rPr>
                        </w:pPr>
                        <w:r>
                          <w:rPr>
                            <w:rFonts w:cs="Tahoma"/>
                            <w:b/>
                            <w:bCs/>
                            <w:sz w:val="20"/>
                            <w:lang w:val="en-US" w:eastAsia="ar-SA"/>
                          </w:rPr>
                          <w:t>+0,7</w:t>
                        </w:r>
                      </w:p>
                      <w:p w14:paraId="50274943" w14:textId="7989BB43">
                        <w:pPr>
                          <w:widowControl w:val="0"/>
                          <w:suppressAutoHyphens/>
                          <w:jc w:val="both"/>
                          <w:rPr>
                            <w:rFonts w:cs="Tahoma"/>
                            <w:b/>
                            <w:bCs/>
                            <w:sz w:val="20"/>
                            <w:lang w:val="en-US" w:eastAsia="ar-SA"/>
                          </w:rPr>
                        </w:pPr>
                        <w:r>
                          <w:rPr>
                            <w:rFonts w:cs="Tahoma"/>
                            <w:sz w:val="20"/>
                            <w:lang w:val="en-US" w:eastAsia="ar-SA"/>
                          </w:rPr>
                          <w:t>LR socialinės apsaugos ir darbo ministro 2023 m. gegužės 12 d. įsakymu Nr. A1-306 „Dėl valstybės vardu pasiskolintų lėšų paskirstymo savivaldybių administracijoms 2023 metų I ketvirtį, siekiant padengti jų išlaidas, patirtas teikiant specialiąsias socialines paslaugas užsieniečiams, pasitraukusiems iš Ukrainos dėl Rusijos Federacijos karinių veiksmų Ukrainoje“ Šiaulių miesto savivaldybei yra skirta 682,50 Eur.</w:t>
                        </w:r>
                      </w:p>
                    </w:tc>
                  </w:tr>
                  <w:tr w14:paraId="25F37ED5" w14:textId="77777777">
                    <w:trPr>
                      <w:trHeight w:val="359"/>
                      <w:tblHeader/>
                    </w:trPr>
                    <w:tc>
                      <w:tcPr>
                        <w:tcW w:w="1275" w:type="dxa"/>
                        <w:shd w:val="clear" w:color="auto" w:fill="auto"/>
                        <w:vAlign w:val="center"/>
                      </w:tcPr>
                      <w:p w14:paraId="30D08977" w14:textId="77777777">
                        <w:pPr>
                          <w:widowControl w:val="0"/>
                          <w:suppressAutoHyphens/>
                          <w:jc w:val="center"/>
                          <w:rPr>
                            <w:bCs/>
                            <w:sz w:val="20"/>
                            <w:lang w:eastAsia="ar-SA"/>
                          </w:rPr>
                        </w:pPr>
                        <w:r>
                          <w:rPr>
                            <w:bCs/>
                            <w:sz w:val="20"/>
                            <w:lang w:eastAsia="ar-SA"/>
                          </w:rPr>
                          <w:t>10</w:t>
                        </w:r>
                      </w:p>
                      <w:p w14:paraId="54B68BBC" w14:textId="6FD1D6E4">
                        <w:pPr>
                          <w:widowControl w:val="0"/>
                          <w:suppressAutoHyphens/>
                          <w:jc w:val="center"/>
                          <w:rPr>
                            <w:bCs/>
                            <w:sz w:val="20"/>
                            <w:lang w:eastAsia="ar-SA"/>
                          </w:rPr>
                        </w:pPr>
                        <w:r>
                          <w:rPr>
                            <w:bCs/>
                            <w:sz w:val="20"/>
                            <w:lang w:eastAsia="ar-SA"/>
                          </w:rPr>
                          <w:t xml:space="preserve">01 05 01 </w:t>
                        </w:r>
                      </w:p>
                    </w:tc>
                    <w:tc>
                      <w:tcPr>
                        <w:tcW w:w="2692" w:type="dxa"/>
                        <w:gridSpan w:val="2"/>
                        <w:shd w:val="clear" w:color="auto" w:fill="auto"/>
                        <w:vAlign w:val="center"/>
                      </w:tcPr>
                      <w:p w14:paraId="7A1B8B20" w14:textId="16D0DB30">
                        <w:pPr>
                          <w:widowControl w:val="0"/>
                          <w:suppressAutoHyphens/>
                          <w:jc w:val="both"/>
                          <w:rPr>
                            <w:rFonts w:cs="Tahoma"/>
                            <w:sz w:val="20"/>
                            <w:lang w:val="en-US" w:eastAsia="ar-SA"/>
                          </w:rPr>
                        </w:pPr>
                        <w:r>
                          <w:rPr>
                            <w:rFonts w:cs="Tahoma"/>
                            <w:sz w:val="20"/>
                            <w:lang w:val="en-US" w:eastAsia="ar-SA"/>
                          </w:rPr>
                          <w:t>Skirti ir išmokėti išmokas ir kompensacijas</w:t>
                        </w:r>
                      </w:p>
                    </w:tc>
                    <w:tc>
                      <w:tcPr>
                        <w:tcW w:w="1136" w:type="dxa"/>
                        <w:gridSpan w:val="2"/>
                        <w:shd w:val="clear" w:color="auto" w:fill="auto"/>
                        <w:vAlign w:val="center"/>
                      </w:tcPr>
                      <w:p w14:paraId="0DB5570B" w14:textId="5BB390B1">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00D903C3" w14:textId="77204ED9">
                        <w:pPr>
                          <w:widowControl w:val="0"/>
                          <w:suppressAutoHyphens/>
                          <w:jc w:val="center"/>
                          <w:rPr>
                            <w:bCs/>
                            <w:sz w:val="20"/>
                            <w:lang w:eastAsia="ar-SA"/>
                          </w:rPr>
                        </w:pPr>
                        <w:r>
                          <w:rPr>
                            <w:bCs/>
                            <w:sz w:val="20"/>
                            <w:lang w:eastAsia="ar-SA"/>
                          </w:rPr>
                          <w:t>920,0</w:t>
                        </w:r>
                      </w:p>
                    </w:tc>
                    <w:tc>
                      <w:tcPr>
                        <w:tcW w:w="995" w:type="dxa"/>
                        <w:gridSpan w:val="2"/>
                        <w:shd w:val="clear" w:color="auto" w:fill="auto"/>
                        <w:vAlign w:val="center"/>
                      </w:tcPr>
                      <w:p w14:paraId="2071FD40" w14:textId="60FC5503">
                        <w:pPr>
                          <w:widowControl w:val="0"/>
                          <w:suppressAutoHyphens/>
                          <w:jc w:val="center"/>
                          <w:rPr>
                            <w:bCs/>
                            <w:sz w:val="20"/>
                            <w:lang w:eastAsia="ar-SA"/>
                          </w:rPr>
                        </w:pPr>
                        <w:r>
                          <w:rPr>
                            <w:bCs/>
                            <w:sz w:val="20"/>
                            <w:lang w:eastAsia="ar-SA"/>
                          </w:rPr>
                          <w:t>1047,7</w:t>
                        </w:r>
                      </w:p>
                    </w:tc>
                    <w:tc>
                      <w:tcPr>
                        <w:tcW w:w="2693" w:type="dxa"/>
                        <w:shd w:val="clear" w:color="auto" w:fill="auto"/>
                        <w:vAlign w:val="center"/>
                      </w:tcPr>
                      <w:p w14:paraId="12FAF830" w14:textId="77777777">
                        <w:pPr>
                          <w:widowControl w:val="0"/>
                          <w:suppressAutoHyphens/>
                          <w:jc w:val="both"/>
                          <w:rPr>
                            <w:rFonts w:cs="Tahoma"/>
                            <w:b/>
                            <w:bCs/>
                            <w:sz w:val="20"/>
                            <w:lang w:val="en-US" w:eastAsia="ar-SA"/>
                          </w:rPr>
                        </w:pPr>
                        <w:r>
                          <w:rPr>
                            <w:rFonts w:cs="Tahoma"/>
                            <w:b/>
                            <w:bCs/>
                            <w:sz w:val="20"/>
                            <w:lang w:val="en-US" w:eastAsia="ar-SA"/>
                          </w:rPr>
                          <w:t xml:space="preserve">+127,7 </w:t>
                        </w:r>
                      </w:p>
                      <w:p w14:paraId="500D3693" w14:textId="7FBED4C6">
                        <w:pPr>
                          <w:widowControl w:val="0"/>
                          <w:suppressAutoHyphens/>
                          <w:jc w:val="both"/>
                          <w:rPr>
                            <w:rFonts w:cs="Tahoma"/>
                            <w:b/>
                            <w:bCs/>
                            <w:sz w:val="20"/>
                            <w:lang w:val="en-US" w:eastAsia="ar-SA"/>
                          </w:rPr>
                        </w:pPr>
                        <w:r>
                          <w:rPr>
                            <w:sz w:val="20"/>
                            <w:lang w:val="en-US" w:eastAsia="ar-SA"/>
                          </w:rPr>
                          <w:t xml:space="preserve">Vadovaujantis 2023 m. gegužės 15 d. Lietuvos Respublikos Socialinės apsaugos ir darbo ministro įsakymu  Nr. A1-311 „ Dėl valstybės vardu pasiskolintų lėšų paskirstymo savivaldybių administracijoms išlaidoms, patirtoms 2023 metų I ketvirtį</w:t>
                        </w:r>
                        <w:r>
                          <w:rPr>
                            <w:rFonts w:ascii="Tahoma" w:hAnsi="Tahoma" w:cs="Tahoma"/>
                            <w:sz w:val="20"/>
                            <w:lang w:val="en-US" w:eastAsia="ar-SA"/>
                          </w:rPr>
                          <w:t xml:space="preserve"> </w:t>
                        </w:r>
                        <w:r>
                          <w:rPr>
                            <w:sz w:val="20"/>
                            <w:lang w:val="en-US" w:eastAsia="ar-SA"/>
                          </w:rPr>
                          <w:t>teikiant piniginę socialinę paramą, skiriamą vadovaujantis Lietuvos Respublikos piniginės socialinės paramos nepasiturintiems gyventojams įstatymu, užsieniečiams, pasitraukusiems iš Ukrainos dėl Rusijos federacijos karinių veiksmų Ukrainoje, padengti, Šiaulių miestui skiriamos valstybės biudžeto lėšos</w:t>
                        </w:r>
                      </w:p>
                    </w:tc>
                  </w:tr>
                  <w:tr w14:paraId="59399DCB" w14:textId="77777777">
                    <w:trPr>
                      <w:trHeight w:val="359"/>
                      <w:tblHeader/>
                    </w:trPr>
                    <w:tc>
                      <w:tcPr>
                        <w:tcW w:w="1275" w:type="dxa"/>
                        <w:shd w:val="clear" w:color="auto" w:fill="auto"/>
                        <w:vAlign w:val="center"/>
                      </w:tcPr>
                      <w:p w14:paraId="51BB35B3" w14:textId="77777777">
                        <w:pPr>
                          <w:widowControl w:val="0"/>
                          <w:suppressAutoHyphens/>
                          <w:jc w:val="center"/>
                          <w:rPr>
                            <w:bCs/>
                            <w:sz w:val="20"/>
                            <w:lang w:eastAsia="ar-SA"/>
                          </w:rPr>
                        </w:pPr>
                        <w:r>
                          <w:rPr>
                            <w:bCs/>
                            <w:sz w:val="20"/>
                            <w:lang w:eastAsia="ar-SA"/>
                          </w:rPr>
                          <w:t>10</w:t>
                        </w:r>
                      </w:p>
                      <w:p w14:paraId="0DCD286A" w14:textId="197C8D72">
                        <w:pPr>
                          <w:widowControl w:val="0"/>
                          <w:suppressAutoHyphens/>
                          <w:jc w:val="center"/>
                          <w:rPr>
                            <w:bCs/>
                            <w:sz w:val="20"/>
                            <w:lang w:eastAsia="ar-SA"/>
                          </w:rPr>
                        </w:pPr>
                        <w:r>
                          <w:rPr>
                            <w:bCs/>
                            <w:sz w:val="20"/>
                            <w:lang w:eastAsia="ar-SA"/>
                          </w:rPr>
                          <w:t>01 05 07</w:t>
                        </w:r>
                      </w:p>
                    </w:tc>
                    <w:tc>
                      <w:tcPr>
                        <w:tcW w:w="2692" w:type="dxa"/>
                        <w:gridSpan w:val="2"/>
                        <w:shd w:val="clear" w:color="auto" w:fill="auto"/>
                        <w:vAlign w:val="center"/>
                      </w:tcPr>
                      <w:p w14:paraId="12943404" w14:textId="7114B14D">
                        <w:pPr>
                          <w:widowControl w:val="0"/>
                          <w:suppressAutoHyphens/>
                          <w:jc w:val="both"/>
                          <w:rPr>
                            <w:rFonts w:cs="Tahoma"/>
                            <w:sz w:val="20"/>
                            <w:lang w:val="en-US" w:eastAsia="ar-SA"/>
                          </w:rPr>
                        </w:pPr>
                        <w:r>
                          <w:rPr>
                            <w:rFonts w:cs="Tahoma"/>
                            <w:sz w:val="20"/>
                            <w:lang w:val="en-US" w:eastAsia="ar-SA"/>
                          </w:rPr>
                          <w:t>Skirti socialinę paramą moksleiviams</w:t>
                        </w:r>
                      </w:p>
                    </w:tc>
                    <w:tc>
                      <w:tcPr>
                        <w:tcW w:w="1136" w:type="dxa"/>
                        <w:gridSpan w:val="2"/>
                        <w:shd w:val="clear" w:color="auto" w:fill="auto"/>
                        <w:vAlign w:val="center"/>
                      </w:tcPr>
                      <w:p w14:paraId="5A9C3832" w14:textId="09BFA313">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3624BF97" w14:textId="4EFB4904">
                        <w:pPr>
                          <w:widowControl w:val="0"/>
                          <w:suppressAutoHyphens/>
                          <w:jc w:val="center"/>
                          <w:rPr>
                            <w:bCs/>
                            <w:sz w:val="20"/>
                            <w:lang w:eastAsia="ar-SA"/>
                          </w:rPr>
                        </w:pPr>
                        <w:r>
                          <w:rPr>
                            <w:bCs/>
                            <w:sz w:val="20"/>
                            <w:lang w:eastAsia="ar-SA"/>
                          </w:rPr>
                          <w:t>0</w:t>
                        </w:r>
                      </w:p>
                    </w:tc>
                    <w:tc>
                      <w:tcPr>
                        <w:tcW w:w="995" w:type="dxa"/>
                        <w:gridSpan w:val="2"/>
                        <w:shd w:val="clear" w:color="auto" w:fill="auto"/>
                        <w:vAlign w:val="center"/>
                      </w:tcPr>
                      <w:p w14:paraId="3AD6CD23" w14:textId="4922DE8F">
                        <w:pPr>
                          <w:widowControl w:val="0"/>
                          <w:suppressAutoHyphens/>
                          <w:jc w:val="center"/>
                          <w:rPr>
                            <w:bCs/>
                            <w:sz w:val="20"/>
                            <w:lang w:eastAsia="ar-SA"/>
                          </w:rPr>
                        </w:pPr>
                        <w:r>
                          <w:rPr>
                            <w:bCs/>
                            <w:sz w:val="20"/>
                            <w:lang w:eastAsia="ar-SA"/>
                          </w:rPr>
                          <w:t>19,2</w:t>
                        </w:r>
                      </w:p>
                    </w:tc>
                    <w:tc>
                      <w:tcPr>
                        <w:tcW w:w="2693" w:type="dxa"/>
                        <w:shd w:val="clear" w:color="auto" w:fill="auto"/>
                        <w:vAlign w:val="center"/>
                      </w:tcPr>
                      <w:p w14:paraId="33DA8176" w14:textId="77777777">
                        <w:pPr>
                          <w:widowControl w:val="0"/>
                          <w:suppressAutoHyphens/>
                          <w:jc w:val="both"/>
                          <w:rPr>
                            <w:rFonts w:cs="Tahoma"/>
                            <w:b/>
                            <w:bCs/>
                            <w:sz w:val="20"/>
                            <w:lang w:val="en-US" w:eastAsia="ar-SA"/>
                          </w:rPr>
                        </w:pPr>
                        <w:r>
                          <w:rPr>
                            <w:rFonts w:cs="Tahoma"/>
                            <w:b/>
                            <w:bCs/>
                            <w:sz w:val="20"/>
                            <w:lang w:val="en-US" w:eastAsia="ar-SA"/>
                          </w:rPr>
                          <w:t>+19,2</w:t>
                        </w:r>
                      </w:p>
                      <w:p w14:paraId="5D8883EA" w14:textId="4010D704">
                        <w:pPr>
                          <w:widowControl w:val="0"/>
                          <w:suppressAutoHyphens/>
                          <w:jc w:val="both"/>
                          <w:rPr>
                            <w:rFonts w:cs="Tahoma"/>
                            <w:b/>
                            <w:bCs/>
                            <w:sz w:val="20"/>
                            <w:lang w:val="en-US" w:eastAsia="ar-SA"/>
                          </w:rPr>
                        </w:pPr>
                        <w:r>
                          <w:rPr>
                            <w:sz w:val="20"/>
                            <w:lang w:val="en-US" w:eastAsia="ar-SA"/>
                          </w:rPr>
                          <w:t xml:space="preserve">Vadovaujantis  2023 m. gegužės 15 d. Lietuvos Respublikos Socialinės apsaugos ir darbo ministro įsakymu  Nr. A1-310</w:t>
                        </w:r>
                        <w:r>
                          <w:rPr>
                            <w:rFonts w:ascii="Tahoma" w:hAnsi="Tahoma" w:cs="Tahoma"/>
                            <w:sz w:val="20"/>
                            <w:lang w:val="en-US" w:eastAsia="ar-SA"/>
                          </w:rPr>
                          <w:t xml:space="preserve"> </w:t>
                        </w:r>
                        <w:r>
                          <w:rPr>
                            <w:sz w:val="20"/>
                            <w:lang w:val="en-US" w:eastAsia="ar-SA"/>
                          </w:rPr>
                          <w:t>„ Dėl valstybės vardu pasiskolintų lėšų paskirstymo savivaldybių administracijoms išlaidoms, patirtoms 2023 metų I ketvirtį mokant laidojimo pašalpą pagal Lietuvos Respublikos paramos mirties atveju įstatymą ir teikiant socialinę paramą mokiniams pagal Lietuvos Respublikos socialinės paramos mokiniams įstatymą užsieniečiams, pasitraukusiems iš Ukrainos dėl Rusijos federacijos karinių veiksmų Ukrainoje, padengti, Šiaulių miestui skiriamos valstybės biudžeto lėšos</w:t>
                        </w:r>
                      </w:p>
                    </w:tc>
                  </w:tr>
                  <w:tr w14:paraId="42CE9E32" w14:textId="77777777">
                    <w:trPr>
                      <w:trHeight w:val="359"/>
                      <w:tblHeader/>
                    </w:trPr>
                    <w:tc>
                      <w:tcPr>
                        <w:tcW w:w="1275" w:type="dxa"/>
                        <w:shd w:val="clear" w:color="auto" w:fill="auto"/>
                        <w:vAlign w:val="center"/>
                      </w:tcPr>
                      <w:p w14:paraId="4B1C0D59" w14:textId="77777777">
                        <w:pPr>
                          <w:widowControl w:val="0"/>
                          <w:suppressAutoHyphens/>
                          <w:jc w:val="center"/>
                          <w:rPr>
                            <w:bCs/>
                            <w:sz w:val="20"/>
                            <w:lang w:eastAsia="ar-SA"/>
                          </w:rPr>
                        </w:pPr>
                        <w:r>
                          <w:rPr>
                            <w:bCs/>
                            <w:sz w:val="20"/>
                            <w:lang w:eastAsia="ar-SA"/>
                          </w:rPr>
                          <w:t>10</w:t>
                        </w:r>
                      </w:p>
                      <w:p w14:paraId="798337D1" w14:textId="1BEF496B">
                        <w:pPr>
                          <w:widowControl w:val="0"/>
                          <w:suppressAutoHyphens/>
                          <w:jc w:val="center"/>
                          <w:rPr>
                            <w:bCs/>
                            <w:sz w:val="20"/>
                            <w:lang w:eastAsia="ar-SA"/>
                          </w:rPr>
                        </w:pPr>
                        <w:r>
                          <w:rPr>
                            <w:bCs/>
                            <w:sz w:val="20"/>
                            <w:lang w:eastAsia="ar-SA"/>
                          </w:rPr>
                          <w:t>01 05 02</w:t>
                        </w:r>
                      </w:p>
                    </w:tc>
                    <w:tc>
                      <w:tcPr>
                        <w:tcW w:w="2692" w:type="dxa"/>
                        <w:gridSpan w:val="2"/>
                        <w:shd w:val="clear" w:color="auto" w:fill="auto"/>
                        <w:vAlign w:val="center"/>
                      </w:tcPr>
                      <w:p w14:paraId="3A0154EC" w14:textId="345A81BF">
                        <w:pPr>
                          <w:widowControl w:val="0"/>
                          <w:suppressAutoHyphens/>
                          <w:jc w:val="both"/>
                          <w:rPr>
                            <w:rFonts w:cs="Tahoma"/>
                            <w:sz w:val="20"/>
                            <w:lang w:val="en-US" w:eastAsia="ar-SA"/>
                          </w:rPr>
                        </w:pPr>
                        <w:r>
                          <w:rPr>
                            <w:rFonts w:cs="Tahoma"/>
                            <w:sz w:val="20"/>
                            <w:lang w:val="en-US" w:eastAsia="ar-SA"/>
                          </w:rPr>
                          <w:t>Skirti ir išmokėti išmokas vaikams</w:t>
                        </w:r>
                      </w:p>
                    </w:tc>
                    <w:tc>
                      <w:tcPr>
                        <w:tcW w:w="1136" w:type="dxa"/>
                        <w:gridSpan w:val="2"/>
                        <w:shd w:val="clear" w:color="auto" w:fill="auto"/>
                        <w:vAlign w:val="center"/>
                      </w:tcPr>
                      <w:p w14:paraId="6023AF49" w14:textId="1418EC8D">
                        <w:pPr>
                          <w:widowControl w:val="0"/>
                          <w:suppressAutoHyphens/>
                          <w:jc w:val="center"/>
                          <w:rPr>
                            <w:bCs/>
                            <w:sz w:val="20"/>
                            <w:lang w:eastAsia="ar-SA"/>
                          </w:rPr>
                        </w:pPr>
                        <w:r>
                          <w:rPr>
                            <w:bCs/>
                            <w:sz w:val="20"/>
                            <w:lang w:eastAsia="ar-SA"/>
                          </w:rPr>
                          <w:t>VB</w:t>
                        </w:r>
                      </w:p>
                    </w:tc>
                    <w:tc>
                      <w:tcPr>
                        <w:tcW w:w="1132" w:type="dxa"/>
                        <w:gridSpan w:val="3"/>
                        <w:shd w:val="clear" w:color="auto" w:fill="auto"/>
                        <w:vAlign w:val="center"/>
                      </w:tcPr>
                      <w:p w14:paraId="54085D48" w14:textId="2D7DD258">
                        <w:pPr>
                          <w:widowControl w:val="0"/>
                          <w:suppressAutoHyphens/>
                          <w:jc w:val="center"/>
                          <w:rPr>
                            <w:bCs/>
                            <w:sz w:val="20"/>
                            <w:lang w:eastAsia="ar-SA"/>
                          </w:rPr>
                        </w:pPr>
                        <w:r>
                          <w:rPr>
                            <w:bCs/>
                            <w:sz w:val="20"/>
                            <w:lang w:eastAsia="ar-SA"/>
                          </w:rPr>
                          <w:t>0</w:t>
                        </w:r>
                      </w:p>
                    </w:tc>
                    <w:tc>
                      <w:tcPr>
                        <w:tcW w:w="995" w:type="dxa"/>
                        <w:gridSpan w:val="2"/>
                        <w:shd w:val="clear" w:color="auto" w:fill="auto"/>
                        <w:vAlign w:val="center"/>
                      </w:tcPr>
                      <w:p w14:paraId="5FEF8439" w14:textId="591B244A">
                        <w:pPr>
                          <w:widowControl w:val="0"/>
                          <w:suppressAutoHyphens/>
                          <w:jc w:val="center"/>
                          <w:rPr>
                            <w:bCs/>
                            <w:sz w:val="20"/>
                            <w:lang w:eastAsia="ar-SA"/>
                          </w:rPr>
                        </w:pPr>
                        <w:r>
                          <w:rPr>
                            <w:bCs/>
                            <w:sz w:val="20"/>
                            <w:lang w:eastAsia="ar-SA"/>
                          </w:rPr>
                          <w:t>311,7</w:t>
                        </w:r>
                      </w:p>
                    </w:tc>
                    <w:tc>
                      <w:tcPr>
                        <w:tcW w:w="2693" w:type="dxa"/>
                        <w:shd w:val="clear" w:color="auto" w:fill="auto"/>
                        <w:vAlign w:val="center"/>
                      </w:tcPr>
                      <w:p w14:paraId="506A3A8D" w14:textId="77777777">
                        <w:pPr>
                          <w:widowControl w:val="0"/>
                          <w:suppressAutoHyphens/>
                          <w:jc w:val="both"/>
                          <w:rPr>
                            <w:rFonts w:cs="Tahoma"/>
                            <w:b/>
                            <w:bCs/>
                            <w:sz w:val="20"/>
                            <w:lang w:val="en-US" w:eastAsia="ar-SA"/>
                          </w:rPr>
                        </w:pPr>
                        <w:r>
                          <w:rPr>
                            <w:rFonts w:cs="Tahoma"/>
                            <w:b/>
                            <w:bCs/>
                            <w:sz w:val="20"/>
                            <w:lang w:val="en-US" w:eastAsia="ar-SA"/>
                          </w:rPr>
                          <w:t>+311,7</w:t>
                        </w:r>
                      </w:p>
                      <w:p w14:paraId="02B05C39" w14:textId="57B141EF">
                        <w:pPr>
                          <w:widowControl w:val="0"/>
                          <w:suppressAutoHyphens/>
                          <w:jc w:val="both"/>
                          <w:rPr>
                            <w:rFonts w:cs="Tahoma"/>
                            <w:b/>
                            <w:bCs/>
                            <w:sz w:val="20"/>
                            <w:lang w:val="en-US" w:eastAsia="ar-SA"/>
                          </w:rPr>
                        </w:pPr>
                        <w:r>
                          <w:rPr>
                            <w:rFonts w:cs="Tahoma"/>
                            <w:sz w:val="20"/>
                            <w:lang w:val="en-US" w:eastAsia="ar-SA"/>
                          </w:rPr>
                          <w:t>Vadovaujantis</w:t>
                        </w:r>
                        <w:r>
                          <w:rPr>
                            <w:rFonts w:cs="Tahoma"/>
                            <w:b/>
                            <w:bCs/>
                            <w:sz w:val="20"/>
                            <w:lang w:val="en-US" w:eastAsia="ar-SA"/>
                          </w:rPr>
                          <w:t xml:space="preserve"> </w:t>
                        </w:r>
                        <w:r>
                          <w:rPr>
                            <w:sz w:val="20"/>
                            <w:lang w:val="en-US" w:eastAsia="ar-SA"/>
                          </w:rPr>
                          <w:t xml:space="preserve">2023 m. gegužės 15 d. Lietuvos Respublikos Socialinės apsaugos ir darbo ministro įsakymu  Nr. A1-312 „ Dėl valstybės vardu pasiskolintų lėšų paskirstymo savivaldybių administracijoms išlaidoms, patirtoms 2023 metų I ketvirtį mokant išmokas vaikams pagal Lietuvos Respublikos išmokų vaikams įstatymą užsieniečiams,</w:t>
                        </w:r>
                        <w:r>
                          <w:rPr>
                            <w:rFonts w:ascii="Tahoma" w:hAnsi="Tahoma" w:cs="Tahoma"/>
                            <w:sz w:val="20"/>
                            <w:lang w:val="en-US" w:eastAsia="ar-SA"/>
                          </w:rPr>
                          <w:t xml:space="preserve"> </w:t>
                        </w:r>
                        <w:r>
                          <w:rPr>
                            <w:sz w:val="20"/>
                            <w:lang w:val="en-US" w:eastAsia="ar-SA"/>
                          </w:rPr>
                          <w:t>pasitraukusiems iš Ukrainos dėl Rusijos federacijos karinių veiksmų Ukrainoje, padengti, Šiaulių miestui skiriamos valstybės biudžeto lėšos.</w:t>
                        </w:r>
                      </w:p>
                    </w:tc>
                  </w:tr>
                  <w:tr w14:paraId="12A5D3BC" w14:textId="77777777">
                    <w:trPr>
                      <w:trHeight w:val="359"/>
                      <w:tblHeader/>
                    </w:trPr>
                    <w:tc>
                      <w:tcPr>
                        <w:tcW w:w="7230" w:type="dxa"/>
                        <w:gridSpan w:val="10"/>
                        <w:shd w:val="clear" w:color="auto" w:fill="auto"/>
                        <w:vAlign w:val="center"/>
                      </w:tcPr>
                      <w:p w14:paraId="756BAF2B" w14:textId="5D5E72AB">
                        <w:pPr>
                          <w:widowControl w:val="0"/>
                          <w:suppressAutoHyphens/>
                          <w:jc w:val="right"/>
                          <w:rPr>
                            <w:b/>
                            <w:sz w:val="20"/>
                            <w:lang w:eastAsia="ar-SA"/>
                          </w:rPr>
                        </w:pPr>
                        <w:r>
                          <w:rPr>
                            <w:b/>
                            <w:sz w:val="20"/>
                            <w:lang w:eastAsia="ar-SA"/>
                          </w:rPr>
                          <w:t>Viso 10:</w:t>
                        </w:r>
                      </w:p>
                    </w:tc>
                    <w:tc>
                      <w:tcPr>
                        <w:tcW w:w="2693" w:type="dxa"/>
                        <w:shd w:val="clear" w:color="auto" w:fill="auto"/>
                        <w:vAlign w:val="center"/>
                      </w:tcPr>
                      <w:p w14:paraId="3F2BE966" w14:textId="6705AF79">
                        <w:pPr>
                          <w:widowControl w:val="0"/>
                          <w:suppressAutoHyphens/>
                          <w:jc w:val="both"/>
                          <w:rPr>
                            <w:b/>
                            <w:bCs/>
                            <w:sz w:val="20"/>
                            <w:lang w:val="en-US" w:eastAsia="ar-SA"/>
                          </w:rPr>
                        </w:pPr>
                        <w:r>
                          <w:rPr>
                            <w:b/>
                            <w:bCs/>
                            <w:sz w:val="20"/>
                            <w:lang w:val="en-US" w:eastAsia="ar-SA"/>
                          </w:rPr>
                          <w:t>+2 683,3</w:t>
                        </w:r>
                      </w:p>
                    </w:tc>
                  </w:tr>
                  <w:tr w14:paraId="03FAC428" w14:textId="77777777">
                    <w:trPr>
                      <w:trHeight w:val="359"/>
                      <w:tblHeader/>
                    </w:trPr>
                    <w:tc>
                      <w:tcPr>
                        <w:tcW w:w="9923" w:type="dxa"/>
                        <w:gridSpan w:val="11"/>
                        <w:shd w:val="clear" w:color="auto" w:fill="F2F2F2" w:themeFill="background1" w:themeFillShade="F2"/>
                        <w:vAlign w:val="center"/>
                      </w:tcPr>
                      <w:p w14:paraId="14405B49" w14:textId="1E453B70">
                        <w:pPr>
                          <w:widowControl w:val="0"/>
                          <w:suppressAutoHyphens/>
                          <w:jc w:val="center"/>
                          <w:rPr>
                            <w:b/>
                            <w:bCs/>
                            <w:sz w:val="20"/>
                            <w:lang w:val="en-US" w:eastAsia="ar-SA"/>
                          </w:rPr>
                        </w:pPr>
                        <w:r>
                          <w:rPr>
                            <w:b/>
                            <w:bCs/>
                            <w:sz w:val="20"/>
                            <w:lang w:val="en-US" w:eastAsia="ar-SA"/>
                          </w:rPr>
                          <w:t>Savivaldybės veiklos programa (11)</w:t>
                        </w:r>
                      </w:p>
                    </w:tc>
                  </w:tr>
                  <w:tr w14:paraId="355AB104" w14:textId="77777777">
                    <w:trPr>
                      <w:trHeight w:val="359"/>
                      <w:tblHeader/>
                    </w:trPr>
                    <w:tc>
                      <w:tcPr>
                        <w:tcW w:w="1275" w:type="dxa"/>
                        <w:shd w:val="clear" w:color="auto" w:fill="auto"/>
                        <w:vAlign w:val="center"/>
                      </w:tcPr>
                      <w:p w14:paraId="1CC41E0F" w14:textId="69BFECDD">
                        <w:pPr>
                          <w:widowControl w:val="0"/>
                          <w:suppressAutoHyphens/>
                          <w:jc w:val="center"/>
                          <w:rPr>
                            <w:sz w:val="20"/>
                            <w:lang w:eastAsia="ar-SA"/>
                          </w:rPr>
                        </w:pPr>
                        <w:r>
                          <w:rPr>
                            <w:sz w:val="20"/>
                            <w:lang w:eastAsia="ar-SA"/>
                          </w:rPr>
                          <w:t>11</w:t>
                        </w:r>
                      </w:p>
                      <w:p w14:paraId="1E204901" w14:textId="790C1D9D">
                        <w:pPr>
                          <w:widowControl w:val="0"/>
                          <w:suppressAutoHyphens/>
                          <w:jc w:val="center"/>
                          <w:rPr>
                            <w:b/>
                            <w:sz w:val="20"/>
                            <w:lang w:eastAsia="ar-SA"/>
                          </w:rPr>
                        </w:pPr>
                        <w:r>
                          <w:rPr>
                            <w:sz w:val="20"/>
                            <w:lang w:eastAsia="ar-SA"/>
                          </w:rPr>
                          <w:t>01 01 01</w:t>
                        </w:r>
                      </w:p>
                    </w:tc>
                    <w:tc>
                      <w:tcPr>
                        <w:tcW w:w="2692" w:type="dxa"/>
                        <w:gridSpan w:val="2"/>
                        <w:shd w:val="clear" w:color="auto" w:fill="auto"/>
                        <w:vAlign w:val="center"/>
                      </w:tcPr>
                      <w:p w14:paraId="579D76BE" w14:textId="1671F6CD">
                        <w:pPr>
                          <w:widowControl w:val="0"/>
                          <w:suppressAutoHyphens/>
                          <w:jc w:val="both"/>
                          <w:rPr>
                            <w:sz w:val="20"/>
                            <w:lang w:eastAsia="ar-SA"/>
                          </w:rPr>
                        </w:pPr>
                        <w:r>
                          <w:rPr>
                            <w:sz w:val="20"/>
                            <w:lang w:eastAsia="ar-SA"/>
                          </w:rPr>
                          <w:t>Užtikrinti Savivaldybės administracijos finansinį, ūkinį ir materialinį aptarnavimą</w:t>
                        </w:r>
                      </w:p>
                    </w:tc>
                    <w:tc>
                      <w:tcPr>
                        <w:tcW w:w="1136" w:type="dxa"/>
                        <w:gridSpan w:val="2"/>
                        <w:shd w:val="clear" w:color="auto" w:fill="auto"/>
                        <w:vAlign w:val="center"/>
                      </w:tcPr>
                      <w:p w14:paraId="4EE13206" w14:textId="59A1CD4C">
                        <w:pPr>
                          <w:widowControl w:val="0"/>
                          <w:suppressAutoHyphens/>
                          <w:jc w:val="center"/>
                          <w:rPr>
                            <w:sz w:val="20"/>
                            <w:lang w:eastAsia="ar-SA"/>
                          </w:rPr>
                        </w:pPr>
                        <w:r>
                          <w:rPr>
                            <w:bCs/>
                            <w:sz w:val="20"/>
                            <w:lang w:eastAsia="ar-SA"/>
                          </w:rPr>
                          <w:t>SB</w:t>
                        </w:r>
                      </w:p>
                    </w:tc>
                    <w:tc>
                      <w:tcPr>
                        <w:tcW w:w="1132" w:type="dxa"/>
                        <w:gridSpan w:val="3"/>
                        <w:shd w:val="clear" w:color="auto" w:fill="auto"/>
                        <w:vAlign w:val="center"/>
                      </w:tcPr>
                      <w:p w14:paraId="3048EDFE" w14:textId="59CEA711">
                        <w:pPr>
                          <w:widowControl w:val="0"/>
                          <w:suppressAutoHyphens/>
                          <w:jc w:val="center"/>
                          <w:rPr>
                            <w:sz w:val="20"/>
                            <w:lang w:eastAsia="ar-SA"/>
                          </w:rPr>
                        </w:pPr>
                        <w:r>
                          <w:rPr>
                            <w:sz w:val="20"/>
                            <w:lang w:eastAsia="ar-SA"/>
                          </w:rPr>
                          <w:t>8 526,9</w:t>
                        </w:r>
                      </w:p>
                    </w:tc>
                    <w:tc>
                      <w:tcPr>
                        <w:tcW w:w="995" w:type="dxa"/>
                        <w:gridSpan w:val="2"/>
                        <w:shd w:val="clear" w:color="auto" w:fill="auto"/>
                        <w:vAlign w:val="center"/>
                      </w:tcPr>
                      <w:p w14:paraId="4643F4B1" w14:textId="0AA5872C">
                        <w:pPr>
                          <w:widowControl w:val="0"/>
                          <w:suppressAutoHyphens/>
                          <w:jc w:val="center"/>
                          <w:rPr>
                            <w:sz w:val="20"/>
                            <w:lang w:eastAsia="ar-SA"/>
                          </w:rPr>
                        </w:pPr>
                        <w:r>
                          <w:rPr>
                            <w:sz w:val="20"/>
                            <w:lang w:eastAsia="ar-SA"/>
                          </w:rPr>
                          <w:t>8 529,1</w:t>
                        </w:r>
                      </w:p>
                    </w:tc>
                    <w:tc>
                      <w:tcPr>
                        <w:tcW w:w="2693" w:type="dxa"/>
                        <w:shd w:val="clear" w:color="auto" w:fill="auto"/>
                        <w:vAlign w:val="center"/>
                      </w:tcPr>
                      <w:p w14:paraId="52358CDF" w14:textId="4C0DCDF2">
                        <w:pPr>
                          <w:suppressAutoHyphens/>
                          <w:jc w:val="both"/>
                          <w:rPr>
                            <w:sz w:val="20"/>
                            <w:lang w:val="en-GB" w:eastAsia="ar-SA"/>
                          </w:rPr>
                        </w:pPr>
                        <w:r>
                          <w:rPr>
                            <w:b/>
                            <w:bCs/>
                            <w:sz w:val="20"/>
                            <w:lang w:val="en-GB" w:eastAsia="ar-SA"/>
                          </w:rPr>
                          <w:t xml:space="preserve">+2,2 </w:t>
                        </w:r>
                        <w:r>
                          <w:rPr>
                            <w:sz w:val="20"/>
                            <w:lang w:val="en-GB" w:eastAsia="ar-SA"/>
                          </w:rPr>
                          <w:t xml:space="preserve">iš 07 01 01 11 </w:t>
                        </w:r>
                      </w:p>
                      <w:p w14:paraId="380F130D" w14:textId="505CF8AE">
                        <w:pPr>
                          <w:suppressAutoHyphens/>
                          <w:jc w:val="both"/>
                          <w:rPr>
                            <w:sz w:val="20"/>
                            <w:lang w:val="en-GB" w:eastAsia="ar-SA"/>
                          </w:rPr>
                        </w:pPr>
                        <w:r>
                          <w:rPr>
                            <w:sz w:val="20"/>
                            <w:lang w:val="en-GB" w:eastAsia="ar-SA"/>
                          </w:rPr>
                          <w:t>Lėšos reikalingos šių metų rugpjūčio 21–25 d. policijos organizuojamiems penkių dienų teoriniams ir praktiniams mokymams (pratyboms), kurių metu bus praktikuojama reaguoti į teroristinio akto, panaudojant sprogmenis, praktinę valdymo ir tyrimo situaciją</w:t>
                        </w:r>
                      </w:p>
                    </w:tc>
                  </w:tr>
                  <w:tr w14:paraId="5B19CD93" w14:textId="77777777">
                    <w:trPr>
                      <w:trHeight w:val="359"/>
                      <w:tblHeader/>
                    </w:trPr>
                    <w:tc>
                      <w:tcPr>
                        <w:tcW w:w="1275" w:type="dxa"/>
                        <w:shd w:val="clear" w:color="auto" w:fill="auto"/>
                        <w:vAlign w:val="center"/>
                      </w:tcPr>
                      <w:p w14:paraId="40FE023D" w14:textId="77777777">
                        <w:pPr>
                          <w:widowControl w:val="0"/>
                          <w:suppressAutoHyphens/>
                          <w:jc w:val="center"/>
                          <w:rPr>
                            <w:sz w:val="20"/>
                            <w:lang w:eastAsia="ar-SA"/>
                          </w:rPr>
                        </w:pPr>
                        <w:r>
                          <w:rPr>
                            <w:sz w:val="20"/>
                            <w:lang w:eastAsia="ar-SA"/>
                          </w:rPr>
                          <w:t>11</w:t>
                        </w:r>
                      </w:p>
                      <w:p w14:paraId="168D1CA5" w14:textId="6BB966B7">
                        <w:pPr>
                          <w:widowControl w:val="0"/>
                          <w:suppressAutoHyphens/>
                          <w:jc w:val="center"/>
                          <w:rPr>
                            <w:sz w:val="20"/>
                            <w:lang w:eastAsia="ar-SA"/>
                          </w:rPr>
                        </w:pPr>
                        <w:r>
                          <w:rPr>
                            <w:sz w:val="20"/>
                            <w:lang w:eastAsia="ar-SA"/>
                          </w:rPr>
                          <w:t>01 01 05</w:t>
                        </w:r>
                      </w:p>
                    </w:tc>
                    <w:tc>
                      <w:tcPr>
                        <w:tcW w:w="2692" w:type="dxa"/>
                        <w:gridSpan w:val="2"/>
                        <w:shd w:val="clear" w:color="auto" w:fill="auto"/>
                        <w:vAlign w:val="center"/>
                      </w:tcPr>
                      <w:p w14:paraId="3E90A9D4" w14:textId="27340B13">
                        <w:pPr>
                          <w:widowControl w:val="0"/>
                          <w:suppressAutoHyphens/>
                          <w:jc w:val="both"/>
                          <w:rPr>
                            <w:sz w:val="20"/>
                            <w:lang w:eastAsia="ar-SA"/>
                          </w:rPr>
                        </w:pPr>
                        <w:r>
                          <w:rPr>
                            <w:sz w:val="20"/>
                            <w:lang w:eastAsia="ar-SA"/>
                          </w:rPr>
                          <w:t>Užtikrinti Šiaulių apskaitos centro veiklą</w:t>
                        </w:r>
                      </w:p>
                    </w:tc>
                    <w:tc>
                      <w:tcPr>
                        <w:tcW w:w="1136" w:type="dxa"/>
                        <w:gridSpan w:val="2"/>
                        <w:shd w:val="clear" w:color="auto" w:fill="auto"/>
                        <w:vAlign w:val="center"/>
                      </w:tcPr>
                      <w:p w14:paraId="4ECFF338" w14:textId="56F3CA14">
                        <w:pPr>
                          <w:widowControl w:val="0"/>
                          <w:suppressAutoHyphens/>
                          <w:jc w:val="center"/>
                          <w:rPr>
                            <w:bCs/>
                            <w:sz w:val="20"/>
                            <w:lang w:eastAsia="ar-SA"/>
                          </w:rPr>
                        </w:pPr>
                        <w:r>
                          <w:rPr>
                            <w:bCs/>
                            <w:sz w:val="20"/>
                            <w:lang w:eastAsia="ar-SA"/>
                          </w:rPr>
                          <w:t>KT(KL)</w:t>
                        </w:r>
                      </w:p>
                    </w:tc>
                    <w:tc>
                      <w:tcPr>
                        <w:tcW w:w="1132" w:type="dxa"/>
                        <w:gridSpan w:val="3"/>
                        <w:shd w:val="clear" w:color="auto" w:fill="auto"/>
                        <w:vAlign w:val="center"/>
                      </w:tcPr>
                      <w:p w14:paraId="1AB296F2" w14:textId="619C399B">
                        <w:pPr>
                          <w:widowControl w:val="0"/>
                          <w:suppressAutoHyphens/>
                          <w:jc w:val="center"/>
                          <w:rPr>
                            <w:sz w:val="20"/>
                            <w:lang w:eastAsia="ar-SA"/>
                          </w:rPr>
                        </w:pPr>
                        <w:r>
                          <w:rPr>
                            <w:sz w:val="20"/>
                            <w:lang w:eastAsia="ar-SA"/>
                          </w:rPr>
                          <w:t>0</w:t>
                        </w:r>
                      </w:p>
                    </w:tc>
                    <w:tc>
                      <w:tcPr>
                        <w:tcW w:w="995" w:type="dxa"/>
                        <w:gridSpan w:val="2"/>
                        <w:shd w:val="clear" w:color="auto" w:fill="auto"/>
                        <w:vAlign w:val="center"/>
                      </w:tcPr>
                      <w:p w14:paraId="50556F18" w14:textId="05B23713">
                        <w:pPr>
                          <w:widowControl w:val="0"/>
                          <w:suppressAutoHyphens/>
                          <w:jc w:val="center"/>
                          <w:rPr>
                            <w:sz w:val="20"/>
                            <w:lang w:eastAsia="ar-SA"/>
                          </w:rPr>
                        </w:pPr>
                        <w:r>
                          <w:rPr>
                            <w:sz w:val="20"/>
                            <w:lang w:eastAsia="ar-SA"/>
                          </w:rPr>
                          <w:t>0,4</w:t>
                        </w:r>
                      </w:p>
                    </w:tc>
                    <w:tc>
                      <w:tcPr>
                        <w:tcW w:w="2693" w:type="dxa"/>
                        <w:shd w:val="clear" w:color="auto" w:fill="auto"/>
                        <w:vAlign w:val="center"/>
                      </w:tcPr>
                      <w:p w14:paraId="2EBC3F5A" w14:textId="77777777">
                        <w:pPr>
                          <w:suppressAutoHyphens/>
                          <w:jc w:val="both"/>
                          <w:rPr>
                            <w:b/>
                            <w:bCs/>
                            <w:sz w:val="20"/>
                            <w:lang w:val="en-GB" w:eastAsia="ar-SA"/>
                          </w:rPr>
                        </w:pPr>
                        <w:r>
                          <w:rPr>
                            <w:b/>
                            <w:bCs/>
                            <w:sz w:val="20"/>
                            <w:lang w:val="en-GB" w:eastAsia="ar-SA"/>
                          </w:rPr>
                          <w:t>+0,4</w:t>
                        </w:r>
                      </w:p>
                      <w:p w14:paraId="7893D9DC" w14:textId="19BD105E">
                        <w:pPr>
                          <w:suppressAutoHyphens/>
                          <w:jc w:val="both"/>
                          <w:rPr>
                            <w:sz w:val="20"/>
                            <w:lang w:val="en-GB" w:eastAsia="ar-SA"/>
                          </w:rPr>
                        </w:pPr>
                        <w:r>
                          <w:rPr>
                            <w:sz w:val="20"/>
                            <w:lang w:val="en-GB" w:eastAsia="ar-SA"/>
                          </w:rPr>
                          <w:t>Šiaulių apskaitos centras didina gautas kitas lėšas</w:t>
                        </w:r>
                      </w:p>
                    </w:tc>
                  </w:tr>
                  <w:tr w14:paraId="0CC89699" w14:textId="77777777">
                    <w:trPr>
                      <w:trHeight w:val="359"/>
                      <w:tblHeader/>
                    </w:trPr>
                    <w:tc>
                      <w:tcPr>
                        <w:tcW w:w="7230" w:type="dxa"/>
                        <w:gridSpan w:val="10"/>
                        <w:shd w:val="clear" w:color="auto" w:fill="auto"/>
                        <w:vAlign w:val="center"/>
                      </w:tcPr>
                      <w:p w14:paraId="7345B161" w14:textId="50BD8B90">
                        <w:pPr>
                          <w:widowControl w:val="0"/>
                          <w:suppressAutoHyphens/>
                          <w:jc w:val="right"/>
                          <w:rPr>
                            <w:b/>
                            <w:sz w:val="20"/>
                            <w:lang w:eastAsia="ar-SA"/>
                          </w:rPr>
                        </w:pPr>
                        <w:r>
                          <w:rPr>
                            <w:b/>
                            <w:sz w:val="20"/>
                            <w:lang w:eastAsia="ar-SA"/>
                          </w:rPr>
                          <w:t>Viso 11:</w:t>
                        </w:r>
                      </w:p>
                    </w:tc>
                    <w:tc>
                      <w:tcPr>
                        <w:tcW w:w="2693" w:type="dxa"/>
                        <w:shd w:val="clear" w:color="auto" w:fill="auto"/>
                        <w:vAlign w:val="center"/>
                      </w:tcPr>
                      <w:p w14:paraId="53B2C8A7" w14:textId="03D593D9">
                        <w:pPr>
                          <w:widowControl w:val="0"/>
                          <w:suppressAutoHyphens/>
                          <w:jc w:val="both"/>
                          <w:rPr>
                            <w:b/>
                            <w:bCs/>
                            <w:sz w:val="20"/>
                            <w:lang w:val="en-US" w:eastAsia="ar-SA"/>
                          </w:rPr>
                        </w:pPr>
                        <w:r>
                          <w:rPr>
                            <w:b/>
                            <w:bCs/>
                            <w:sz w:val="20"/>
                            <w:lang w:val="en-US" w:eastAsia="ar-SA"/>
                          </w:rPr>
                          <w:t>+2,6</w:t>
                        </w:r>
                      </w:p>
                    </w:tc>
                  </w:tr>
                </w:tbl>
                <w:p w14:paraId="1BCC9CAB" w14:textId="77777777">
                  <w:pPr>
                    <w:tabs>
                      <w:tab w:val="left" w:pos="4253"/>
                      <w:tab w:val="right" w:pos="9570"/>
                    </w:tabs>
                    <w:suppressAutoHyphens/>
                    <w:jc w:val="both"/>
                    <w:rPr>
                      <w:szCs w:val="24"/>
                      <w:lang w:val="en-GB" w:eastAsia="ar-SA"/>
                    </w:rPr>
                  </w:pPr>
                </w:p>
                <w:p w14:paraId="778AFDB4" w14:textId="64BE38FF">
                  <w:pPr>
                    <w:tabs>
                      <w:tab w:val="left" w:pos="4253"/>
                      <w:tab w:val="right" w:pos="9570"/>
                    </w:tabs>
                    <w:suppressAutoHyphens/>
                    <w:jc w:val="both"/>
                    <w:rPr>
                      <w:szCs w:val="24"/>
                      <w:highlight w:val="yellow"/>
                      <w:lang w:val="en-GB" w:eastAsia="ar-SA"/>
                    </w:rPr>
                  </w:pPr>
                  <w:r>
                    <w:rPr>
                      <w:szCs w:val="24"/>
                      <w:shd w:val="clear" w:color="auto" w:fill="FFFFFF"/>
                      <w:lang w:val="en-GB" w:eastAsia="ar-SA"/>
                    </w:rPr>
                    <w:t>Taip pat keičiamas planuojamas Strateginio veiklos plano priemonių finansavimas 2024 m.</w:t>
                  </w:r>
                </w:p>
                <w:p w14:paraId="2A33E91D" w14:textId="77777777">
                  <w:pPr>
                    <w:tabs>
                      <w:tab w:val="left" w:pos="4253"/>
                      <w:tab w:val="right" w:pos="9570"/>
                    </w:tabs>
                    <w:suppressAutoHyphens/>
                    <w:ind w:firstLine="806"/>
                    <w:jc w:val="both"/>
                    <w:rPr>
                      <w:bCs/>
                      <w:szCs w:val="24"/>
                      <w:lang w:eastAsia="ar-SA"/>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tblCellMar>
                    <w:tblLook w:val="04A0" w:firstRow="1" w:lastRow="0" w:firstColumn="1" w:lastColumn="0" w:noHBand="0" w:noVBand="1"/>
                  </w:tblPr>
                  <w:tblGrid>
                    <w:gridCol w:w="982"/>
                    <w:gridCol w:w="2704"/>
                    <w:gridCol w:w="982"/>
                    <w:gridCol w:w="1144"/>
                    <w:gridCol w:w="1276"/>
                    <w:gridCol w:w="1417"/>
                    <w:gridCol w:w="1276"/>
                  </w:tblGrid>
                  <w:tr w14:paraId="201CCB08" w14:textId="77777777">
                    <w:trPr>
                      <w:trHeight w:val="282"/>
                      <w:tblHeader/>
                    </w:trPr>
                    <w:tc>
                      <w:tcPr>
                        <w:tcW w:w="982" w:type="dxa"/>
                        <w:shd w:val="clear" w:color="auto" w:fill="auto"/>
                        <w:vAlign w:val="center"/>
                      </w:tcPr>
                      <w:p w14:paraId="2482C7CB" w14:textId="77777777">
                        <w:pPr>
                          <w:widowControl w:val="0"/>
                          <w:suppressAutoHyphens/>
                          <w:jc w:val="center"/>
                          <w:rPr>
                            <w:sz w:val="20"/>
                            <w:lang w:eastAsia="ar-SA"/>
                          </w:rPr>
                        </w:pPr>
                        <w:r>
                          <w:rPr>
                            <w:sz w:val="20"/>
                            <w:lang w:eastAsia="ar-SA"/>
                          </w:rPr>
                          <w:t>Priemonės kodas</w:t>
                        </w:r>
                      </w:p>
                    </w:tc>
                    <w:tc>
                      <w:tcPr>
                        <w:tcW w:w="2704" w:type="dxa"/>
                        <w:shd w:val="clear" w:color="auto" w:fill="auto"/>
                        <w:vAlign w:val="center"/>
                      </w:tcPr>
                      <w:p w14:paraId="48376A72" w14:textId="77777777">
                        <w:pPr>
                          <w:widowControl w:val="0"/>
                          <w:suppressAutoHyphens/>
                          <w:jc w:val="center"/>
                          <w:rPr>
                            <w:sz w:val="20"/>
                            <w:lang w:eastAsia="ar-SA"/>
                          </w:rPr>
                        </w:pPr>
                        <w:r>
                          <w:rPr>
                            <w:sz w:val="20"/>
                            <w:lang w:eastAsia="ar-SA"/>
                          </w:rPr>
                          <w:t>Priemonės pavadinimas</w:t>
                        </w:r>
                      </w:p>
                      <w:p w14:paraId="10FB7DFE" w14:textId="77777777">
                        <w:pPr>
                          <w:widowControl w:val="0"/>
                          <w:suppressAutoHyphens/>
                          <w:jc w:val="center"/>
                          <w:rPr>
                            <w:sz w:val="20"/>
                            <w:lang w:eastAsia="ar-SA"/>
                          </w:rPr>
                        </w:pPr>
                      </w:p>
                      <w:p w14:paraId="1B1D464D" w14:textId="77777777">
                        <w:pPr>
                          <w:widowControl w:val="0"/>
                          <w:suppressAutoHyphens/>
                          <w:jc w:val="center"/>
                          <w:rPr>
                            <w:sz w:val="20"/>
                            <w:lang w:eastAsia="ar-SA"/>
                          </w:rPr>
                        </w:pPr>
                      </w:p>
                    </w:tc>
                    <w:tc>
                      <w:tcPr>
                        <w:tcW w:w="982" w:type="dxa"/>
                        <w:vAlign w:val="center"/>
                      </w:tcPr>
                      <w:p w14:paraId="4D1EC752" w14:textId="77777777">
                        <w:pPr>
                          <w:widowControl w:val="0"/>
                          <w:suppressAutoHyphens/>
                          <w:jc w:val="center"/>
                          <w:rPr>
                            <w:sz w:val="20"/>
                            <w:lang w:eastAsia="ar-SA"/>
                          </w:rPr>
                        </w:pPr>
                        <w:r>
                          <w:rPr>
                            <w:sz w:val="20"/>
                            <w:lang w:eastAsia="ar-SA"/>
                          </w:rPr>
                          <w:t>Finansavi</w:t>
                        </w:r>
                      </w:p>
                      <w:p w14:paraId="30D17C57" w14:textId="77777777">
                        <w:pPr>
                          <w:widowControl w:val="0"/>
                          <w:suppressAutoHyphens/>
                          <w:jc w:val="center"/>
                          <w:rPr>
                            <w:sz w:val="20"/>
                            <w:lang w:eastAsia="ar-SA"/>
                          </w:rPr>
                        </w:pPr>
                        <w:r>
                          <w:rPr>
                            <w:sz w:val="20"/>
                            <w:lang w:eastAsia="ar-SA"/>
                          </w:rPr>
                          <w:t>mo šaltinis</w:t>
                        </w:r>
                      </w:p>
                    </w:tc>
                    <w:tc>
                      <w:tcPr>
                        <w:tcW w:w="1144" w:type="dxa"/>
                        <w:shd w:val="clear" w:color="auto" w:fill="auto"/>
                        <w:vAlign w:val="center"/>
                      </w:tcPr>
                      <w:p w14:paraId="6F9BF07E" w14:textId="77777777">
                        <w:pPr>
                          <w:widowControl w:val="0"/>
                          <w:suppressAutoHyphens/>
                          <w:jc w:val="center"/>
                          <w:rPr>
                            <w:sz w:val="20"/>
                            <w:lang w:eastAsia="ar-SA"/>
                          </w:rPr>
                        </w:pPr>
                        <w:r>
                          <w:rPr>
                            <w:sz w:val="20"/>
                            <w:lang w:eastAsia="ar-SA"/>
                          </w:rPr>
                          <w:t>Aktuali redakcija</w:t>
                        </w:r>
                      </w:p>
                      <w:p w14:paraId="4C65F846" w14:textId="3BB060F8">
                        <w:pPr>
                          <w:widowControl w:val="0"/>
                          <w:suppressAutoHyphens/>
                          <w:jc w:val="center"/>
                          <w:rPr>
                            <w:sz w:val="20"/>
                            <w:lang w:eastAsia="ar-SA"/>
                          </w:rPr>
                        </w:pPr>
                        <w:r>
                          <w:rPr>
                            <w:sz w:val="20"/>
                            <w:lang w:eastAsia="ar-SA"/>
                          </w:rPr>
                          <w:t>2024 m.</w:t>
                        </w:r>
                      </w:p>
                    </w:tc>
                    <w:tc>
                      <w:tcPr>
                        <w:tcW w:w="1276" w:type="dxa"/>
                      </w:tcPr>
                      <w:p w14:paraId="7EF281D9" w14:textId="77777777">
                        <w:pPr>
                          <w:widowControl w:val="0"/>
                          <w:suppressAutoHyphens/>
                          <w:jc w:val="center"/>
                          <w:rPr>
                            <w:sz w:val="20"/>
                            <w:lang w:eastAsia="ar-SA"/>
                          </w:rPr>
                        </w:pPr>
                        <w:r>
                          <w:rPr>
                            <w:sz w:val="20"/>
                            <w:lang w:eastAsia="ar-SA"/>
                          </w:rPr>
                          <w:t>Nauja redakcija</w:t>
                        </w:r>
                      </w:p>
                      <w:p w14:paraId="386C5BAB" w14:textId="1CA4DF73">
                        <w:pPr>
                          <w:widowControl w:val="0"/>
                          <w:suppressAutoHyphens/>
                          <w:jc w:val="center"/>
                          <w:rPr>
                            <w:sz w:val="20"/>
                            <w:lang w:eastAsia="ar-SA"/>
                          </w:rPr>
                        </w:pPr>
                        <w:r>
                          <w:rPr>
                            <w:sz w:val="20"/>
                            <w:lang w:eastAsia="ar-SA"/>
                          </w:rPr>
                          <w:t>2024 m.</w:t>
                        </w:r>
                      </w:p>
                    </w:tc>
                    <w:tc>
                      <w:tcPr>
                        <w:tcW w:w="1417" w:type="dxa"/>
                      </w:tcPr>
                      <w:p w14:paraId="30057016" w14:textId="77777777">
                        <w:pPr>
                          <w:widowControl w:val="0"/>
                          <w:suppressAutoHyphens/>
                          <w:jc w:val="center"/>
                          <w:rPr>
                            <w:sz w:val="20"/>
                            <w:lang w:eastAsia="ar-SA"/>
                          </w:rPr>
                        </w:pPr>
                        <w:r>
                          <w:rPr>
                            <w:sz w:val="20"/>
                            <w:lang w:eastAsia="ar-SA"/>
                          </w:rPr>
                          <w:t>Aktuali redakcija</w:t>
                        </w:r>
                      </w:p>
                      <w:p w14:paraId="5BA9C1F9" w14:textId="7D1EFDF0">
                        <w:pPr>
                          <w:widowControl w:val="0"/>
                          <w:suppressAutoHyphens/>
                          <w:jc w:val="center"/>
                          <w:rPr>
                            <w:sz w:val="20"/>
                            <w:lang w:eastAsia="ar-SA"/>
                          </w:rPr>
                        </w:pPr>
                        <w:r>
                          <w:rPr>
                            <w:sz w:val="20"/>
                            <w:lang w:eastAsia="ar-SA"/>
                          </w:rPr>
                          <w:t>2025 m.</w:t>
                        </w:r>
                      </w:p>
                    </w:tc>
                    <w:tc>
                      <w:tcPr>
                        <w:tcW w:w="1276" w:type="dxa"/>
                      </w:tcPr>
                      <w:p w14:paraId="1A836053" w14:textId="77777777">
                        <w:pPr>
                          <w:widowControl w:val="0"/>
                          <w:suppressAutoHyphens/>
                          <w:jc w:val="center"/>
                          <w:rPr>
                            <w:sz w:val="20"/>
                            <w:lang w:eastAsia="ar-SA"/>
                          </w:rPr>
                        </w:pPr>
                        <w:r>
                          <w:rPr>
                            <w:sz w:val="20"/>
                            <w:lang w:eastAsia="ar-SA"/>
                          </w:rPr>
                          <w:t>Nauja redakcija</w:t>
                        </w:r>
                      </w:p>
                      <w:p w14:paraId="3D131516" w14:textId="20DE3763">
                        <w:pPr>
                          <w:widowControl w:val="0"/>
                          <w:suppressAutoHyphens/>
                          <w:jc w:val="center"/>
                          <w:rPr>
                            <w:sz w:val="20"/>
                            <w:lang w:eastAsia="ar-SA"/>
                          </w:rPr>
                        </w:pPr>
                        <w:r>
                          <w:rPr>
                            <w:sz w:val="20"/>
                            <w:lang w:eastAsia="ar-SA"/>
                          </w:rPr>
                          <w:t>2025 m</w:t>
                        </w:r>
                      </w:p>
                    </w:tc>
                  </w:tr>
                  <w:tr w14:paraId="62359D4D" w14:textId="77777777">
                    <w:trPr>
                      <w:trHeight w:val="335"/>
                      <w:tblHeader/>
                    </w:trPr>
                    <w:tc>
                      <w:tcPr>
                        <w:tcW w:w="982" w:type="dxa"/>
                        <w:shd w:val="clear" w:color="auto" w:fill="FFFFFF" w:themeFill="background1"/>
                        <w:vAlign w:val="center"/>
                      </w:tcPr>
                      <w:p w14:paraId="6C8A14FD" w14:textId="15E73BBC">
                        <w:pPr>
                          <w:widowControl w:val="0"/>
                          <w:suppressAutoHyphens/>
                          <w:jc w:val="center"/>
                          <w:rPr>
                            <w:bCs/>
                            <w:sz w:val="20"/>
                            <w:lang w:eastAsia="ar-SA"/>
                          </w:rPr>
                        </w:pPr>
                        <w:r>
                          <w:rPr>
                            <w:bCs/>
                            <w:sz w:val="20"/>
                            <w:lang w:eastAsia="ar-SA"/>
                          </w:rPr>
                          <w:t xml:space="preserve">08           05 02 68</w:t>
                        </w:r>
                      </w:p>
                    </w:tc>
                    <w:tc>
                      <w:tcPr>
                        <w:tcW w:w="2704" w:type="dxa"/>
                        <w:shd w:val="clear" w:color="auto" w:fill="FFFFFF" w:themeFill="background1"/>
                        <w:vAlign w:val="center"/>
                      </w:tcPr>
                      <w:p w14:paraId="0854111E" w14:textId="6E9EA912">
                        <w:pPr>
                          <w:widowControl w:val="0"/>
                          <w:suppressAutoHyphens/>
                          <w:rPr>
                            <w:sz w:val="20"/>
                            <w:lang w:val="en-US" w:eastAsia="ar-SA"/>
                          </w:rPr>
                        </w:pPr>
                        <w:r>
                          <w:rPr>
                            <w:sz w:val="20"/>
                            <w:lang w:val="en-US" w:eastAsia="ar-SA"/>
                          </w:rPr>
                          <w:t>Įgyvendinti bendrojo ugdymo mokyklų projektą „Tūkstantmečio mokyklos I“</w:t>
                        </w:r>
                      </w:p>
                    </w:tc>
                    <w:tc>
                      <w:tcPr>
                        <w:tcW w:w="982" w:type="dxa"/>
                        <w:shd w:val="clear" w:color="auto" w:fill="FFFFFF" w:themeFill="background1"/>
                        <w:vAlign w:val="center"/>
                      </w:tcPr>
                      <w:p w14:paraId="1C217242" w14:textId="43FCBAC0">
                        <w:pPr>
                          <w:widowControl w:val="0"/>
                          <w:suppressAutoHyphens/>
                          <w:jc w:val="center"/>
                          <w:rPr>
                            <w:sz w:val="20"/>
                            <w:lang w:eastAsia="ar-SA"/>
                          </w:rPr>
                        </w:pPr>
                        <w:r>
                          <w:rPr>
                            <w:sz w:val="20"/>
                            <w:lang w:eastAsia="ar-SA"/>
                          </w:rPr>
                          <w:t>ES</w:t>
                        </w:r>
                      </w:p>
                    </w:tc>
                    <w:tc>
                      <w:tcPr>
                        <w:tcW w:w="1144" w:type="dxa"/>
                        <w:shd w:val="clear" w:color="auto" w:fill="FFFFFF" w:themeFill="background1"/>
                        <w:vAlign w:val="center"/>
                      </w:tcPr>
                      <w:p w14:paraId="4A2916F5" w14:textId="4C83C44E">
                        <w:pPr>
                          <w:widowControl w:val="0"/>
                          <w:suppressAutoHyphens/>
                          <w:jc w:val="center"/>
                          <w:rPr>
                            <w:sz w:val="20"/>
                            <w:lang w:eastAsia="ar-SA"/>
                          </w:rPr>
                        </w:pPr>
                        <w:r>
                          <w:rPr>
                            <w:sz w:val="20"/>
                            <w:lang w:eastAsia="ar-SA"/>
                          </w:rPr>
                          <w:t>2000,0</w:t>
                        </w:r>
                      </w:p>
                    </w:tc>
                    <w:tc>
                      <w:tcPr>
                        <w:tcW w:w="1276" w:type="dxa"/>
                        <w:shd w:val="clear" w:color="auto" w:fill="FFFFFF" w:themeFill="background1"/>
                        <w:vAlign w:val="center"/>
                      </w:tcPr>
                      <w:p w14:paraId="25628BB3" w14:textId="3FA7CDE5">
                        <w:pPr>
                          <w:widowControl w:val="0"/>
                          <w:suppressAutoHyphens/>
                          <w:jc w:val="center"/>
                          <w:rPr>
                            <w:sz w:val="20"/>
                            <w:lang w:eastAsia="ar-SA"/>
                          </w:rPr>
                        </w:pPr>
                        <w:r>
                          <w:rPr>
                            <w:sz w:val="20"/>
                            <w:lang w:eastAsia="ar-SA"/>
                          </w:rPr>
                          <w:t>1635,3</w:t>
                        </w:r>
                      </w:p>
                    </w:tc>
                    <w:tc>
                      <w:tcPr>
                        <w:tcW w:w="1417" w:type="dxa"/>
                        <w:shd w:val="clear" w:color="auto" w:fill="FFFFFF" w:themeFill="background1"/>
                      </w:tcPr>
                      <w:p w14:paraId="50960B92" w14:textId="77777777">
                        <w:pPr>
                          <w:widowControl w:val="0"/>
                          <w:suppressAutoHyphens/>
                          <w:jc w:val="center"/>
                          <w:rPr>
                            <w:sz w:val="20"/>
                            <w:lang w:eastAsia="ar-SA"/>
                          </w:rPr>
                        </w:pPr>
                      </w:p>
                    </w:tc>
                    <w:tc>
                      <w:tcPr>
                        <w:tcW w:w="1276" w:type="dxa"/>
                        <w:shd w:val="clear" w:color="auto" w:fill="FFFFFF" w:themeFill="background1"/>
                      </w:tcPr>
                      <w:p w14:paraId="2746CD10" w14:textId="77777777">
                        <w:pPr>
                          <w:widowControl w:val="0"/>
                          <w:suppressAutoHyphens/>
                          <w:jc w:val="center"/>
                          <w:rPr>
                            <w:sz w:val="20"/>
                            <w:lang w:eastAsia="ar-SA"/>
                          </w:rPr>
                        </w:pPr>
                      </w:p>
                    </w:tc>
                  </w:tr>
                </w:tbl>
                <w:p w14:paraId="636B1603" w14:textId="77777777">
                  <w:pPr>
                    <w:tabs>
                      <w:tab w:val="left" w:pos="4253"/>
                      <w:tab w:val="right" w:pos="9570"/>
                    </w:tabs>
                    <w:suppressAutoHyphens/>
                    <w:jc w:val="both"/>
                    <w:rPr>
                      <w:szCs w:val="24"/>
                      <w:lang w:val="en-GB" w:eastAsia="ar-SA"/>
                    </w:rPr>
                  </w:pPr>
                </w:p>
                <w:p w14:paraId="3740DE8F" w14:textId="767AF2A4">
                  <w:pPr>
                    <w:suppressAutoHyphens/>
                    <w:ind w:firstLine="720"/>
                    <w:jc w:val="both"/>
                    <w:rPr>
                      <w:szCs w:val="24"/>
                      <w:lang w:val="en-US" w:eastAsia="ar-SA"/>
                    </w:rPr>
                  </w:pPr>
                  <w:r>
                    <w:rPr>
                      <w:b/>
                      <w:bCs/>
                      <w:szCs w:val="24"/>
                      <w:shd w:val="clear" w:color="auto" w:fill="FFFFFF"/>
                      <w:lang w:eastAsia="ar-SA"/>
                    </w:rPr>
                    <w:t xml:space="preserve">Priėmus sprendimą, galimos pasekmės </w:t>
                  </w:r>
                  <w:r>
                    <w:rPr>
                      <w:i/>
                      <w:szCs w:val="24"/>
                      <w:shd w:val="clear" w:color="auto" w:fill="FFFFFF"/>
                      <w:lang w:val="en-GB" w:eastAsia="ar-SA"/>
                    </w:rPr>
                    <w:t>(nurodomos tiek teigiamos, tiek neigiamos galimos pasekmės)</w:t>
                  </w:r>
                  <w:r>
                    <w:rPr>
                      <w:szCs w:val="24"/>
                      <w:shd w:val="clear" w:color="auto" w:fill="FFFFFF"/>
                      <w:lang w:val="en-GB" w:eastAsia="ar-SA"/>
                    </w:rPr>
                    <w:t>.</w:t>
                  </w:r>
                </w:p>
                <w:p w14:paraId="611D3182" w14:textId="7BF282A6">
                  <w:pPr>
                    <w:suppressAutoHyphens/>
                    <w:ind w:firstLine="782"/>
                    <w:jc w:val="both"/>
                    <w:rPr>
                      <w:szCs w:val="24"/>
                      <w:shd w:val="clear" w:color="auto" w:fill="FFFFFF"/>
                      <w:lang w:eastAsia="ar-SA"/>
                    </w:rPr>
                  </w:pPr>
                  <w:r>
                    <w:rPr>
                      <w:szCs w:val="24"/>
                      <w:shd w:val="clear" w:color="auto" w:fill="FFFFFF"/>
                      <w:lang w:eastAsia="ar-SA"/>
                    </w:rPr>
                    <w:t xml:space="preserve">Priėmus sprendimą, galimos teigiamos pasekmės, nes tikėtina, jog bus pasiekti geresni  Savivaldybės administracijos siektini veiklos rezultatai. </w:t>
                  </w:r>
                </w:p>
              </w:sdtContent>
            </w:sdt>
            <w:sdt>
              <w:sdtPr>
                <w:alias w:val="poskyris"/>
                <w:tag w:val="part_e48882c2452245d8b6ac1e8142cae86b"/>
                <w:lock w:val="sdtLocked"/>
                <w:richText/>
              </w:sdtPr>
              <w:sdtContent>
                <w:p w14:paraId="38013AF1" w14:textId="218B1B30">
                  <w:pPr>
                    <w:suppressAutoHyphens/>
                    <w:ind w:firstLine="782"/>
                    <w:rPr>
                      <w:b/>
                      <w:bCs/>
                      <w:szCs w:val="24"/>
                      <w:shd w:val="clear" w:color="auto" w:fill="FFFFFF"/>
                      <w:lang w:eastAsia="ar-SA"/>
                    </w:rPr>
                  </w:pPr>
                  <w:sdt>
                    <w:sdtPr>
                      <w:alias w:val="Pavadinimas"/>
                      <w:tag w:val="title_e48882c2452245d8b6ac1e8142cae86b"/>
                      <w:lock w:val="sdtLocked"/>
                      <w:richText/>
                    </w:sdtPr>
                    <w:sdtContent>
                      <w:r>
                        <w:rPr>
                          <w:b/>
                          <w:bCs/>
                          <w:szCs w:val="24"/>
                          <w:shd w:val="clear" w:color="auto" w:fill="FFFFFF"/>
                          <w:lang w:eastAsia="ar-SA"/>
                        </w:rPr>
                        <w:t>Priėmus sprendimą keičiami ar pripažįstami negaliojančiais teisės aktai.</w:t>
                      </w:r>
                    </w:sdtContent>
                  </w:sdt>
                </w:p>
                <w:p w14:paraId="223F0CEA" w14:textId="138B6821">
                  <w:pPr>
                    <w:suppressAutoHyphens/>
                    <w:ind w:firstLine="782"/>
                    <w:rPr>
                      <w:rFonts w:eastAsia="Lucida Sans Unicode"/>
                      <w:color w:val="000000"/>
                      <w:shd w:val="clear" w:color="auto" w:fill="FFFFFF"/>
                      <w:lang w:eastAsia="ar-SA"/>
                    </w:rPr>
                  </w:pPr>
                  <w:r>
                    <w:rPr>
                      <w:rFonts w:eastAsia="Lucida Sans Unicode"/>
                      <w:color w:val="000000"/>
                      <w:shd w:val="clear" w:color="auto" w:fill="FFFFFF"/>
                      <w:lang w:eastAsia="ar-SA"/>
                    </w:rPr>
                    <w:t>Nėra.</w:t>
                  </w:r>
                </w:p>
              </w:sdtContent>
            </w:sdt>
            <w:sdt>
              <w:sdtPr>
                <w:alias w:val="poskyris"/>
                <w:tag w:val="part_75c95d4e71aa47d9bd966bcad448bfb1"/>
                <w:lock w:val="sdtLocked"/>
                <w:richText/>
              </w:sdtPr>
              <w:sdtContent>
                <w:p w14:paraId="67DF2CEB" w14:textId="709EB4CF">
                  <w:pPr>
                    <w:suppressAutoHyphens/>
                    <w:ind w:firstLine="782"/>
                    <w:rPr>
                      <w:b/>
                      <w:bCs/>
                      <w:szCs w:val="24"/>
                      <w:shd w:val="clear" w:color="auto" w:fill="FFFFFF"/>
                      <w:lang w:eastAsia="ar-SA"/>
                    </w:rPr>
                  </w:pPr>
                  <w:sdt>
                    <w:sdtPr>
                      <w:alias w:val="Pavadinimas"/>
                      <w:tag w:val="title_75c95d4e71aa47d9bd966bcad448bfb1"/>
                      <w:lock w:val="sdtLocked"/>
                      <w:richText/>
                    </w:sdtPr>
                    <w:sdtContent>
                      <w:r>
                        <w:rPr>
                          <w:b/>
                          <w:bCs/>
                          <w:szCs w:val="24"/>
                          <w:shd w:val="clear" w:color="auto" w:fill="FFFFFF"/>
                          <w:lang w:eastAsia="ar-SA"/>
                        </w:rPr>
                        <w:t>Sprendimui įgyvendinti reikalingi priimti papildomi teisės aktai.</w:t>
                      </w:r>
                    </w:sdtContent>
                  </w:sdt>
                </w:p>
                <w:p w14:paraId="77CB313F" w14:textId="66268870">
                  <w:pPr>
                    <w:widowControl w:val="0"/>
                    <w:suppressAutoHyphens/>
                    <w:ind w:firstLine="782"/>
                    <w:jc w:val="both"/>
                    <w:rPr>
                      <w:szCs w:val="24"/>
                      <w:shd w:val="clear" w:color="auto" w:fill="FFFFFF"/>
                      <w:lang w:eastAsia="ar-SA"/>
                    </w:rPr>
                  </w:pPr>
                  <w:r>
                    <w:rPr>
                      <w:szCs w:val="24"/>
                      <w:shd w:val="clear" w:color="auto" w:fill="FFFFFF"/>
                      <w:lang w:eastAsia="ar-SA"/>
                    </w:rPr>
                    <w:t>Sprendimui įgyvendinti papildomų teisės aktų priimti nereikės.</w:t>
                  </w:r>
                </w:p>
              </w:sdtContent>
            </w:sdt>
            <w:sdt>
              <w:sdtPr>
                <w:alias w:val="poskyris"/>
                <w:tag w:val="part_2e28eeaaf2fe4455968fb8f58c444646"/>
                <w:lock w:val="sdtLocked"/>
                <w:richText/>
              </w:sdtPr>
              <w:sdtContent>
                <w:p w14:paraId="5F257B83" w14:textId="6F4D1158">
                  <w:pPr>
                    <w:suppressAutoHyphens/>
                    <w:ind w:firstLine="782"/>
                    <w:jc w:val="both"/>
                    <w:rPr>
                      <w:b/>
                      <w:bCs/>
                      <w:szCs w:val="24"/>
                      <w:shd w:val="clear" w:color="auto" w:fill="FFFFFF"/>
                      <w:lang w:eastAsia="ar-SA"/>
                    </w:rPr>
                  </w:pPr>
                  <w:sdt>
                    <w:sdtPr>
                      <w:alias w:val="Pavadinimas"/>
                      <w:tag w:val="title_2e28eeaaf2fe4455968fb8f58c444646"/>
                      <w:lock w:val="sdtLocked"/>
                      <w:richText/>
                    </w:sdtPr>
                    <w:sdtContent>
                      <w:r>
                        <w:rPr>
                          <w:b/>
                          <w:bCs/>
                          <w:szCs w:val="24"/>
                          <w:shd w:val="clear" w:color="auto" w:fill="FFFFFF"/>
                          <w:lang w:eastAsia="ar-SA"/>
                        </w:rPr>
                        <w:t>Sprendimui įgyvendinti reikalingos lėšos.</w:t>
                      </w:r>
                    </w:sdtContent>
                  </w:sdt>
                </w:p>
                <w:p w14:paraId="7CCA9C4B" w14:textId="11019815">
                  <w:pPr>
                    <w:suppressAutoHyphens/>
                    <w:ind w:firstLine="782"/>
                    <w:jc w:val="both"/>
                    <w:rPr>
                      <w:color w:val="000000"/>
                      <w:szCs w:val="24"/>
                      <w:shd w:val="clear" w:color="auto" w:fill="FFFFFF"/>
                      <w:lang w:eastAsia="ar-SA"/>
                    </w:rPr>
                  </w:pPr>
                  <w:r>
                    <w:rPr>
                      <w:color w:val="000000"/>
                      <w:szCs w:val="24"/>
                      <w:shd w:val="clear" w:color="auto" w:fill="FFFFFF"/>
                      <w:lang w:eastAsia="ar-SA"/>
                    </w:rPr>
                    <w:t>Sprendimui įgyvendinti reikės:</w:t>
                  </w:r>
                </w:p>
                <w:p w14:paraId="7C947CA0" w14:textId="77777777">
                  <w:pPr>
                    <w:suppressAutoHyphens/>
                    <w:jc w:val="both"/>
                    <w:rPr>
                      <w:color w:val="000000"/>
                      <w:szCs w:val="24"/>
                      <w:shd w:val="clear" w:color="auto" w:fill="FFFFFF"/>
                      <w:lang w:eastAsia="ar-SA"/>
                    </w:rPr>
                  </w:pPr>
                </w:p>
                <w:tbl>
                  <w:tblPr>
                    <w:tblW w:w="10036" w:type="dxa"/>
                    <w:tblInd w:w="-5" w:type="dxa"/>
                    <w:tblLayout w:type="fixed"/>
                    <w:tblLook w:val="04A0" w:firstRow="1" w:lastRow="0" w:firstColumn="1" w:lastColumn="0" w:noHBand="0" w:noVBand="1"/>
                  </w:tblPr>
                  <w:tblGrid>
                    <w:gridCol w:w="993"/>
                    <w:gridCol w:w="4677"/>
                    <w:gridCol w:w="1701"/>
                    <w:gridCol w:w="1276"/>
                    <w:gridCol w:w="1389"/>
                  </w:tblGrid>
                  <w:tr w14:paraId="7B8B9C68" w14:textId="77777777">
                    <w:trPr>
                      <w:trHeight w:val="675"/>
                    </w:trPr>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31B56" w14:textId="77777777">
                        <w:pPr>
                          <w:jc w:val="center"/>
                          <w:rPr>
                            <w:b/>
                            <w:bCs/>
                            <w:color w:val="000000"/>
                            <w:sz w:val="22"/>
                            <w:szCs w:val="22"/>
                            <w:lang w:eastAsia="lt-LT"/>
                          </w:rPr>
                        </w:pPr>
                        <w:r>
                          <w:rPr>
                            <w:b/>
                            <w:bCs/>
                            <w:color w:val="000000"/>
                            <w:sz w:val="22"/>
                            <w:szCs w:val="22"/>
                            <w:lang w:eastAsia="lt-LT"/>
                          </w:rPr>
                          <w:t>Kodas</w:t>
                        </w:r>
                      </w:p>
                    </w:tc>
                    <w:tc>
                      <w:tcPr>
                        <w:tcW w:w="4677" w:type="dxa"/>
                        <w:tcBorders>
                          <w:top w:val="single" w:sz="4" w:space="0" w:color="000000"/>
                          <w:left w:val="nil"/>
                          <w:bottom w:val="single" w:sz="4" w:space="0" w:color="000000"/>
                          <w:right w:val="single" w:sz="4" w:space="0" w:color="000000"/>
                        </w:tcBorders>
                        <w:shd w:val="clear" w:color="auto" w:fill="auto"/>
                        <w:vAlign w:val="center"/>
                        <w:hideMark/>
                      </w:tcPr>
                      <w:p w14:paraId="5B2CABC6" w14:textId="77777777">
                        <w:pPr>
                          <w:jc w:val="center"/>
                          <w:rPr>
                            <w:b/>
                            <w:bCs/>
                            <w:color w:val="000000"/>
                            <w:sz w:val="22"/>
                            <w:szCs w:val="22"/>
                            <w:lang w:eastAsia="lt-LT"/>
                          </w:rPr>
                        </w:pPr>
                        <w:r>
                          <w:rPr>
                            <w:b/>
                            <w:bCs/>
                            <w:color w:val="000000"/>
                            <w:sz w:val="22"/>
                            <w:szCs w:val="22"/>
                            <w:lang w:eastAsia="lt-LT"/>
                          </w:rPr>
                          <w:t>Pavadinimas</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14:paraId="5BC6BCBF" w14:textId="40BB126C">
                        <w:pPr>
                          <w:jc w:val="center"/>
                          <w:rPr>
                            <w:b/>
                            <w:bCs/>
                            <w:color w:val="000000"/>
                            <w:sz w:val="22"/>
                            <w:szCs w:val="22"/>
                            <w:lang w:eastAsia="lt-LT"/>
                          </w:rPr>
                        </w:pPr>
                        <w:r>
                          <w:rPr>
                            <w:b/>
                            <w:bCs/>
                            <w:color w:val="000000"/>
                            <w:sz w:val="22"/>
                            <w:szCs w:val="22"/>
                            <w:lang w:eastAsia="lt-LT"/>
                          </w:rPr>
                          <w:t>2023 metų skirtos lėšos</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7243C1DA" w14:textId="77777777">
                        <w:pPr>
                          <w:jc w:val="center"/>
                          <w:rPr>
                            <w:b/>
                            <w:bCs/>
                            <w:color w:val="000000"/>
                            <w:sz w:val="22"/>
                            <w:szCs w:val="22"/>
                            <w:lang w:eastAsia="lt-LT"/>
                          </w:rPr>
                        </w:pPr>
                        <w:r>
                          <w:rPr>
                            <w:b/>
                            <w:bCs/>
                            <w:color w:val="000000"/>
                            <w:sz w:val="22"/>
                            <w:szCs w:val="22"/>
                            <w:lang w:eastAsia="lt-LT"/>
                          </w:rPr>
                          <w:t>2024 metų lėšų projektas</w:t>
                        </w:r>
                      </w:p>
                    </w:tc>
                    <w:tc>
                      <w:tcPr>
                        <w:tcW w:w="1389" w:type="dxa"/>
                        <w:tcBorders>
                          <w:top w:val="single" w:sz="4" w:space="0" w:color="000000"/>
                          <w:left w:val="nil"/>
                          <w:bottom w:val="single" w:sz="4" w:space="0" w:color="000000"/>
                          <w:right w:val="single" w:sz="4" w:space="0" w:color="000000"/>
                        </w:tcBorders>
                        <w:shd w:val="clear" w:color="auto" w:fill="auto"/>
                        <w:vAlign w:val="center"/>
                        <w:hideMark/>
                      </w:tcPr>
                      <w:p w14:paraId="2C70B990" w14:textId="77777777">
                        <w:pPr>
                          <w:jc w:val="center"/>
                          <w:rPr>
                            <w:b/>
                            <w:bCs/>
                            <w:color w:val="000000"/>
                            <w:sz w:val="22"/>
                            <w:szCs w:val="22"/>
                            <w:lang w:eastAsia="lt-LT"/>
                          </w:rPr>
                        </w:pPr>
                        <w:r>
                          <w:rPr>
                            <w:b/>
                            <w:bCs/>
                            <w:color w:val="000000"/>
                            <w:sz w:val="22"/>
                            <w:szCs w:val="22"/>
                            <w:lang w:eastAsia="lt-LT"/>
                          </w:rPr>
                          <w:t>2025 metų lėšų projektas</w:t>
                        </w:r>
                      </w:p>
                    </w:tc>
                  </w:tr>
                  <w:tr w14:paraId="71041749" w14:textId="77777777">
                    <w:trPr>
                      <w:trHeight w:val="793"/>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35FC2C7B" w14:textId="77777777">
                        <w:pPr>
                          <w:rPr>
                            <w:b/>
                            <w:color w:val="000000"/>
                            <w:sz w:val="22"/>
                            <w:szCs w:val="22"/>
                            <w:lang w:eastAsia="lt-LT"/>
                          </w:rPr>
                        </w:pPr>
                        <w:r>
                          <w:rPr>
                            <w:b/>
                            <w:color w:val="000000"/>
                            <w:sz w:val="22"/>
                            <w:szCs w:val="22"/>
                            <w:lang w:eastAsia="lt-LT"/>
                          </w:rPr>
                          <w:t>1.</w:t>
                        </w:r>
                      </w:p>
                    </w:tc>
                    <w:tc>
                      <w:tcPr>
                        <w:tcW w:w="4677" w:type="dxa"/>
                        <w:tcBorders>
                          <w:top w:val="nil"/>
                          <w:left w:val="nil"/>
                          <w:bottom w:val="single" w:sz="4" w:space="0" w:color="000000"/>
                          <w:right w:val="single" w:sz="4" w:space="0" w:color="000000"/>
                        </w:tcBorders>
                        <w:shd w:val="clear" w:color="auto" w:fill="F2F2F2" w:themeFill="background1" w:themeFillShade="F2"/>
                        <w:hideMark/>
                      </w:tcPr>
                      <w:p w14:paraId="26433756" w14:textId="77777777">
                        <w:pPr>
                          <w:rPr>
                            <w:b/>
                            <w:color w:val="000000"/>
                            <w:sz w:val="22"/>
                            <w:szCs w:val="22"/>
                            <w:lang w:eastAsia="lt-LT"/>
                          </w:rPr>
                        </w:pPr>
                        <w:r>
                          <w:rPr>
                            <w:b/>
                            <w:color w:val="000000"/>
                            <w:sz w:val="22"/>
                            <w:szCs w:val="22"/>
                            <w:lang w:eastAsia="lt-LT"/>
                          </w:rPr>
                          <w:t>SAVIVALDYBĖS BIUDŽETAS IŠ VISO, IŠ JO:</w:t>
                        </w:r>
                      </w:p>
                      <w:p w14:paraId="7BAEB11C" w14:textId="77777777">
                        <w:pPr>
                          <w:rPr>
                            <w:b/>
                            <w:color w:val="000000"/>
                            <w:sz w:val="22"/>
                            <w:szCs w:val="22"/>
                            <w:lang w:eastAsia="lt-LT"/>
                          </w:rPr>
                        </w:pPr>
                      </w:p>
                    </w:tc>
                    <w:tc>
                      <w:tcPr>
                        <w:tcW w:w="170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7CD7B53" w14:textId="29171463">
                        <w:pPr>
                          <w:jc w:val="center"/>
                          <w:rPr>
                            <w:b/>
                            <w:bCs/>
                            <w:color w:val="000000"/>
                            <w:sz w:val="22"/>
                            <w:szCs w:val="22"/>
                            <w:lang w:eastAsia="lt-LT"/>
                          </w:rPr>
                        </w:pPr>
                        <w:r>
                          <w:rPr>
                            <w:rFonts w:ascii="Arial" w:hAnsi="Arial" w:cs="Arial"/>
                            <w:color w:val="000000"/>
                            <w:sz w:val="20"/>
                            <w:lang w:val="en-GB" w:eastAsia="ar-SA"/>
                          </w:rPr>
                          <w:t>241 154,1</w:t>
                        </w:r>
                      </w:p>
                    </w:tc>
                    <w:tc>
                      <w:tcPr>
                        <w:tcW w:w="1276" w:type="dxa"/>
                        <w:tcBorders>
                          <w:top w:val="single" w:sz="4" w:space="0" w:color="000000"/>
                          <w:left w:val="nil"/>
                          <w:bottom w:val="single" w:sz="4" w:space="0" w:color="000000"/>
                          <w:right w:val="single" w:sz="4" w:space="0" w:color="000000"/>
                        </w:tcBorders>
                        <w:shd w:val="clear" w:color="auto" w:fill="F2F2F2" w:themeFill="background1" w:themeFillShade="F2"/>
                      </w:tcPr>
                      <w:p w14:paraId="21011E9C" w14:textId="7575DE39">
                        <w:pPr>
                          <w:jc w:val="center"/>
                          <w:rPr>
                            <w:b/>
                            <w:color w:val="000000"/>
                            <w:sz w:val="22"/>
                            <w:szCs w:val="22"/>
                            <w:lang w:eastAsia="lt-LT"/>
                          </w:rPr>
                        </w:pPr>
                        <w:r>
                          <w:rPr>
                            <w:rFonts w:ascii="Arial" w:hAnsi="Arial" w:cs="Arial"/>
                            <w:color w:val="000000"/>
                            <w:sz w:val="20"/>
                            <w:lang w:val="en-GB" w:eastAsia="ar-SA"/>
                          </w:rPr>
                          <w:t>205 800,2</w:t>
                        </w:r>
                      </w:p>
                    </w:tc>
                    <w:tc>
                      <w:tcPr>
                        <w:tcW w:w="1389" w:type="dxa"/>
                        <w:tcBorders>
                          <w:top w:val="single" w:sz="4" w:space="0" w:color="000000"/>
                          <w:left w:val="nil"/>
                          <w:bottom w:val="single" w:sz="4" w:space="0" w:color="000000"/>
                          <w:right w:val="single" w:sz="4" w:space="0" w:color="000000"/>
                        </w:tcBorders>
                        <w:shd w:val="clear" w:color="auto" w:fill="F2F2F2" w:themeFill="background1" w:themeFillShade="F2"/>
                      </w:tcPr>
                      <w:p w14:paraId="42FFF919" w14:textId="45DB1CC1">
                        <w:pPr>
                          <w:jc w:val="center"/>
                          <w:rPr>
                            <w:b/>
                            <w:color w:val="000000"/>
                            <w:sz w:val="22"/>
                            <w:szCs w:val="22"/>
                            <w:lang w:eastAsia="lt-LT"/>
                          </w:rPr>
                        </w:pPr>
                        <w:r>
                          <w:rPr>
                            <w:rFonts w:ascii="Arial" w:hAnsi="Arial" w:cs="Arial"/>
                            <w:color w:val="000000"/>
                            <w:sz w:val="20"/>
                            <w:lang w:val="en-GB" w:eastAsia="ar-SA"/>
                          </w:rPr>
                          <w:t>209 022,9</w:t>
                        </w:r>
                      </w:p>
                    </w:tc>
                  </w:tr>
                  <w:tr w14:paraId="6BE6CEF7"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44FE383E" w14:textId="77777777">
                        <w:pPr>
                          <w:rPr>
                            <w:color w:val="000000"/>
                            <w:sz w:val="22"/>
                            <w:szCs w:val="22"/>
                            <w:lang w:eastAsia="lt-LT"/>
                          </w:rPr>
                        </w:pPr>
                        <w:r>
                          <w:rPr>
                            <w:color w:val="000000"/>
                            <w:sz w:val="22"/>
                            <w:szCs w:val="22"/>
                            <w:lang w:eastAsia="lt-LT"/>
                          </w:rPr>
                          <w:t>1.01.</w:t>
                        </w:r>
                      </w:p>
                    </w:tc>
                    <w:tc>
                      <w:tcPr>
                        <w:tcW w:w="4677" w:type="dxa"/>
                        <w:tcBorders>
                          <w:top w:val="single" w:sz="4" w:space="0" w:color="000000"/>
                          <w:left w:val="single" w:sz="4" w:space="0" w:color="000000"/>
                          <w:bottom w:val="single" w:sz="4" w:space="0" w:color="000000"/>
                          <w:right w:val="single" w:sz="4" w:space="0" w:color="000000"/>
                        </w:tcBorders>
                        <w:shd w:val="clear" w:color="auto" w:fill="auto"/>
                        <w:hideMark/>
                      </w:tcPr>
                      <w:p w14:paraId="67C06B94" w14:textId="77777777">
                        <w:pPr>
                          <w:rPr>
                            <w:color w:val="000000"/>
                            <w:sz w:val="22"/>
                            <w:szCs w:val="22"/>
                            <w:lang w:eastAsia="lt-LT"/>
                          </w:rPr>
                        </w:pPr>
                        <w:r>
                          <w:rPr>
                            <w:color w:val="000000"/>
                            <w:sz w:val="22"/>
                            <w:szCs w:val="22"/>
                            <w:lang w:eastAsia="lt-LT"/>
                          </w:rPr>
                          <w:t>Savivaldybės biudžeto lėšos (SB)</w:t>
                        </w:r>
                      </w:p>
                    </w:tc>
                    <w:tc>
                      <w:tcPr>
                        <w:tcW w:w="1701" w:type="dxa"/>
                        <w:tcBorders>
                          <w:top w:val="nil"/>
                          <w:left w:val="single" w:sz="4" w:space="0" w:color="000000"/>
                          <w:bottom w:val="single" w:sz="4" w:space="0" w:color="000000"/>
                          <w:right w:val="single" w:sz="4" w:space="0" w:color="000000"/>
                        </w:tcBorders>
                        <w:shd w:val="clear" w:color="auto" w:fill="auto"/>
                      </w:tcPr>
                      <w:p w14:paraId="5BEBEA6D" w14:textId="01EAEF42">
                        <w:pPr>
                          <w:jc w:val="center"/>
                          <w:rPr>
                            <w:color w:val="000000"/>
                            <w:sz w:val="22"/>
                            <w:szCs w:val="22"/>
                            <w:lang w:eastAsia="lt-LT"/>
                          </w:rPr>
                        </w:pPr>
                        <w:r>
                          <w:rPr>
                            <w:rFonts w:ascii="Arial" w:hAnsi="Arial" w:cs="Arial"/>
                            <w:color w:val="000000"/>
                            <w:sz w:val="20"/>
                            <w:lang w:val="en-GB" w:eastAsia="ar-SA"/>
                          </w:rPr>
                          <w:t>103 657,0</w:t>
                        </w:r>
                      </w:p>
                    </w:tc>
                    <w:tc>
                      <w:tcPr>
                        <w:tcW w:w="1276" w:type="dxa"/>
                        <w:tcBorders>
                          <w:top w:val="nil"/>
                          <w:left w:val="nil"/>
                          <w:bottom w:val="single" w:sz="4" w:space="0" w:color="000000"/>
                          <w:right w:val="single" w:sz="4" w:space="0" w:color="000000"/>
                        </w:tcBorders>
                        <w:shd w:val="clear" w:color="auto" w:fill="auto"/>
                      </w:tcPr>
                      <w:p w14:paraId="048D3364" w14:textId="2CE973F8">
                        <w:pPr>
                          <w:jc w:val="center"/>
                          <w:rPr>
                            <w:color w:val="000000"/>
                            <w:sz w:val="22"/>
                            <w:szCs w:val="22"/>
                            <w:lang w:eastAsia="lt-LT"/>
                          </w:rPr>
                        </w:pPr>
                        <w:r>
                          <w:rPr>
                            <w:rFonts w:ascii="Arial" w:hAnsi="Arial" w:cs="Arial"/>
                            <w:color w:val="000000"/>
                            <w:sz w:val="20"/>
                            <w:lang w:val="en-GB" w:eastAsia="ar-SA"/>
                          </w:rPr>
                          <w:t>119 873,1</w:t>
                        </w:r>
                      </w:p>
                    </w:tc>
                    <w:tc>
                      <w:tcPr>
                        <w:tcW w:w="1389" w:type="dxa"/>
                        <w:tcBorders>
                          <w:top w:val="nil"/>
                          <w:left w:val="nil"/>
                          <w:bottom w:val="single" w:sz="4" w:space="0" w:color="000000"/>
                          <w:right w:val="single" w:sz="4" w:space="0" w:color="000000"/>
                        </w:tcBorders>
                        <w:shd w:val="clear" w:color="auto" w:fill="auto"/>
                      </w:tcPr>
                      <w:p w14:paraId="37F923FF" w14:textId="1312C565">
                        <w:pPr>
                          <w:jc w:val="center"/>
                          <w:rPr>
                            <w:color w:val="000000"/>
                            <w:sz w:val="22"/>
                            <w:szCs w:val="22"/>
                            <w:lang w:eastAsia="lt-LT"/>
                          </w:rPr>
                        </w:pPr>
                        <w:r>
                          <w:rPr>
                            <w:rFonts w:ascii="Arial" w:hAnsi="Arial" w:cs="Arial"/>
                            <w:color w:val="000000"/>
                            <w:sz w:val="20"/>
                            <w:lang w:val="en-GB" w:eastAsia="ar-SA"/>
                          </w:rPr>
                          <w:t>121 013,5</w:t>
                        </w:r>
                      </w:p>
                    </w:tc>
                  </w:tr>
                  <w:tr w14:paraId="332E6158"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auto" w:fill="auto"/>
                        <w:hideMark/>
                      </w:tcPr>
                      <w:p w14:paraId="109ED810" w14:textId="77777777">
                        <w:pPr>
                          <w:rPr>
                            <w:color w:val="000000"/>
                            <w:sz w:val="22"/>
                            <w:szCs w:val="22"/>
                            <w:lang w:eastAsia="lt-LT"/>
                          </w:rPr>
                        </w:pPr>
                        <w:r>
                          <w:rPr>
                            <w:color w:val="000000"/>
                            <w:sz w:val="22"/>
                            <w:szCs w:val="22"/>
                            <w:lang w:eastAsia="lt-LT"/>
                          </w:rPr>
                          <w:t>1.02.</w:t>
                        </w:r>
                      </w:p>
                    </w:tc>
                    <w:tc>
                      <w:tcPr>
                        <w:tcW w:w="4677" w:type="dxa"/>
                        <w:tcBorders>
                          <w:top w:val="single" w:sz="4" w:space="0" w:color="000000"/>
                          <w:left w:val="nil"/>
                          <w:bottom w:val="single" w:sz="4" w:space="0" w:color="000000"/>
                          <w:right w:val="single" w:sz="4" w:space="0" w:color="000000"/>
                        </w:tcBorders>
                        <w:shd w:val="clear" w:color="auto" w:fill="auto"/>
                        <w:hideMark/>
                      </w:tcPr>
                      <w:p w14:paraId="38D39AE1" w14:textId="77777777">
                        <w:pPr>
                          <w:rPr>
                            <w:color w:val="000000"/>
                            <w:sz w:val="22"/>
                            <w:szCs w:val="22"/>
                            <w:lang w:eastAsia="lt-LT"/>
                          </w:rPr>
                        </w:pPr>
                        <w:r>
                          <w:rPr>
                            <w:color w:val="000000"/>
                            <w:sz w:val="22"/>
                            <w:szCs w:val="22"/>
                            <w:lang w:eastAsia="lt-LT"/>
                          </w:rPr>
                          <w:t>Skolintos lėšos (PS)</w:t>
                        </w:r>
                      </w:p>
                    </w:tc>
                    <w:tc>
                      <w:tcPr>
                        <w:tcW w:w="1701" w:type="dxa"/>
                        <w:tcBorders>
                          <w:top w:val="nil"/>
                          <w:left w:val="single" w:sz="4" w:space="0" w:color="000000"/>
                          <w:bottom w:val="single" w:sz="4" w:space="0" w:color="000000"/>
                          <w:right w:val="single" w:sz="4" w:space="0" w:color="000000"/>
                        </w:tcBorders>
                        <w:shd w:val="clear" w:color="auto" w:fill="auto"/>
                      </w:tcPr>
                      <w:p w14:paraId="28E98501" w14:textId="522B6512">
                        <w:pPr>
                          <w:jc w:val="center"/>
                          <w:rPr>
                            <w:color w:val="000000"/>
                            <w:sz w:val="22"/>
                            <w:szCs w:val="22"/>
                            <w:lang w:eastAsia="lt-LT"/>
                          </w:rPr>
                        </w:pPr>
                        <w:r>
                          <w:rPr>
                            <w:rFonts w:ascii="Arial" w:hAnsi="Arial" w:cs="Arial"/>
                            <w:color w:val="000000"/>
                            <w:sz w:val="20"/>
                            <w:lang w:val="en-GB" w:eastAsia="ar-SA"/>
                          </w:rPr>
                          <w:t>11 700,6</w:t>
                        </w:r>
                      </w:p>
                    </w:tc>
                    <w:tc>
                      <w:tcPr>
                        <w:tcW w:w="1276" w:type="dxa"/>
                        <w:tcBorders>
                          <w:top w:val="nil"/>
                          <w:left w:val="nil"/>
                          <w:bottom w:val="single" w:sz="4" w:space="0" w:color="000000"/>
                          <w:right w:val="single" w:sz="4" w:space="0" w:color="000000"/>
                        </w:tcBorders>
                        <w:shd w:val="clear" w:color="auto" w:fill="auto"/>
                      </w:tcPr>
                      <w:p w14:paraId="21A033FC" w14:textId="65D131E9">
                        <w:pPr>
                          <w:jc w:val="center"/>
                          <w:rPr>
                            <w:color w:val="000000"/>
                            <w:sz w:val="22"/>
                            <w:szCs w:val="22"/>
                            <w:lang w:eastAsia="lt-LT"/>
                          </w:rPr>
                        </w:pPr>
                        <w:r>
                          <w:rPr>
                            <w:rFonts w:ascii="Arial" w:hAnsi="Arial" w:cs="Arial"/>
                            <w:color w:val="000000"/>
                            <w:sz w:val="20"/>
                            <w:lang w:val="en-GB" w:eastAsia="ar-SA"/>
                          </w:rPr>
                          <w:t>0,0</w:t>
                        </w:r>
                      </w:p>
                    </w:tc>
                    <w:tc>
                      <w:tcPr>
                        <w:tcW w:w="1389" w:type="dxa"/>
                        <w:tcBorders>
                          <w:top w:val="nil"/>
                          <w:left w:val="nil"/>
                          <w:bottom w:val="single" w:sz="4" w:space="0" w:color="000000"/>
                          <w:right w:val="single" w:sz="4" w:space="0" w:color="000000"/>
                        </w:tcBorders>
                        <w:shd w:val="clear" w:color="auto" w:fill="auto"/>
                      </w:tcPr>
                      <w:p w14:paraId="19F6FC01" w14:textId="2574B7B3">
                        <w:pPr>
                          <w:jc w:val="center"/>
                          <w:rPr>
                            <w:color w:val="000000"/>
                            <w:sz w:val="22"/>
                            <w:szCs w:val="22"/>
                            <w:lang w:eastAsia="lt-LT"/>
                          </w:rPr>
                        </w:pPr>
                        <w:r>
                          <w:rPr>
                            <w:rFonts w:ascii="Arial" w:hAnsi="Arial" w:cs="Arial"/>
                            <w:color w:val="000000"/>
                            <w:sz w:val="20"/>
                            <w:lang w:val="en-GB" w:eastAsia="ar-SA"/>
                          </w:rPr>
                          <w:t>0,0</w:t>
                        </w:r>
                      </w:p>
                    </w:tc>
                  </w:tr>
                  <w:tr w14:paraId="41EFA0F9"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559428A" w14:textId="77777777">
                        <w:pPr>
                          <w:rPr>
                            <w:color w:val="000000"/>
                            <w:sz w:val="22"/>
                            <w:szCs w:val="22"/>
                            <w:lang w:eastAsia="lt-LT"/>
                          </w:rPr>
                        </w:pPr>
                        <w:r>
                          <w:rPr>
                            <w:color w:val="000000"/>
                            <w:sz w:val="22"/>
                            <w:szCs w:val="22"/>
                            <w:lang w:eastAsia="lt-LT"/>
                          </w:rPr>
                          <w:t>1.03.</w:t>
                        </w:r>
                      </w:p>
                    </w:tc>
                    <w:tc>
                      <w:tcPr>
                        <w:tcW w:w="4677" w:type="dxa"/>
                        <w:tcBorders>
                          <w:top w:val="nil"/>
                          <w:left w:val="nil"/>
                          <w:bottom w:val="single" w:sz="4" w:space="0" w:color="000000"/>
                          <w:right w:val="single" w:sz="4" w:space="0" w:color="000000"/>
                        </w:tcBorders>
                        <w:shd w:val="clear" w:color="auto" w:fill="auto"/>
                        <w:hideMark/>
                      </w:tcPr>
                      <w:p w14:paraId="1C5A6C3F" w14:textId="77777777">
                        <w:pPr>
                          <w:rPr>
                            <w:color w:val="000000"/>
                            <w:sz w:val="22"/>
                            <w:szCs w:val="22"/>
                            <w:lang w:eastAsia="lt-LT"/>
                          </w:rPr>
                        </w:pPr>
                        <w:r>
                          <w:rPr>
                            <w:color w:val="000000"/>
                            <w:sz w:val="22"/>
                            <w:szCs w:val="22"/>
                            <w:lang w:eastAsia="lt-LT"/>
                          </w:rPr>
                          <w:t>Lėšos ugdymo reikmėms VB (UR)</w:t>
                        </w:r>
                      </w:p>
                    </w:tc>
                    <w:tc>
                      <w:tcPr>
                        <w:tcW w:w="1701" w:type="dxa"/>
                        <w:tcBorders>
                          <w:top w:val="nil"/>
                          <w:left w:val="single" w:sz="4" w:space="0" w:color="000000"/>
                          <w:bottom w:val="single" w:sz="4" w:space="0" w:color="000000"/>
                          <w:right w:val="single" w:sz="4" w:space="0" w:color="000000"/>
                        </w:tcBorders>
                        <w:shd w:val="clear" w:color="auto" w:fill="auto"/>
                      </w:tcPr>
                      <w:p w14:paraId="53F764A2" w14:textId="09B811C4">
                        <w:pPr>
                          <w:jc w:val="center"/>
                          <w:rPr>
                            <w:color w:val="000000"/>
                            <w:sz w:val="22"/>
                            <w:szCs w:val="22"/>
                            <w:lang w:eastAsia="lt-LT"/>
                          </w:rPr>
                        </w:pPr>
                        <w:r>
                          <w:rPr>
                            <w:rFonts w:ascii="Arial" w:hAnsi="Arial" w:cs="Arial"/>
                            <w:color w:val="000000"/>
                            <w:sz w:val="20"/>
                            <w:lang w:val="en-GB" w:eastAsia="ar-SA"/>
                          </w:rPr>
                          <w:t>49 909,5</w:t>
                        </w:r>
                      </w:p>
                    </w:tc>
                    <w:tc>
                      <w:tcPr>
                        <w:tcW w:w="1276" w:type="dxa"/>
                        <w:tcBorders>
                          <w:top w:val="nil"/>
                          <w:left w:val="nil"/>
                          <w:bottom w:val="single" w:sz="4" w:space="0" w:color="000000"/>
                          <w:right w:val="single" w:sz="4" w:space="0" w:color="000000"/>
                        </w:tcBorders>
                        <w:shd w:val="clear" w:color="auto" w:fill="auto"/>
                      </w:tcPr>
                      <w:p w14:paraId="54DC7A16" w14:textId="758E4778">
                        <w:pPr>
                          <w:jc w:val="center"/>
                          <w:rPr>
                            <w:color w:val="000000"/>
                            <w:sz w:val="22"/>
                            <w:szCs w:val="22"/>
                            <w:lang w:eastAsia="lt-LT"/>
                          </w:rPr>
                        </w:pPr>
                        <w:r>
                          <w:rPr>
                            <w:rFonts w:ascii="Arial" w:hAnsi="Arial" w:cs="Arial"/>
                            <w:color w:val="000000"/>
                            <w:sz w:val="20"/>
                            <w:lang w:val="en-GB" w:eastAsia="ar-SA"/>
                          </w:rPr>
                          <w:t>49 909,5</w:t>
                        </w:r>
                      </w:p>
                    </w:tc>
                    <w:tc>
                      <w:tcPr>
                        <w:tcW w:w="1389" w:type="dxa"/>
                        <w:tcBorders>
                          <w:top w:val="nil"/>
                          <w:left w:val="nil"/>
                          <w:bottom w:val="single" w:sz="4" w:space="0" w:color="000000"/>
                          <w:right w:val="single" w:sz="4" w:space="0" w:color="000000"/>
                        </w:tcBorders>
                        <w:shd w:val="clear" w:color="auto" w:fill="auto"/>
                      </w:tcPr>
                      <w:p w14:paraId="294472AA" w14:textId="6E58BA6E">
                        <w:pPr>
                          <w:jc w:val="center"/>
                          <w:rPr>
                            <w:color w:val="000000"/>
                            <w:sz w:val="22"/>
                            <w:szCs w:val="22"/>
                            <w:lang w:eastAsia="lt-LT"/>
                          </w:rPr>
                        </w:pPr>
                        <w:r>
                          <w:rPr>
                            <w:rFonts w:ascii="Arial" w:hAnsi="Arial" w:cs="Arial"/>
                            <w:color w:val="000000"/>
                            <w:sz w:val="20"/>
                            <w:lang w:val="en-GB" w:eastAsia="ar-SA"/>
                          </w:rPr>
                          <w:t>49 909,5</w:t>
                        </w:r>
                      </w:p>
                    </w:tc>
                  </w:tr>
                  <w:tr w14:paraId="065ED4D7" w14:textId="77777777">
                    <w:trPr>
                      <w:trHeight w:val="342"/>
                    </w:trPr>
                    <w:tc>
                      <w:tcPr>
                        <w:tcW w:w="993" w:type="dxa"/>
                        <w:tcBorders>
                          <w:top w:val="nil"/>
                          <w:left w:val="single" w:sz="4" w:space="0" w:color="000000"/>
                          <w:bottom w:val="single" w:sz="4" w:space="0" w:color="000000"/>
                          <w:right w:val="single" w:sz="4" w:space="0" w:color="000000"/>
                        </w:tcBorders>
                        <w:shd w:val="clear" w:color="auto" w:fill="auto"/>
                        <w:hideMark/>
                      </w:tcPr>
                      <w:p w14:paraId="20FF59A9" w14:textId="77777777">
                        <w:pPr>
                          <w:rPr>
                            <w:color w:val="000000"/>
                            <w:sz w:val="22"/>
                            <w:szCs w:val="22"/>
                            <w:lang w:eastAsia="lt-LT"/>
                          </w:rPr>
                        </w:pPr>
                        <w:r>
                          <w:rPr>
                            <w:color w:val="000000"/>
                            <w:sz w:val="22"/>
                            <w:szCs w:val="22"/>
                            <w:lang w:eastAsia="lt-LT"/>
                          </w:rPr>
                          <w:t>1.04.</w:t>
                        </w:r>
                      </w:p>
                    </w:tc>
                    <w:tc>
                      <w:tcPr>
                        <w:tcW w:w="4677" w:type="dxa"/>
                        <w:tcBorders>
                          <w:top w:val="nil"/>
                          <w:left w:val="nil"/>
                          <w:bottom w:val="single" w:sz="4" w:space="0" w:color="000000"/>
                          <w:right w:val="single" w:sz="4" w:space="0" w:color="000000"/>
                        </w:tcBorders>
                        <w:shd w:val="clear" w:color="auto" w:fill="auto"/>
                        <w:hideMark/>
                      </w:tcPr>
                      <w:p w14:paraId="7F1F5CC4" w14:textId="77777777">
                        <w:pPr>
                          <w:rPr>
                            <w:color w:val="000000"/>
                            <w:sz w:val="22"/>
                            <w:szCs w:val="22"/>
                            <w:lang w:eastAsia="lt-LT"/>
                          </w:rPr>
                        </w:pPr>
                        <w:r>
                          <w:rPr>
                            <w:color w:val="000000"/>
                            <w:sz w:val="22"/>
                            <w:szCs w:val="22"/>
                            <w:lang w:eastAsia="lt-LT"/>
                          </w:rPr>
                          <w:t>Lėšos valstybinėms funkcijoms VB (VF)</w:t>
                        </w:r>
                      </w:p>
                    </w:tc>
                    <w:tc>
                      <w:tcPr>
                        <w:tcW w:w="1701" w:type="dxa"/>
                        <w:tcBorders>
                          <w:top w:val="nil"/>
                          <w:left w:val="single" w:sz="4" w:space="0" w:color="000000"/>
                          <w:bottom w:val="single" w:sz="4" w:space="0" w:color="000000"/>
                          <w:right w:val="single" w:sz="4" w:space="0" w:color="000000"/>
                        </w:tcBorders>
                        <w:shd w:val="clear" w:color="auto" w:fill="auto"/>
                      </w:tcPr>
                      <w:p w14:paraId="7136CA21" w14:textId="5CF50745">
                        <w:pPr>
                          <w:jc w:val="center"/>
                          <w:rPr>
                            <w:color w:val="000000"/>
                            <w:sz w:val="22"/>
                            <w:szCs w:val="22"/>
                            <w:lang w:eastAsia="lt-LT"/>
                          </w:rPr>
                        </w:pPr>
                        <w:r>
                          <w:rPr>
                            <w:rFonts w:ascii="Arial" w:hAnsi="Arial" w:cs="Arial"/>
                            <w:color w:val="000000"/>
                            <w:sz w:val="20"/>
                            <w:lang w:val="en-GB" w:eastAsia="ar-SA"/>
                          </w:rPr>
                          <w:t>8 891,5</w:t>
                        </w:r>
                      </w:p>
                    </w:tc>
                    <w:tc>
                      <w:tcPr>
                        <w:tcW w:w="1276" w:type="dxa"/>
                        <w:tcBorders>
                          <w:top w:val="nil"/>
                          <w:left w:val="nil"/>
                          <w:bottom w:val="single" w:sz="4" w:space="0" w:color="000000"/>
                          <w:right w:val="single" w:sz="4" w:space="0" w:color="000000"/>
                        </w:tcBorders>
                        <w:shd w:val="clear" w:color="auto" w:fill="auto"/>
                      </w:tcPr>
                      <w:p w14:paraId="5DF548CD" w14:textId="3F24BEE7">
                        <w:pPr>
                          <w:jc w:val="center"/>
                          <w:rPr>
                            <w:color w:val="000000"/>
                            <w:sz w:val="22"/>
                            <w:szCs w:val="22"/>
                            <w:lang w:eastAsia="lt-LT"/>
                          </w:rPr>
                        </w:pPr>
                        <w:r>
                          <w:rPr>
                            <w:rFonts w:ascii="Arial" w:hAnsi="Arial" w:cs="Arial"/>
                            <w:color w:val="000000"/>
                            <w:sz w:val="20"/>
                            <w:lang w:val="en-GB" w:eastAsia="ar-SA"/>
                          </w:rPr>
                          <w:t>6 959,4</w:t>
                        </w:r>
                      </w:p>
                    </w:tc>
                    <w:tc>
                      <w:tcPr>
                        <w:tcW w:w="1389" w:type="dxa"/>
                        <w:tcBorders>
                          <w:top w:val="nil"/>
                          <w:left w:val="nil"/>
                          <w:bottom w:val="single" w:sz="4" w:space="0" w:color="000000"/>
                          <w:right w:val="single" w:sz="4" w:space="0" w:color="000000"/>
                        </w:tcBorders>
                        <w:shd w:val="clear" w:color="auto" w:fill="auto"/>
                      </w:tcPr>
                      <w:p w14:paraId="25F6C135" w14:textId="7FBC7FC7">
                        <w:pPr>
                          <w:jc w:val="center"/>
                          <w:rPr>
                            <w:color w:val="000000"/>
                            <w:sz w:val="22"/>
                            <w:szCs w:val="22"/>
                            <w:lang w:eastAsia="lt-LT"/>
                          </w:rPr>
                        </w:pPr>
                        <w:r>
                          <w:rPr>
                            <w:rFonts w:ascii="Arial" w:hAnsi="Arial" w:cs="Arial"/>
                            <w:color w:val="000000"/>
                            <w:sz w:val="20"/>
                            <w:lang w:val="en-GB" w:eastAsia="ar-SA"/>
                          </w:rPr>
                          <w:t>6 959,4</w:t>
                        </w:r>
                      </w:p>
                    </w:tc>
                  </w:tr>
                  <w:tr w14:paraId="0C4E4AE6"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17F3A0" w14:textId="77777777">
                        <w:pPr>
                          <w:rPr>
                            <w:color w:val="000000"/>
                            <w:sz w:val="22"/>
                            <w:szCs w:val="22"/>
                            <w:lang w:eastAsia="lt-LT"/>
                          </w:rPr>
                        </w:pPr>
                        <w:r>
                          <w:rPr>
                            <w:color w:val="000000"/>
                            <w:sz w:val="22"/>
                            <w:szCs w:val="22"/>
                            <w:lang w:eastAsia="lt-LT"/>
                          </w:rPr>
                          <w:t>1.05.</w:t>
                        </w:r>
                      </w:p>
                    </w:tc>
                    <w:tc>
                      <w:tcPr>
                        <w:tcW w:w="4677" w:type="dxa"/>
                        <w:tcBorders>
                          <w:top w:val="nil"/>
                          <w:left w:val="nil"/>
                          <w:bottom w:val="single" w:sz="4" w:space="0" w:color="000000"/>
                          <w:right w:val="single" w:sz="4" w:space="0" w:color="000000"/>
                        </w:tcBorders>
                        <w:shd w:val="clear" w:color="auto" w:fill="auto"/>
                        <w:hideMark/>
                      </w:tcPr>
                      <w:p w14:paraId="54EA31D1" w14:textId="77777777">
                        <w:pPr>
                          <w:rPr>
                            <w:color w:val="000000"/>
                            <w:sz w:val="22"/>
                            <w:szCs w:val="22"/>
                            <w:lang w:eastAsia="lt-LT"/>
                          </w:rPr>
                        </w:pPr>
                        <w:r>
                          <w:rPr>
                            <w:color w:val="000000"/>
                            <w:sz w:val="22"/>
                            <w:szCs w:val="22"/>
                            <w:lang w:eastAsia="lt-LT"/>
                          </w:rPr>
                          <w:t>Valstybės biudžeto lėšos (VB)</w:t>
                        </w:r>
                      </w:p>
                    </w:tc>
                    <w:tc>
                      <w:tcPr>
                        <w:tcW w:w="1701" w:type="dxa"/>
                        <w:tcBorders>
                          <w:top w:val="nil"/>
                          <w:left w:val="single" w:sz="4" w:space="0" w:color="000000"/>
                          <w:bottom w:val="single" w:sz="4" w:space="0" w:color="000000"/>
                          <w:right w:val="single" w:sz="4" w:space="0" w:color="000000"/>
                        </w:tcBorders>
                        <w:shd w:val="clear" w:color="auto" w:fill="auto"/>
                      </w:tcPr>
                      <w:p w14:paraId="3785FFF5" w14:textId="7D7EE9A7">
                        <w:pPr>
                          <w:jc w:val="center"/>
                          <w:rPr>
                            <w:color w:val="000000"/>
                            <w:sz w:val="22"/>
                            <w:szCs w:val="22"/>
                            <w:lang w:eastAsia="lt-LT"/>
                          </w:rPr>
                        </w:pPr>
                        <w:r>
                          <w:rPr>
                            <w:rFonts w:ascii="Arial" w:hAnsi="Arial" w:cs="Arial"/>
                            <w:color w:val="000000"/>
                            <w:sz w:val="20"/>
                            <w:lang w:val="en-GB" w:eastAsia="ar-SA"/>
                          </w:rPr>
                          <w:t>20 702,0</w:t>
                        </w:r>
                      </w:p>
                    </w:tc>
                    <w:tc>
                      <w:tcPr>
                        <w:tcW w:w="1276" w:type="dxa"/>
                        <w:tcBorders>
                          <w:top w:val="nil"/>
                          <w:left w:val="nil"/>
                          <w:bottom w:val="single" w:sz="4" w:space="0" w:color="000000"/>
                          <w:right w:val="single" w:sz="4" w:space="0" w:color="000000"/>
                        </w:tcBorders>
                        <w:shd w:val="clear" w:color="auto" w:fill="auto"/>
                      </w:tcPr>
                      <w:p w14:paraId="2AB93C76" w14:textId="08D6AF52">
                        <w:pPr>
                          <w:jc w:val="center"/>
                          <w:rPr>
                            <w:color w:val="000000"/>
                            <w:sz w:val="22"/>
                            <w:szCs w:val="22"/>
                            <w:lang w:eastAsia="lt-LT"/>
                          </w:rPr>
                        </w:pPr>
                        <w:r>
                          <w:rPr>
                            <w:rFonts w:ascii="Arial" w:hAnsi="Arial" w:cs="Arial"/>
                            <w:color w:val="000000"/>
                            <w:sz w:val="20"/>
                            <w:lang w:val="en-GB" w:eastAsia="ar-SA"/>
                          </w:rPr>
                          <w:t>8 834,6</w:t>
                        </w:r>
                      </w:p>
                    </w:tc>
                    <w:tc>
                      <w:tcPr>
                        <w:tcW w:w="1389" w:type="dxa"/>
                        <w:tcBorders>
                          <w:top w:val="nil"/>
                          <w:left w:val="nil"/>
                          <w:bottom w:val="single" w:sz="4" w:space="0" w:color="000000"/>
                          <w:right w:val="single" w:sz="4" w:space="0" w:color="000000"/>
                        </w:tcBorders>
                        <w:shd w:val="clear" w:color="auto" w:fill="auto"/>
                      </w:tcPr>
                      <w:p w14:paraId="1F514845" w14:textId="2F1095D0">
                        <w:pPr>
                          <w:jc w:val="center"/>
                          <w:rPr>
                            <w:color w:val="000000"/>
                            <w:sz w:val="22"/>
                            <w:szCs w:val="22"/>
                            <w:lang w:eastAsia="lt-LT"/>
                          </w:rPr>
                        </w:pPr>
                        <w:r>
                          <w:rPr>
                            <w:rFonts w:ascii="Arial" w:hAnsi="Arial" w:cs="Arial"/>
                            <w:color w:val="000000"/>
                            <w:sz w:val="20"/>
                            <w:lang w:val="en-GB" w:eastAsia="ar-SA"/>
                          </w:rPr>
                          <w:t>9 046,5</w:t>
                        </w:r>
                      </w:p>
                    </w:tc>
                  </w:tr>
                  <w:tr w14:paraId="3015DA05"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329C0623" w14:textId="77777777">
                        <w:pPr>
                          <w:rPr>
                            <w:color w:val="000000"/>
                            <w:sz w:val="22"/>
                            <w:szCs w:val="22"/>
                            <w:lang w:eastAsia="lt-LT"/>
                          </w:rPr>
                        </w:pPr>
                        <w:r>
                          <w:rPr>
                            <w:color w:val="000000"/>
                            <w:sz w:val="22"/>
                            <w:szCs w:val="22"/>
                            <w:lang w:eastAsia="lt-LT"/>
                          </w:rPr>
                          <w:t>1.06.</w:t>
                        </w:r>
                      </w:p>
                    </w:tc>
                    <w:tc>
                      <w:tcPr>
                        <w:tcW w:w="4677" w:type="dxa"/>
                        <w:tcBorders>
                          <w:top w:val="nil"/>
                          <w:left w:val="nil"/>
                          <w:bottom w:val="single" w:sz="4" w:space="0" w:color="000000"/>
                          <w:right w:val="single" w:sz="4" w:space="0" w:color="000000"/>
                        </w:tcBorders>
                        <w:shd w:val="clear" w:color="auto" w:fill="auto"/>
                        <w:hideMark/>
                      </w:tcPr>
                      <w:p w14:paraId="26A4497A" w14:textId="77777777">
                        <w:pPr>
                          <w:rPr>
                            <w:color w:val="000000"/>
                            <w:sz w:val="22"/>
                            <w:szCs w:val="22"/>
                            <w:lang w:eastAsia="lt-LT"/>
                          </w:rPr>
                        </w:pPr>
                        <w:r>
                          <w:rPr>
                            <w:color w:val="000000"/>
                            <w:sz w:val="22"/>
                            <w:szCs w:val="22"/>
                            <w:lang w:eastAsia="lt-LT"/>
                          </w:rPr>
                          <w:t>Kelių priežiūros ir plėtros programos lėšos VB (KPPP)</w:t>
                        </w:r>
                      </w:p>
                    </w:tc>
                    <w:tc>
                      <w:tcPr>
                        <w:tcW w:w="1701" w:type="dxa"/>
                        <w:tcBorders>
                          <w:top w:val="nil"/>
                          <w:left w:val="single" w:sz="4" w:space="0" w:color="000000"/>
                          <w:bottom w:val="single" w:sz="4" w:space="0" w:color="000000"/>
                          <w:right w:val="single" w:sz="4" w:space="0" w:color="000000"/>
                        </w:tcBorders>
                        <w:shd w:val="clear" w:color="auto" w:fill="auto"/>
                      </w:tcPr>
                      <w:p w14:paraId="07A3A238" w14:textId="2A5008CE">
                        <w:pPr>
                          <w:jc w:val="center"/>
                          <w:rPr>
                            <w:color w:val="000000"/>
                            <w:sz w:val="22"/>
                            <w:szCs w:val="22"/>
                            <w:lang w:eastAsia="lt-LT"/>
                          </w:rPr>
                        </w:pPr>
                        <w:r>
                          <w:rPr>
                            <w:rFonts w:ascii="Arial" w:hAnsi="Arial" w:cs="Arial"/>
                            <w:color w:val="000000"/>
                            <w:sz w:val="20"/>
                            <w:lang w:val="en-GB" w:eastAsia="ar-SA"/>
                          </w:rPr>
                          <w:t>6 974,0</w:t>
                        </w:r>
                      </w:p>
                    </w:tc>
                    <w:tc>
                      <w:tcPr>
                        <w:tcW w:w="1276" w:type="dxa"/>
                        <w:tcBorders>
                          <w:top w:val="nil"/>
                          <w:left w:val="nil"/>
                          <w:bottom w:val="single" w:sz="4" w:space="0" w:color="000000"/>
                          <w:right w:val="single" w:sz="4" w:space="0" w:color="000000"/>
                        </w:tcBorders>
                        <w:shd w:val="clear" w:color="auto" w:fill="auto"/>
                      </w:tcPr>
                      <w:p w14:paraId="2B92EA1A" w14:textId="5B6EA22C">
                        <w:pPr>
                          <w:jc w:val="center"/>
                          <w:rPr>
                            <w:color w:val="000000"/>
                            <w:sz w:val="22"/>
                            <w:szCs w:val="22"/>
                            <w:lang w:eastAsia="lt-LT"/>
                          </w:rPr>
                        </w:pPr>
                        <w:r>
                          <w:rPr>
                            <w:rFonts w:ascii="Arial" w:hAnsi="Arial" w:cs="Arial"/>
                            <w:color w:val="000000"/>
                            <w:sz w:val="20"/>
                            <w:lang w:val="en-GB" w:eastAsia="ar-SA"/>
                          </w:rPr>
                          <w:t>5 000,0</w:t>
                        </w:r>
                      </w:p>
                    </w:tc>
                    <w:tc>
                      <w:tcPr>
                        <w:tcW w:w="1389" w:type="dxa"/>
                        <w:tcBorders>
                          <w:top w:val="nil"/>
                          <w:left w:val="nil"/>
                          <w:bottom w:val="single" w:sz="4" w:space="0" w:color="000000"/>
                          <w:right w:val="single" w:sz="4" w:space="0" w:color="000000"/>
                        </w:tcBorders>
                        <w:shd w:val="clear" w:color="auto" w:fill="auto"/>
                      </w:tcPr>
                      <w:p w14:paraId="3E2BC448" w14:textId="3E505BEF">
                        <w:pPr>
                          <w:jc w:val="center"/>
                          <w:rPr>
                            <w:color w:val="000000"/>
                            <w:sz w:val="22"/>
                            <w:szCs w:val="22"/>
                            <w:lang w:eastAsia="lt-LT"/>
                          </w:rPr>
                        </w:pPr>
                        <w:r>
                          <w:rPr>
                            <w:rFonts w:ascii="Arial" w:hAnsi="Arial" w:cs="Arial"/>
                            <w:color w:val="000000"/>
                            <w:sz w:val="20"/>
                            <w:lang w:val="en-GB" w:eastAsia="ar-SA"/>
                          </w:rPr>
                          <w:t>5 000,0</w:t>
                        </w:r>
                      </w:p>
                    </w:tc>
                  </w:tr>
                  <w:tr w14:paraId="7265FE35" w14:textId="77777777">
                    <w:trPr>
                      <w:trHeight w:val="349"/>
                    </w:trPr>
                    <w:tc>
                      <w:tcPr>
                        <w:tcW w:w="993" w:type="dxa"/>
                        <w:tcBorders>
                          <w:top w:val="nil"/>
                          <w:left w:val="single" w:sz="4" w:space="0" w:color="000000"/>
                          <w:bottom w:val="single" w:sz="4" w:space="0" w:color="000000"/>
                          <w:right w:val="single" w:sz="4" w:space="0" w:color="000000"/>
                        </w:tcBorders>
                        <w:shd w:val="clear" w:color="auto" w:fill="auto"/>
                        <w:hideMark/>
                      </w:tcPr>
                      <w:p w14:paraId="5159BFD1" w14:textId="77777777">
                        <w:pPr>
                          <w:rPr>
                            <w:color w:val="000000"/>
                            <w:sz w:val="22"/>
                            <w:szCs w:val="22"/>
                            <w:lang w:eastAsia="lt-LT"/>
                          </w:rPr>
                        </w:pPr>
                        <w:r>
                          <w:rPr>
                            <w:color w:val="000000"/>
                            <w:sz w:val="22"/>
                            <w:szCs w:val="22"/>
                            <w:lang w:eastAsia="lt-LT"/>
                          </w:rPr>
                          <w:t>1.07.</w:t>
                        </w:r>
                      </w:p>
                    </w:tc>
                    <w:tc>
                      <w:tcPr>
                        <w:tcW w:w="4677" w:type="dxa"/>
                        <w:tcBorders>
                          <w:top w:val="nil"/>
                          <w:left w:val="nil"/>
                          <w:bottom w:val="single" w:sz="4" w:space="0" w:color="000000"/>
                          <w:right w:val="single" w:sz="4" w:space="0" w:color="000000"/>
                        </w:tcBorders>
                        <w:shd w:val="clear" w:color="auto" w:fill="auto"/>
                        <w:hideMark/>
                      </w:tcPr>
                      <w:p w14:paraId="7B209222" w14:textId="77777777">
                        <w:pPr>
                          <w:rPr>
                            <w:color w:val="000000"/>
                            <w:sz w:val="22"/>
                            <w:szCs w:val="22"/>
                            <w:lang w:eastAsia="lt-LT"/>
                          </w:rPr>
                        </w:pPr>
                        <w:r>
                          <w:rPr>
                            <w:color w:val="000000"/>
                            <w:sz w:val="22"/>
                            <w:szCs w:val="22"/>
                            <w:lang w:eastAsia="lt-LT"/>
                          </w:rPr>
                          <w:t>Valstybės investicijų projektų lėšos VB (VIP)</w:t>
                        </w:r>
                      </w:p>
                    </w:tc>
                    <w:tc>
                      <w:tcPr>
                        <w:tcW w:w="1701" w:type="dxa"/>
                        <w:tcBorders>
                          <w:top w:val="nil"/>
                          <w:left w:val="single" w:sz="4" w:space="0" w:color="000000"/>
                          <w:bottom w:val="single" w:sz="4" w:space="0" w:color="000000"/>
                          <w:right w:val="single" w:sz="4" w:space="0" w:color="000000"/>
                        </w:tcBorders>
                        <w:shd w:val="clear" w:color="auto" w:fill="auto"/>
                      </w:tcPr>
                      <w:p w14:paraId="2B93210F" w14:textId="2BE3B385">
                        <w:pPr>
                          <w:jc w:val="center"/>
                          <w:rPr>
                            <w:color w:val="000000"/>
                            <w:sz w:val="22"/>
                            <w:szCs w:val="22"/>
                            <w:lang w:eastAsia="lt-LT"/>
                          </w:rPr>
                        </w:pPr>
                        <w:r>
                          <w:rPr>
                            <w:rFonts w:ascii="Arial" w:hAnsi="Arial" w:cs="Arial"/>
                            <w:color w:val="000000"/>
                            <w:sz w:val="20"/>
                            <w:lang w:val="en-GB" w:eastAsia="ar-SA"/>
                          </w:rPr>
                          <w:t>2 260,2</w:t>
                        </w:r>
                      </w:p>
                    </w:tc>
                    <w:tc>
                      <w:tcPr>
                        <w:tcW w:w="1276" w:type="dxa"/>
                        <w:tcBorders>
                          <w:top w:val="nil"/>
                          <w:left w:val="nil"/>
                          <w:bottom w:val="single" w:sz="4" w:space="0" w:color="000000"/>
                          <w:right w:val="single" w:sz="4" w:space="0" w:color="000000"/>
                        </w:tcBorders>
                        <w:shd w:val="clear" w:color="auto" w:fill="auto"/>
                      </w:tcPr>
                      <w:p w14:paraId="4667F5EB" w14:textId="596ACB08">
                        <w:pPr>
                          <w:jc w:val="center"/>
                          <w:rPr>
                            <w:color w:val="000000"/>
                            <w:sz w:val="22"/>
                            <w:szCs w:val="22"/>
                            <w:lang w:eastAsia="lt-LT"/>
                          </w:rPr>
                        </w:pPr>
                        <w:r>
                          <w:rPr>
                            <w:rFonts w:ascii="Arial" w:hAnsi="Arial" w:cs="Arial"/>
                            <w:color w:val="000000"/>
                            <w:sz w:val="20"/>
                            <w:lang w:val="en-GB" w:eastAsia="ar-SA"/>
                          </w:rPr>
                          <w:t>0,0</w:t>
                        </w:r>
                      </w:p>
                    </w:tc>
                    <w:tc>
                      <w:tcPr>
                        <w:tcW w:w="1389" w:type="dxa"/>
                        <w:tcBorders>
                          <w:top w:val="nil"/>
                          <w:left w:val="nil"/>
                          <w:bottom w:val="single" w:sz="4" w:space="0" w:color="000000"/>
                          <w:right w:val="single" w:sz="4" w:space="0" w:color="000000"/>
                        </w:tcBorders>
                        <w:shd w:val="clear" w:color="auto" w:fill="auto"/>
                      </w:tcPr>
                      <w:p w14:paraId="1D521E6D" w14:textId="70FBEA50">
                        <w:pPr>
                          <w:jc w:val="center"/>
                          <w:rPr>
                            <w:color w:val="000000"/>
                            <w:sz w:val="22"/>
                            <w:szCs w:val="22"/>
                            <w:lang w:eastAsia="lt-LT"/>
                          </w:rPr>
                        </w:pPr>
                        <w:r>
                          <w:rPr>
                            <w:rFonts w:ascii="Arial" w:hAnsi="Arial" w:cs="Arial"/>
                            <w:color w:val="000000"/>
                            <w:sz w:val="20"/>
                            <w:lang w:val="en-GB" w:eastAsia="ar-SA"/>
                          </w:rPr>
                          <w:t>0,0</w:t>
                        </w:r>
                      </w:p>
                    </w:tc>
                  </w:tr>
                  <w:tr w14:paraId="2145704E"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4DD62373" w14:textId="77777777">
                        <w:pPr>
                          <w:rPr>
                            <w:color w:val="000000"/>
                            <w:sz w:val="22"/>
                            <w:szCs w:val="22"/>
                            <w:lang w:eastAsia="lt-LT"/>
                          </w:rPr>
                        </w:pPr>
                        <w:r>
                          <w:rPr>
                            <w:color w:val="000000"/>
                            <w:sz w:val="22"/>
                            <w:szCs w:val="22"/>
                            <w:lang w:eastAsia="lt-LT"/>
                          </w:rPr>
                          <w:t>1.08.</w:t>
                        </w:r>
                      </w:p>
                    </w:tc>
                    <w:tc>
                      <w:tcPr>
                        <w:tcW w:w="4677" w:type="dxa"/>
                        <w:tcBorders>
                          <w:top w:val="nil"/>
                          <w:left w:val="nil"/>
                          <w:bottom w:val="single" w:sz="4" w:space="0" w:color="000000"/>
                          <w:right w:val="single" w:sz="4" w:space="0" w:color="000000"/>
                        </w:tcBorders>
                        <w:shd w:val="clear" w:color="auto" w:fill="auto"/>
                        <w:hideMark/>
                      </w:tcPr>
                      <w:p w14:paraId="2B1AD7B5" w14:textId="77777777">
                        <w:pPr>
                          <w:rPr>
                            <w:color w:val="000000"/>
                            <w:sz w:val="22"/>
                            <w:szCs w:val="22"/>
                            <w:lang w:eastAsia="lt-LT"/>
                          </w:rPr>
                        </w:pPr>
                        <w:r>
                          <w:rPr>
                            <w:color w:val="000000"/>
                            <w:sz w:val="22"/>
                            <w:szCs w:val="22"/>
                            <w:lang w:eastAsia="lt-LT"/>
                          </w:rPr>
                          <w:t>Europos Sąjungos lėšos (ES)</w:t>
                        </w:r>
                      </w:p>
                    </w:tc>
                    <w:tc>
                      <w:tcPr>
                        <w:tcW w:w="1701" w:type="dxa"/>
                        <w:tcBorders>
                          <w:top w:val="nil"/>
                          <w:left w:val="single" w:sz="4" w:space="0" w:color="000000"/>
                          <w:bottom w:val="single" w:sz="4" w:space="0" w:color="000000"/>
                          <w:right w:val="single" w:sz="4" w:space="0" w:color="000000"/>
                        </w:tcBorders>
                        <w:shd w:val="clear" w:color="auto" w:fill="auto"/>
                      </w:tcPr>
                      <w:p w14:paraId="3FD207EE" w14:textId="0B58FB4C">
                        <w:pPr>
                          <w:jc w:val="center"/>
                          <w:rPr>
                            <w:color w:val="000000"/>
                            <w:sz w:val="22"/>
                            <w:szCs w:val="22"/>
                            <w:lang w:eastAsia="lt-LT"/>
                          </w:rPr>
                        </w:pPr>
                        <w:r>
                          <w:rPr>
                            <w:rFonts w:ascii="Arial" w:hAnsi="Arial" w:cs="Arial"/>
                            <w:color w:val="000000"/>
                            <w:sz w:val="20"/>
                            <w:lang w:val="en-GB" w:eastAsia="ar-SA"/>
                          </w:rPr>
                          <w:t>7 712,8</w:t>
                        </w:r>
                      </w:p>
                    </w:tc>
                    <w:tc>
                      <w:tcPr>
                        <w:tcW w:w="1276" w:type="dxa"/>
                        <w:tcBorders>
                          <w:top w:val="nil"/>
                          <w:left w:val="nil"/>
                          <w:bottom w:val="single" w:sz="4" w:space="0" w:color="000000"/>
                          <w:right w:val="single" w:sz="4" w:space="0" w:color="000000"/>
                        </w:tcBorders>
                        <w:shd w:val="clear" w:color="auto" w:fill="auto"/>
                      </w:tcPr>
                      <w:p w14:paraId="778712BE" w14:textId="6FAD4C60">
                        <w:pPr>
                          <w:jc w:val="center"/>
                          <w:rPr>
                            <w:color w:val="000000"/>
                            <w:sz w:val="22"/>
                            <w:szCs w:val="22"/>
                            <w:lang w:eastAsia="lt-LT"/>
                          </w:rPr>
                        </w:pPr>
                        <w:r>
                          <w:rPr>
                            <w:rFonts w:ascii="Arial" w:hAnsi="Arial" w:cs="Arial"/>
                            <w:color w:val="000000"/>
                            <w:sz w:val="20"/>
                            <w:lang w:val="en-GB" w:eastAsia="ar-SA"/>
                          </w:rPr>
                          <w:t>8 667,5</w:t>
                        </w:r>
                      </w:p>
                    </w:tc>
                    <w:tc>
                      <w:tcPr>
                        <w:tcW w:w="1389" w:type="dxa"/>
                        <w:tcBorders>
                          <w:top w:val="nil"/>
                          <w:left w:val="nil"/>
                          <w:bottom w:val="single" w:sz="4" w:space="0" w:color="000000"/>
                          <w:right w:val="single" w:sz="4" w:space="0" w:color="000000"/>
                        </w:tcBorders>
                        <w:shd w:val="clear" w:color="auto" w:fill="auto"/>
                      </w:tcPr>
                      <w:p w14:paraId="13E708B3" w14:textId="665800CC">
                        <w:pPr>
                          <w:jc w:val="center"/>
                          <w:rPr>
                            <w:color w:val="000000"/>
                            <w:sz w:val="22"/>
                            <w:szCs w:val="22"/>
                            <w:lang w:eastAsia="lt-LT"/>
                          </w:rPr>
                        </w:pPr>
                        <w:r>
                          <w:rPr>
                            <w:rFonts w:ascii="Arial" w:hAnsi="Arial" w:cs="Arial"/>
                            <w:color w:val="000000"/>
                            <w:sz w:val="20"/>
                            <w:lang w:val="en-GB" w:eastAsia="ar-SA"/>
                          </w:rPr>
                          <w:t>10 450,0</w:t>
                        </w:r>
                      </w:p>
                    </w:tc>
                  </w:tr>
                  <w:tr w14:paraId="17A6F6C2"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FF2196D" w14:textId="77777777">
                        <w:pPr>
                          <w:rPr>
                            <w:color w:val="000000"/>
                            <w:sz w:val="22"/>
                            <w:szCs w:val="22"/>
                            <w:lang w:eastAsia="lt-LT"/>
                          </w:rPr>
                        </w:pPr>
                        <w:r>
                          <w:rPr>
                            <w:color w:val="000000"/>
                            <w:sz w:val="22"/>
                            <w:szCs w:val="22"/>
                            <w:lang w:eastAsia="lt-LT"/>
                          </w:rPr>
                          <w:t>1.09.</w:t>
                        </w:r>
                      </w:p>
                    </w:tc>
                    <w:tc>
                      <w:tcPr>
                        <w:tcW w:w="4677" w:type="dxa"/>
                        <w:tcBorders>
                          <w:top w:val="nil"/>
                          <w:left w:val="nil"/>
                          <w:bottom w:val="single" w:sz="4" w:space="0" w:color="000000"/>
                          <w:right w:val="single" w:sz="4" w:space="0" w:color="000000"/>
                        </w:tcBorders>
                        <w:shd w:val="clear" w:color="auto" w:fill="auto"/>
                        <w:hideMark/>
                      </w:tcPr>
                      <w:p w14:paraId="05C67A8A" w14:textId="77777777">
                        <w:pPr>
                          <w:rPr>
                            <w:color w:val="000000"/>
                            <w:sz w:val="22"/>
                            <w:szCs w:val="22"/>
                            <w:lang w:eastAsia="lt-LT"/>
                          </w:rPr>
                        </w:pPr>
                        <w:r>
                          <w:rPr>
                            <w:color w:val="000000"/>
                            <w:sz w:val="22"/>
                            <w:szCs w:val="22"/>
                            <w:lang w:eastAsia="lt-LT"/>
                          </w:rPr>
                          <w:t>Įstaigos pajamų lėšos (PL)</w:t>
                        </w:r>
                      </w:p>
                    </w:tc>
                    <w:tc>
                      <w:tcPr>
                        <w:tcW w:w="1701" w:type="dxa"/>
                        <w:tcBorders>
                          <w:top w:val="nil"/>
                          <w:left w:val="single" w:sz="4" w:space="0" w:color="000000"/>
                          <w:bottom w:val="single" w:sz="4" w:space="0" w:color="000000"/>
                          <w:right w:val="single" w:sz="4" w:space="0" w:color="000000"/>
                        </w:tcBorders>
                        <w:shd w:val="clear" w:color="auto" w:fill="auto"/>
                      </w:tcPr>
                      <w:p w14:paraId="2A57B110" w14:textId="5923911D">
                        <w:pPr>
                          <w:jc w:val="center"/>
                          <w:rPr>
                            <w:color w:val="000000"/>
                            <w:sz w:val="22"/>
                            <w:szCs w:val="22"/>
                            <w:lang w:eastAsia="lt-LT"/>
                          </w:rPr>
                        </w:pPr>
                        <w:r>
                          <w:rPr>
                            <w:rFonts w:ascii="Arial" w:hAnsi="Arial" w:cs="Arial"/>
                            <w:color w:val="000000"/>
                            <w:sz w:val="20"/>
                            <w:lang w:val="en-GB" w:eastAsia="ar-SA"/>
                          </w:rPr>
                          <w:t>6 262,5</w:t>
                        </w:r>
                      </w:p>
                    </w:tc>
                    <w:tc>
                      <w:tcPr>
                        <w:tcW w:w="1276" w:type="dxa"/>
                        <w:tcBorders>
                          <w:top w:val="nil"/>
                          <w:left w:val="nil"/>
                          <w:bottom w:val="single" w:sz="4" w:space="0" w:color="000000"/>
                          <w:right w:val="single" w:sz="4" w:space="0" w:color="000000"/>
                        </w:tcBorders>
                        <w:shd w:val="clear" w:color="auto" w:fill="auto"/>
                      </w:tcPr>
                      <w:p w14:paraId="01307DBF" w14:textId="4482DACE">
                        <w:pPr>
                          <w:jc w:val="center"/>
                          <w:rPr>
                            <w:color w:val="000000"/>
                            <w:sz w:val="22"/>
                            <w:szCs w:val="22"/>
                            <w:lang w:eastAsia="lt-LT"/>
                          </w:rPr>
                        </w:pPr>
                        <w:r>
                          <w:rPr>
                            <w:rFonts w:ascii="Arial" w:hAnsi="Arial" w:cs="Arial"/>
                            <w:color w:val="000000"/>
                            <w:sz w:val="20"/>
                            <w:lang w:val="en-GB" w:eastAsia="ar-SA"/>
                          </w:rPr>
                          <w:t>6 156,1</w:t>
                        </w:r>
                      </w:p>
                    </w:tc>
                    <w:tc>
                      <w:tcPr>
                        <w:tcW w:w="1389" w:type="dxa"/>
                        <w:tcBorders>
                          <w:top w:val="nil"/>
                          <w:left w:val="nil"/>
                          <w:bottom w:val="single" w:sz="4" w:space="0" w:color="000000"/>
                          <w:right w:val="single" w:sz="4" w:space="0" w:color="000000"/>
                        </w:tcBorders>
                        <w:shd w:val="clear" w:color="auto" w:fill="auto"/>
                      </w:tcPr>
                      <w:p w14:paraId="3C54AE14" w14:textId="6B10DF6F">
                        <w:pPr>
                          <w:jc w:val="center"/>
                          <w:rPr>
                            <w:color w:val="000000"/>
                            <w:sz w:val="22"/>
                            <w:szCs w:val="22"/>
                            <w:lang w:eastAsia="lt-LT"/>
                          </w:rPr>
                        </w:pPr>
                        <w:r>
                          <w:rPr>
                            <w:rFonts w:ascii="Arial" w:hAnsi="Arial" w:cs="Arial"/>
                            <w:color w:val="000000"/>
                            <w:sz w:val="20"/>
                            <w:lang w:val="en-GB" w:eastAsia="ar-SA"/>
                          </w:rPr>
                          <w:t>6 244,0</w:t>
                        </w:r>
                      </w:p>
                    </w:tc>
                  </w:tr>
                  <w:tr w14:paraId="1B82CC93" w14:textId="77777777">
                    <w:trPr>
                      <w:trHeight w:val="510"/>
                    </w:trPr>
                    <w:tc>
                      <w:tcPr>
                        <w:tcW w:w="993" w:type="dxa"/>
                        <w:tcBorders>
                          <w:top w:val="nil"/>
                          <w:left w:val="single" w:sz="4" w:space="0" w:color="000000"/>
                          <w:bottom w:val="single" w:sz="4" w:space="0" w:color="000000"/>
                          <w:right w:val="single" w:sz="4" w:space="0" w:color="000000"/>
                        </w:tcBorders>
                        <w:shd w:val="clear" w:color="auto" w:fill="auto"/>
                        <w:hideMark/>
                      </w:tcPr>
                      <w:p w14:paraId="7B5525F9" w14:textId="77777777">
                        <w:pPr>
                          <w:rPr>
                            <w:color w:val="000000"/>
                            <w:sz w:val="22"/>
                            <w:szCs w:val="22"/>
                            <w:lang w:eastAsia="lt-LT"/>
                          </w:rPr>
                        </w:pPr>
                        <w:r>
                          <w:rPr>
                            <w:color w:val="000000"/>
                            <w:sz w:val="22"/>
                            <w:szCs w:val="22"/>
                            <w:lang w:eastAsia="lt-LT"/>
                          </w:rPr>
                          <w:t>1.10.</w:t>
                        </w:r>
                      </w:p>
                    </w:tc>
                    <w:tc>
                      <w:tcPr>
                        <w:tcW w:w="4677" w:type="dxa"/>
                        <w:tcBorders>
                          <w:top w:val="nil"/>
                          <w:left w:val="nil"/>
                          <w:bottom w:val="single" w:sz="4" w:space="0" w:color="000000"/>
                          <w:right w:val="single" w:sz="4" w:space="0" w:color="000000"/>
                        </w:tcBorders>
                        <w:shd w:val="clear" w:color="auto" w:fill="auto"/>
                        <w:hideMark/>
                      </w:tcPr>
                      <w:p w14:paraId="0C9EB5D3" w14:textId="77777777">
                        <w:pPr>
                          <w:rPr>
                            <w:color w:val="000000"/>
                            <w:sz w:val="22"/>
                            <w:szCs w:val="22"/>
                            <w:lang w:eastAsia="lt-LT"/>
                          </w:rPr>
                        </w:pPr>
                        <w:r>
                          <w:rPr>
                            <w:color w:val="000000"/>
                            <w:sz w:val="22"/>
                            <w:szCs w:val="22"/>
                            <w:lang w:eastAsia="lt-LT"/>
                          </w:rPr>
                          <w:t>Lėšų likutis ataskaitinio laikotarpio pabaigoje (LIK)</w:t>
                        </w:r>
                      </w:p>
                    </w:tc>
                    <w:tc>
                      <w:tcPr>
                        <w:tcW w:w="1701" w:type="dxa"/>
                        <w:tcBorders>
                          <w:top w:val="nil"/>
                          <w:left w:val="single" w:sz="4" w:space="0" w:color="000000"/>
                          <w:bottom w:val="single" w:sz="4" w:space="0" w:color="000000"/>
                          <w:right w:val="single" w:sz="4" w:space="0" w:color="000000"/>
                        </w:tcBorders>
                        <w:shd w:val="clear" w:color="auto" w:fill="auto"/>
                      </w:tcPr>
                      <w:p w14:paraId="3FB21693" w14:textId="015893EC">
                        <w:pPr>
                          <w:jc w:val="center"/>
                          <w:rPr>
                            <w:color w:val="000000"/>
                            <w:sz w:val="22"/>
                            <w:szCs w:val="22"/>
                            <w:lang w:eastAsia="lt-LT"/>
                          </w:rPr>
                        </w:pPr>
                        <w:r>
                          <w:rPr>
                            <w:rFonts w:ascii="Arial" w:hAnsi="Arial" w:cs="Arial"/>
                            <w:color w:val="000000"/>
                            <w:sz w:val="20"/>
                            <w:lang w:val="en-GB" w:eastAsia="ar-SA"/>
                          </w:rPr>
                          <w:t>22 251,4</w:t>
                        </w:r>
                      </w:p>
                    </w:tc>
                    <w:tc>
                      <w:tcPr>
                        <w:tcW w:w="1276" w:type="dxa"/>
                        <w:tcBorders>
                          <w:top w:val="nil"/>
                          <w:left w:val="nil"/>
                          <w:bottom w:val="single" w:sz="4" w:space="0" w:color="000000"/>
                          <w:right w:val="single" w:sz="4" w:space="0" w:color="000000"/>
                        </w:tcBorders>
                        <w:shd w:val="clear" w:color="auto" w:fill="auto"/>
                      </w:tcPr>
                      <w:p w14:paraId="2E18E4B6" w14:textId="3E2F7C1B">
                        <w:pPr>
                          <w:jc w:val="center"/>
                          <w:rPr>
                            <w:color w:val="000000"/>
                            <w:sz w:val="22"/>
                            <w:szCs w:val="22"/>
                            <w:lang w:eastAsia="lt-LT"/>
                          </w:rPr>
                        </w:pPr>
                        <w:r>
                          <w:rPr>
                            <w:rFonts w:ascii="Arial" w:hAnsi="Arial" w:cs="Arial"/>
                            <w:color w:val="000000"/>
                            <w:sz w:val="20"/>
                            <w:lang w:val="en-GB" w:eastAsia="ar-SA"/>
                          </w:rPr>
                          <w:t>0,0</w:t>
                        </w:r>
                      </w:p>
                    </w:tc>
                    <w:tc>
                      <w:tcPr>
                        <w:tcW w:w="1389" w:type="dxa"/>
                        <w:tcBorders>
                          <w:top w:val="nil"/>
                          <w:left w:val="nil"/>
                          <w:bottom w:val="single" w:sz="4" w:space="0" w:color="000000"/>
                          <w:right w:val="single" w:sz="4" w:space="0" w:color="000000"/>
                        </w:tcBorders>
                        <w:shd w:val="clear" w:color="auto" w:fill="auto"/>
                      </w:tcPr>
                      <w:p w14:paraId="0C0AF5C2" w14:textId="3EB8FA91">
                        <w:pPr>
                          <w:jc w:val="center"/>
                          <w:rPr>
                            <w:color w:val="000000"/>
                            <w:sz w:val="22"/>
                            <w:szCs w:val="22"/>
                            <w:lang w:eastAsia="lt-LT"/>
                          </w:rPr>
                        </w:pPr>
                        <w:r>
                          <w:rPr>
                            <w:rFonts w:ascii="Arial" w:hAnsi="Arial" w:cs="Arial"/>
                            <w:color w:val="000000"/>
                            <w:sz w:val="20"/>
                            <w:lang w:val="en-GB" w:eastAsia="ar-SA"/>
                          </w:rPr>
                          <w:t>0,0</w:t>
                        </w:r>
                      </w:p>
                    </w:tc>
                  </w:tr>
                  <w:tr w14:paraId="67604B6B" w14:textId="77777777">
                    <w:trPr>
                      <w:trHeight w:val="455"/>
                    </w:trPr>
                    <w:tc>
                      <w:tcPr>
                        <w:tcW w:w="993" w:type="dxa"/>
                        <w:tcBorders>
                          <w:top w:val="nil"/>
                          <w:left w:val="single" w:sz="4" w:space="0" w:color="000000"/>
                          <w:bottom w:val="single" w:sz="4" w:space="0" w:color="000000"/>
                          <w:right w:val="single" w:sz="4" w:space="0" w:color="000000"/>
                        </w:tcBorders>
                        <w:shd w:val="clear" w:color="auto" w:fill="auto"/>
                        <w:hideMark/>
                      </w:tcPr>
                      <w:p w14:paraId="03EEE69E" w14:textId="77777777">
                        <w:pPr>
                          <w:rPr>
                            <w:color w:val="000000"/>
                            <w:sz w:val="22"/>
                            <w:szCs w:val="22"/>
                            <w:lang w:eastAsia="lt-LT"/>
                          </w:rPr>
                        </w:pPr>
                        <w:r>
                          <w:rPr>
                            <w:color w:val="000000"/>
                            <w:sz w:val="22"/>
                            <w:szCs w:val="22"/>
                            <w:lang w:eastAsia="lt-LT"/>
                          </w:rPr>
                          <w:t>1.11.</w:t>
                        </w:r>
                      </w:p>
                    </w:tc>
                    <w:tc>
                      <w:tcPr>
                        <w:tcW w:w="4677" w:type="dxa"/>
                        <w:tcBorders>
                          <w:top w:val="nil"/>
                          <w:left w:val="nil"/>
                          <w:bottom w:val="single" w:sz="4" w:space="0" w:color="000000"/>
                          <w:right w:val="single" w:sz="4" w:space="0" w:color="000000"/>
                        </w:tcBorders>
                        <w:shd w:val="clear" w:color="auto" w:fill="auto"/>
                        <w:hideMark/>
                      </w:tcPr>
                      <w:p w14:paraId="7F11EC40" w14:textId="77777777">
                        <w:pPr>
                          <w:rPr>
                            <w:color w:val="000000"/>
                            <w:sz w:val="22"/>
                            <w:szCs w:val="22"/>
                            <w:lang w:eastAsia="lt-LT"/>
                          </w:rPr>
                        </w:pPr>
                        <w:r>
                          <w:rPr>
                            <w:color w:val="000000"/>
                            <w:sz w:val="22"/>
                            <w:szCs w:val="22"/>
                            <w:lang w:eastAsia="lt-LT"/>
                          </w:rPr>
                          <w:t>Aplinkos apsaugos rėmimo specialiosios programos lėšos SB (AA)</w:t>
                        </w:r>
                      </w:p>
                    </w:tc>
                    <w:tc>
                      <w:tcPr>
                        <w:tcW w:w="1701" w:type="dxa"/>
                        <w:tcBorders>
                          <w:top w:val="nil"/>
                          <w:left w:val="single" w:sz="4" w:space="0" w:color="000000"/>
                          <w:bottom w:val="single" w:sz="4" w:space="0" w:color="000000"/>
                          <w:right w:val="single" w:sz="4" w:space="0" w:color="000000"/>
                        </w:tcBorders>
                        <w:shd w:val="clear" w:color="auto" w:fill="auto"/>
                      </w:tcPr>
                      <w:p w14:paraId="6DA13D92" w14:textId="59715B0D">
                        <w:pPr>
                          <w:jc w:val="center"/>
                          <w:rPr>
                            <w:color w:val="000000"/>
                            <w:sz w:val="22"/>
                            <w:szCs w:val="22"/>
                            <w:lang w:eastAsia="lt-LT"/>
                          </w:rPr>
                        </w:pPr>
                        <w:r>
                          <w:rPr>
                            <w:rFonts w:ascii="Arial" w:hAnsi="Arial" w:cs="Arial"/>
                            <w:color w:val="000000"/>
                            <w:sz w:val="20"/>
                            <w:lang w:val="en-GB" w:eastAsia="ar-SA"/>
                          </w:rPr>
                          <w:t>400,0</w:t>
                        </w:r>
                      </w:p>
                    </w:tc>
                    <w:tc>
                      <w:tcPr>
                        <w:tcW w:w="1276" w:type="dxa"/>
                        <w:tcBorders>
                          <w:top w:val="nil"/>
                          <w:left w:val="nil"/>
                          <w:bottom w:val="single" w:sz="4" w:space="0" w:color="000000"/>
                          <w:right w:val="single" w:sz="4" w:space="0" w:color="000000"/>
                        </w:tcBorders>
                        <w:shd w:val="clear" w:color="auto" w:fill="auto"/>
                      </w:tcPr>
                      <w:p w14:paraId="5DC400A6" w14:textId="6CBEDB69">
                        <w:pPr>
                          <w:jc w:val="center"/>
                          <w:rPr>
                            <w:color w:val="000000"/>
                            <w:sz w:val="22"/>
                            <w:szCs w:val="22"/>
                            <w:lang w:eastAsia="lt-LT"/>
                          </w:rPr>
                        </w:pPr>
                        <w:r>
                          <w:rPr>
                            <w:rFonts w:ascii="Arial" w:hAnsi="Arial" w:cs="Arial"/>
                            <w:color w:val="000000"/>
                            <w:sz w:val="20"/>
                            <w:lang w:val="en-GB" w:eastAsia="ar-SA"/>
                          </w:rPr>
                          <w:t>400,0</w:t>
                        </w:r>
                      </w:p>
                    </w:tc>
                    <w:tc>
                      <w:tcPr>
                        <w:tcW w:w="1389" w:type="dxa"/>
                        <w:tcBorders>
                          <w:top w:val="nil"/>
                          <w:left w:val="nil"/>
                          <w:bottom w:val="single" w:sz="4" w:space="0" w:color="000000"/>
                          <w:right w:val="single" w:sz="4" w:space="0" w:color="000000"/>
                        </w:tcBorders>
                        <w:shd w:val="clear" w:color="auto" w:fill="auto"/>
                      </w:tcPr>
                      <w:p w14:paraId="4359CED3" w14:textId="70F4353E">
                        <w:pPr>
                          <w:jc w:val="center"/>
                          <w:rPr>
                            <w:color w:val="000000"/>
                            <w:sz w:val="22"/>
                            <w:szCs w:val="22"/>
                            <w:lang w:eastAsia="lt-LT"/>
                          </w:rPr>
                        </w:pPr>
                        <w:r>
                          <w:rPr>
                            <w:rFonts w:ascii="Arial" w:hAnsi="Arial" w:cs="Arial"/>
                            <w:color w:val="000000"/>
                            <w:sz w:val="20"/>
                            <w:lang w:val="en-GB" w:eastAsia="ar-SA"/>
                          </w:rPr>
                          <w:t>400,0</w:t>
                        </w:r>
                      </w:p>
                    </w:tc>
                  </w:tr>
                  <w:tr w14:paraId="6B6AB61B" w14:textId="77777777">
                    <w:trPr>
                      <w:trHeight w:val="523"/>
                    </w:trPr>
                    <w:tc>
                      <w:tcPr>
                        <w:tcW w:w="993" w:type="dxa"/>
                        <w:tcBorders>
                          <w:top w:val="nil"/>
                          <w:left w:val="single" w:sz="4" w:space="0" w:color="000000"/>
                          <w:bottom w:val="single" w:sz="4" w:space="0" w:color="000000"/>
                          <w:right w:val="single" w:sz="4" w:space="0" w:color="000000"/>
                        </w:tcBorders>
                        <w:shd w:val="clear" w:color="auto" w:fill="auto"/>
                        <w:hideMark/>
                      </w:tcPr>
                      <w:p w14:paraId="743A2EBF" w14:textId="77777777">
                        <w:pPr>
                          <w:rPr>
                            <w:color w:val="000000"/>
                            <w:sz w:val="22"/>
                            <w:szCs w:val="22"/>
                            <w:lang w:eastAsia="lt-LT"/>
                          </w:rPr>
                        </w:pPr>
                        <w:r>
                          <w:rPr>
                            <w:color w:val="000000"/>
                            <w:sz w:val="22"/>
                            <w:szCs w:val="22"/>
                            <w:lang w:eastAsia="lt-LT"/>
                          </w:rPr>
                          <w:t>1.12.</w:t>
                        </w:r>
                      </w:p>
                    </w:tc>
                    <w:tc>
                      <w:tcPr>
                        <w:tcW w:w="4677" w:type="dxa"/>
                        <w:tcBorders>
                          <w:top w:val="nil"/>
                          <w:left w:val="nil"/>
                          <w:bottom w:val="single" w:sz="4" w:space="0" w:color="000000"/>
                          <w:right w:val="single" w:sz="4" w:space="0" w:color="000000"/>
                        </w:tcBorders>
                        <w:shd w:val="clear" w:color="auto" w:fill="auto"/>
                        <w:hideMark/>
                      </w:tcPr>
                      <w:p w14:paraId="77203E49" w14:textId="77777777">
                        <w:pPr>
                          <w:rPr>
                            <w:color w:val="000000"/>
                            <w:sz w:val="22"/>
                            <w:szCs w:val="22"/>
                            <w:lang w:eastAsia="lt-LT"/>
                          </w:rPr>
                        </w:pPr>
                        <w:r>
                          <w:rPr>
                            <w:color w:val="000000"/>
                            <w:sz w:val="22"/>
                            <w:szCs w:val="22"/>
                            <w:lang w:eastAsia="lt-LT"/>
                          </w:rPr>
                          <w:t>Lėšų likutis iš Aplinkos apsaugos rėmimo specialiosios programos SB (AA/LIK)</w:t>
                        </w:r>
                      </w:p>
                    </w:tc>
                    <w:tc>
                      <w:tcPr>
                        <w:tcW w:w="1701" w:type="dxa"/>
                        <w:tcBorders>
                          <w:top w:val="nil"/>
                          <w:left w:val="single" w:sz="4" w:space="0" w:color="000000"/>
                          <w:bottom w:val="single" w:sz="4" w:space="0" w:color="000000"/>
                          <w:right w:val="single" w:sz="4" w:space="0" w:color="000000"/>
                        </w:tcBorders>
                        <w:shd w:val="clear" w:color="auto" w:fill="auto"/>
                      </w:tcPr>
                      <w:p w14:paraId="2B025BC0" w14:textId="63AB6D27">
                        <w:pPr>
                          <w:jc w:val="center"/>
                          <w:rPr>
                            <w:color w:val="000000"/>
                            <w:sz w:val="22"/>
                            <w:szCs w:val="22"/>
                            <w:lang w:eastAsia="lt-LT"/>
                          </w:rPr>
                        </w:pPr>
                        <w:r>
                          <w:rPr>
                            <w:rFonts w:ascii="Arial" w:hAnsi="Arial" w:cs="Arial"/>
                            <w:color w:val="000000"/>
                            <w:sz w:val="20"/>
                            <w:lang w:val="en-GB" w:eastAsia="ar-SA"/>
                          </w:rPr>
                          <w:t>432,6</w:t>
                        </w:r>
                      </w:p>
                    </w:tc>
                    <w:tc>
                      <w:tcPr>
                        <w:tcW w:w="1276" w:type="dxa"/>
                        <w:tcBorders>
                          <w:top w:val="nil"/>
                          <w:left w:val="nil"/>
                          <w:bottom w:val="single" w:sz="4" w:space="0" w:color="000000"/>
                          <w:right w:val="single" w:sz="4" w:space="0" w:color="000000"/>
                        </w:tcBorders>
                        <w:shd w:val="clear" w:color="auto" w:fill="auto"/>
                      </w:tcPr>
                      <w:p w14:paraId="14869784" w14:textId="42876515">
                        <w:pPr>
                          <w:jc w:val="center"/>
                          <w:rPr>
                            <w:color w:val="000000"/>
                            <w:sz w:val="22"/>
                            <w:szCs w:val="22"/>
                            <w:lang w:eastAsia="lt-LT"/>
                          </w:rPr>
                        </w:pPr>
                        <w:r>
                          <w:rPr>
                            <w:rFonts w:ascii="Arial" w:hAnsi="Arial" w:cs="Arial"/>
                            <w:color w:val="000000"/>
                            <w:sz w:val="20"/>
                            <w:lang w:val="en-GB" w:eastAsia="ar-SA"/>
                          </w:rPr>
                          <w:t>0,0</w:t>
                        </w:r>
                      </w:p>
                    </w:tc>
                    <w:tc>
                      <w:tcPr>
                        <w:tcW w:w="1389" w:type="dxa"/>
                        <w:tcBorders>
                          <w:top w:val="nil"/>
                          <w:left w:val="nil"/>
                          <w:bottom w:val="single" w:sz="4" w:space="0" w:color="000000"/>
                          <w:right w:val="single" w:sz="4" w:space="0" w:color="000000"/>
                        </w:tcBorders>
                        <w:shd w:val="clear" w:color="auto" w:fill="auto"/>
                      </w:tcPr>
                      <w:p w14:paraId="0A6F505D" w14:textId="5F3DB064">
                        <w:pPr>
                          <w:jc w:val="center"/>
                          <w:rPr>
                            <w:color w:val="000000"/>
                            <w:sz w:val="22"/>
                            <w:szCs w:val="22"/>
                            <w:lang w:eastAsia="lt-LT"/>
                          </w:rPr>
                        </w:pPr>
                        <w:r>
                          <w:rPr>
                            <w:rFonts w:ascii="Arial" w:hAnsi="Arial" w:cs="Arial"/>
                            <w:color w:val="000000"/>
                            <w:sz w:val="20"/>
                            <w:lang w:val="en-GB" w:eastAsia="ar-SA"/>
                          </w:rPr>
                          <w:t>0,0</w:t>
                        </w:r>
                      </w:p>
                    </w:tc>
                  </w:tr>
                  <w:tr w14:paraId="2914CFDD" w14:textId="77777777">
                    <w:trPr>
                      <w:trHeight w:val="300"/>
                    </w:trPr>
                    <w:tc>
                      <w:tcPr>
                        <w:tcW w:w="993" w:type="dxa"/>
                        <w:tcBorders>
                          <w:top w:val="nil"/>
                          <w:left w:val="single" w:sz="4" w:space="0" w:color="000000"/>
                          <w:bottom w:val="single" w:sz="4" w:space="0" w:color="000000"/>
                          <w:right w:val="single" w:sz="4" w:space="0" w:color="000000"/>
                        </w:tcBorders>
                        <w:shd w:val="clear" w:color="auto" w:fill="F2F2F2" w:themeFill="background1" w:themeFillShade="F2"/>
                        <w:hideMark/>
                      </w:tcPr>
                      <w:p w14:paraId="77D91E18" w14:textId="77777777">
                        <w:pPr>
                          <w:rPr>
                            <w:b/>
                            <w:color w:val="000000"/>
                            <w:sz w:val="22"/>
                            <w:szCs w:val="22"/>
                            <w:lang w:eastAsia="lt-LT"/>
                          </w:rPr>
                        </w:pPr>
                        <w:r>
                          <w:rPr>
                            <w:b/>
                            <w:color w:val="000000"/>
                            <w:sz w:val="22"/>
                            <w:szCs w:val="22"/>
                            <w:lang w:eastAsia="lt-LT"/>
                          </w:rPr>
                          <w:t>2.</w:t>
                        </w:r>
                      </w:p>
                    </w:tc>
                    <w:tc>
                      <w:tcPr>
                        <w:tcW w:w="4677" w:type="dxa"/>
                        <w:tcBorders>
                          <w:top w:val="nil"/>
                          <w:left w:val="nil"/>
                          <w:bottom w:val="single" w:sz="4" w:space="0" w:color="000000"/>
                          <w:right w:val="single" w:sz="4" w:space="0" w:color="000000"/>
                        </w:tcBorders>
                        <w:shd w:val="clear" w:color="auto" w:fill="F2F2F2" w:themeFill="background1" w:themeFillShade="F2"/>
                        <w:hideMark/>
                      </w:tcPr>
                      <w:p w14:paraId="5F647B53" w14:textId="77777777">
                        <w:pPr>
                          <w:rPr>
                            <w:b/>
                            <w:color w:val="000000"/>
                            <w:sz w:val="22"/>
                            <w:szCs w:val="22"/>
                            <w:lang w:eastAsia="lt-LT"/>
                          </w:rPr>
                        </w:pPr>
                        <w:r>
                          <w:rPr>
                            <w:b/>
                            <w:color w:val="000000"/>
                            <w:sz w:val="22"/>
                            <w:szCs w:val="22"/>
                            <w:lang w:eastAsia="lt-LT"/>
                          </w:rPr>
                          <w:t>KITOS LĖŠOS IŠ VISO, IŠ JŲ:</w:t>
                        </w:r>
                      </w:p>
                    </w:tc>
                    <w:tc>
                      <w:tcPr>
                        <w:tcW w:w="1701" w:type="dxa"/>
                        <w:tcBorders>
                          <w:top w:val="nil"/>
                          <w:left w:val="single" w:sz="4" w:space="0" w:color="000000"/>
                          <w:bottom w:val="single" w:sz="4" w:space="0" w:color="000000"/>
                          <w:right w:val="single" w:sz="4" w:space="0" w:color="000000"/>
                        </w:tcBorders>
                        <w:shd w:val="clear" w:color="auto" w:fill="F2F2F2" w:themeFill="background1" w:themeFillShade="F2"/>
                      </w:tcPr>
                      <w:p w14:paraId="2CDBFBB1" w14:textId="5CA4DD65">
                        <w:pPr>
                          <w:jc w:val="center"/>
                          <w:rPr>
                            <w:b/>
                            <w:bCs/>
                            <w:color w:val="000000"/>
                            <w:sz w:val="22"/>
                            <w:szCs w:val="22"/>
                            <w:lang w:eastAsia="lt-LT"/>
                          </w:rPr>
                        </w:pPr>
                        <w:r>
                          <w:rPr>
                            <w:rFonts w:ascii="Arial" w:hAnsi="Arial" w:cs="Arial"/>
                            <w:color w:val="000000"/>
                            <w:sz w:val="20"/>
                            <w:lang w:val="en-GB" w:eastAsia="ar-SA"/>
                          </w:rPr>
                          <w:t>38 168,8</w:t>
                        </w:r>
                      </w:p>
                    </w:tc>
                    <w:tc>
                      <w:tcPr>
                        <w:tcW w:w="1276" w:type="dxa"/>
                        <w:tcBorders>
                          <w:top w:val="nil"/>
                          <w:left w:val="nil"/>
                          <w:bottom w:val="single" w:sz="4" w:space="0" w:color="000000"/>
                          <w:right w:val="single" w:sz="4" w:space="0" w:color="000000"/>
                        </w:tcBorders>
                        <w:shd w:val="clear" w:color="auto" w:fill="F2F2F2" w:themeFill="background1" w:themeFillShade="F2"/>
                      </w:tcPr>
                      <w:p w14:paraId="0E53754B" w14:textId="3BCE4934">
                        <w:pPr>
                          <w:jc w:val="center"/>
                          <w:rPr>
                            <w:b/>
                            <w:bCs/>
                            <w:color w:val="000000"/>
                            <w:sz w:val="22"/>
                            <w:szCs w:val="22"/>
                            <w:lang w:eastAsia="lt-LT"/>
                          </w:rPr>
                        </w:pPr>
                        <w:r>
                          <w:rPr>
                            <w:rFonts w:ascii="Arial" w:hAnsi="Arial" w:cs="Arial"/>
                            <w:color w:val="000000"/>
                            <w:sz w:val="20"/>
                            <w:lang w:val="en-GB" w:eastAsia="ar-SA"/>
                          </w:rPr>
                          <w:t>36 660,4</w:t>
                        </w:r>
                      </w:p>
                    </w:tc>
                    <w:tc>
                      <w:tcPr>
                        <w:tcW w:w="1389" w:type="dxa"/>
                        <w:tcBorders>
                          <w:top w:val="nil"/>
                          <w:left w:val="nil"/>
                          <w:bottom w:val="single" w:sz="4" w:space="0" w:color="000000"/>
                          <w:right w:val="single" w:sz="4" w:space="0" w:color="000000"/>
                        </w:tcBorders>
                        <w:shd w:val="clear" w:color="auto" w:fill="F2F2F2" w:themeFill="background1" w:themeFillShade="F2"/>
                      </w:tcPr>
                      <w:p w14:paraId="32C7765E" w14:textId="73DB1DBD">
                        <w:pPr>
                          <w:jc w:val="center"/>
                          <w:rPr>
                            <w:b/>
                            <w:bCs/>
                            <w:color w:val="000000"/>
                            <w:sz w:val="22"/>
                            <w:szCs w:val="22"/>
                            <w:lang w:eastAsia="lt-LT"/>
                          </w:rPr>
                        </w:pPr>
                        <w:r>
                          <w:rPr>
                            <w:rFonts w:ascii="Arial" w:hAnsi="Arial" w:cs="Arial"/>
                            <w:color w:val="000000"/>
                            <w:sz w:val="20"/>
                            <w:lang w:val="en-GB" w:eastAsia="ar-SA"/>
                          </w:rPr>
                          <w:t>35 191,1</w:t>
                        </w:r>
                      </w:p>
                    </w:tc>
                  </w:tr>
                  <w:tr w14:paraId="3BB079D1"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1E77115A" w14:textId="77777777">
                        <w:pPr>
                          <w:rPr>
                            <w:color w:val="000000"/>
                            <w:sz w:val="22"/>
                            <w:szCs w:val="22"/>
                            <w:lang w:eastAsia="lt-LT"/>
                          </w:rPr>
                        </w:pPr>
                        <w:r>
                          <w:rPr>
                            <w:color w:val="000000"/>
                            <w:sz w:val="22"/>
                            <w:szCs w:val="22"/>
                            <w:lang w:eastAsia="lt-LT"/>
                          </w:rPr>
                          <w:t>2.01.</w:t>
                        </w:r>
                      </w:p>
                    </w:tc>
                    <w:tc>
                      <w:tcPr>
                        <w:tcW w:w="4677" w:type="dxa"/>
                        <w:tcBorders>
                          <w:top w:val="nil"/>
                          <w:left w:val="nil"/>
                          <w:bottom w:val="single" w:sz="4" w:space="0" w:color="000000"/>
                          <w:right w:val="single" w:sz="4" w:space="0" w:color="000000"/>
                        </w:tcBorders>
                        <w:shd w:val="clear" w:color="auto" w:fill="auto"/>
                        <w:hideMark/>
                      </w:tcPr>
                      <w:p w14:paraId="58E168C9" w14:textId="77777777">
                        <w:pPr>
                          <w:rPr>
                            <w:color w:val="000000"/>
                            <w:sz w:val="22"/>
                            <w:szCs w:val="22"/>
                            <w:lang w:eastAsia="lt-LT"/>
                          </w:rPr>
                        </w:pPr>
                        <w:r>
                          <w:rPr>
                            <w:color w:val="000000"/>
                            <w:sz w:val="22"/>
                            <w:szCs w:val="22"/>
                            <w:lang w:eastAsia="lt-LT"/>
                          </w:rPr>
                          <w:t>Valstybės biudžeto lėšos KT (VB)</w:t>
                        </w:r>
                      </w:p>
                    </w:tc>
                    <w:tc>
                      <w:tcPr>
                        <w:tcW w:w="1701" w:type="dxa"/>
                        <w:tcBorders>
                          <w:top w:val="nil"/>
                          <w:left w:val="single" w:sz="4" w:space="0" w:color="000000"/>
                          <w:bottom w:val="single" w:sz="4" w:space="0" w:color="000000"/>
                          <w:right w:val="single" w:sz="4" w:space="0" w:color="000000"/>
                        </w:tcBorders>
                        <w:shd w:val="clear" w:color="auto" w:fill="auto"/>
                      </w:tcPr>
                      <w:p w14:paraId="5A7DBE9C" w14:textId="3810D14C">
                        <w:pPr>
                          <w:jc w:val="center"/>
                          <w:rPr>
                            <w:color w:val="000000"/>
                            <w:sz w:val="22"/>
                            <w:szCs w:val="22"/>
                            <w:lang w:eastAsia="lt-LT"/>
                          </w:rPr>
                        </w:pPr>
                        <w:r>
                          <w:rPr>
                            <w:rFonts w:ascii="Arial" w:hAnsi="Arial" w:cs="Arial"/>
                            <w:color w:val="000000"/>
                            <w:sz w:val="20"/>
                            <w:lang w:val="en-GB" w:eastAsia="ar-SA"/>
                          </w:rPr>
                          <w:t>34 387,7</w:t>
                        </w:r>
                      </w:p>
                    </w:tc>
                    <w:tc>
                      <w:tcPr>
                        <w:tcW w:w="1276" w:type="dxa"/>
                        <w:tcBorders>
                          <w:top w:val="nil"/>
                          <w:left w:val="nil"/>
                          <w:bottom w:val="single" w:sz="4" w:space="0" w:color="000000"/>
                          <w:right w:val="single" w:sz="4" w:space="0" w:color="000000"/>
                        </w:tcBorders>
                        <w:shd w:val="clear" w:color="auto" w:fill="auto"/>
                      </w:tcPr>
                      <w:p w14:paraId="25064D7A" w14:textId="783A3157">
                        <w:pPr>
                          <w:jc w:val="center"/>
                          <w:rPr>
                            <w:color w:val="000000"/>
                            <w:sz w:val="22"/>
                            <w:szCs w:val="22"/>
                            <w:lang w:eastAsia="lt-LT"/>
                          </w:rPr>
                        </w:pPr>
                        <w:r>
                          <w:rPr>
                            <w:rFonts w:ascii="Arial" w:hAnsi="Arial" w:cs="Arial"/>
                            <w:color w:val="000000"/>
                            <w:sz w:val="20"/>
                            <w:lang w:val="en-GB" w:eastAsia="ar-SA"/>
                          </w:rPr>
                          <w:t>34 553,7</w:t>
                        </w:r>
                      </w:p>
                    </w:tc>
                    <w:tc>
                      <w:tcPr>
                        <w:tcW w:w="1389" w:type="dxa"/>
                        <w:tcBorders>
                          <w:top w:val="nil"/>
                          <w:left w:val="nil"/>
                          <w:bottom w:val="single" w:sz="4" w:space="0" w:color="000000"/>
                          <w:right w:val="single" w:sz="4" w:space="0" w:color="000000"/>
                        </w:tcBorders>
                        <w:shd w:val="clear" w:color="auto" w:fill="auto"/>
                      </w:tcPr>
                      <w:p w14:paraId="7DD6FCE3" w14:textId="6B83C38D">
                        <w:pPr>
                          <w:jc w:val="center"/>
                          <w:rPr>
                            <w:color w:val="000000"/>
                            <w:sz w:val="22"/>
                            <w:szCs w:val="22"/>
                            <w:lang w:eastAsia="lt-LT"/>
                          </w:rPr>
                        </w:pPr>
                        <w:r>
                          <w:rPr>
                            <w:rFonts w:ascii="Arial" w:hAnsi="Arial" w:cs="Arial"/>
                            <w:color w:val="000000"/>
                            <w:sz w:val="20"/>
                            <w:lang w:val="en-GB" w:eastAsia="ar-SA"/>
                          </w:rPr>
                          <w:t>33 221,2</w:t>
                        </w:r>
                      </w:p>
                    </w:tc>
                  </w:tr>
                  <w:tr w14:paraId="4465BA18"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7C3E0962" w14:textId="77777777">
                        <w:pPr>
                          <w:rPr>
                            <w:color w:val="000000"/>
                            <w:sz w:val="22"/>
                            <w:szCs w:val="22"/>
                            <w:lang w:eastAsia="lt-LT"/>
                          </w:rPr>
                        </w:pPr>
                        <w:r>
                          <w:rPr>
                            <w:color w:val="000000"/>
                            <w:sz w:val="22"/>
                            <w:szCs w:val="22"/>
                            <w:lang w:eastAsia="lt-LT"/>
                          </w:rPr>
                          <w:t>2.02.</w:t>
                        </w:r>
                      </w:p>
                    </w:tc>
                    <w:tc>
                      <w:tcPr>
                        <w:tcW w:w="4677" w:type="dxa"/>
                        <w:tcBorders>
                          <w:top w:val="nil"/>
                          <w:left w:val="nil"/>
                          <w:bottom w:val="single" w:sz="4" w:space="0" w:color="000000"/>
                          <w:right w:val="single" w:sz="4" w:space="0" w:color="000000"/>
                        </w:tcBorders>
                        <w:shd w:val="clear" w:color="auto" w:fill="auto"/>
                        <w:hideMark/>
                      </w:tcPr>
                      <w:p w14:paraId="72FAF939" w14:textId="77777777">
                        <w:pPr>
                          <w:rPr>
                            <w:color w:val="000000"/>
                            <w:sz w:val="22"/>
                            <w:szCs w:val="22"/>
                            <w:lang w:eastAsia="lt-LT"/>
                          </w:rPr>
                        </w:pPr>
                        <w:r>
                          <w:rPr>
                            <w:color w:val="000000"/>
                            <w:sz w:val="22"/>
                            <w:szCs w:val="22"/>
                            <w:lang w:eastAsia="lt-LT"/>
                          </w:rPr>
                          <w:t>Europos Sąjungos lėšos KT (ES)</w:t>
                        </w:r>
                      </w:p>
                    </w:tc>
                    <w:tc>
                      <w:tcPr>
                        <w:tcW w:w="1701" w:type="dxa"/>
                        <w:tcBorders>
                          <w:top w:val="nil"/>
                          <w:left w:val="single" w:sz="4" w:space="0" w:color="000000"/>
                          <w:bottom w:val="single" w:sz="4" w:space="0" w:color="000000"/>
                          <w:right w:val="single" w:sz="4" w:space="0" w:color="000000"/>
                        </w:tcBorders>
                        <w:shd w:val="clear" w:color="auto" w:fill="auto"/>
                      </w:tcPr>
                      <w:p w14:paraId="2137ED08" w14:textId="38F1D642">
                        <w:pPr>
                          <w:jc w:val="center"/>
                          <w:rPr>
                            <w:color w:val="000000"/>
                            <w:sz w:val="22"/>
                            <w:szCs w:val="22"/>
                            <w:lang w:eastAsia="lt-LT"/>
                          </w:rPr>
                        </w:pPr>
                        <w:r>
                          <w:rPr>
                            <w:rFonts w:ascii="Arial" w:hAnsi="Arial" w:cs="Arial"/>
                            <w:color w:val="000000"/>
                            <w:sz w:val="20"/>
                            <w:lang w:val="en-GB" w:eastAsia="ar-SA"/>
                          </w:rPr>
                          <w:t>2 055,0</w:t>
                        </w:r>
                      </w:p>
                    </w:tc>
                    <w:tc>
                      <w:tcPr>
                        <w:tcW w:w="1276" w:type="dxa"/>
                        <w:tcBorders>
                          <w:top w:val="nil"/>
                          <w:left w:val="nil"/>
                          <w:bottom w:val="single" w:sz="4" w:space="0" w:color="000000"/>
                          <w:right w:val="single" w:sz="4" w:space="0" w:color="000000"/>
                        </w:tcBorders>
                        <w:shd w:val="clear" w:color="auto" w:fill="auto"/>
                      </w:tcPr>
                      <w:p w14:paraId="798CFFFA" w14:textId="30B57A51">
                        <w:pPr>
                          <w:jc w:val="center"/>
                          <w:rPr>
                            <w:color w:val="000000"/>
                            <w:sz w:val="22"/>
                            <w:szCs w:val="22"/>
                            <w:lang w:eastAsia="lt-LT"/>
                          </w:rPr>
                        </w:pPr>
                        <w:r>
                          <w:rPr>
                            <w:rFonts w:ascii="Arial" w:hAnsi="Arial" w:cs="Arial"/>
                            <w:color w:val="000000"/>
                            <w:sz w:val="20"/>
                            <w:lang w:val="en-GB" w:eastAsia="ar-SA"/>
                          </w:rPr>
                          <w:t>643,8</w:t>
                        </w:r>
                      </w:p>
                    </w:tc>
                    <w:tc>
                      <w:tcPr>
                        <w:tcW w:w="1389" w:type="dxa"/>
                        <w:tcBorders>
                          <w:top w:val="nil"/>
                          <w:left w:val="nil"/>
                          <w:bottom w:val="single" w:sz="4" w:space="0" w:color="000000"/>
                          <w:right w:val="single" w:sz="4" w:space="0" w:color="000000"/>
                        </w:tcBorders>
                        <w:shd w:val="clear" w:color="auto" w:fill="auto"/>
                      </w:tcPr>
                      <w:p w14:paraId="3145233D" w14:textId="3D22552F">
                        <w:pPr>
                          <w:jc w:val="center"/>
                          <w:rPr>
                            <w:color w:val="000000"/>
                            <w:sz w:val="22"/>
                            <w:szCs w:val="22"/>
                            <w:lang w:eastAsia="lt-LT"/>
                          </w:rPr>
                        </w:pPr>
                        <w:r>
                          <w:rPr>
                            <w:rFonts w:ascii="Arial" w:hAnsi="Arial" w:cs="Arial"/>
                            <w:color w:val="000000"/>
                            <w:sz w:val="20"/>
                            <w:lang w:val="en-GB" w:eastAsia="ar-SA"/>
                          </w:rPr>
                          <w:t>523,8</w:t>
                        </w:r>
                      </w:p>
                    </w:tc>
                  </w:tr>
                  <w:tr w14:paraId="3754BFC0" w14:textId="77777777">
                    <w:trPr>
                      <w:trHeight w:val="300"/>
                    </w:trPr>
                    <w:tc>
                      <w:tcPr>
                        <w:tcW w:w="993" w:type="dxa"/>
                        <w:tcBorders>
                          <w:top w:val="nil"/>
                          <w:left w:val="single" w:sz="4" w:space="0" w:color="000000"/>
                          <w:bottom w:val="single" w:sz="4" w:space="0" w:color="000000"/>
                          <w:right w:val="single" w:sz="4" w:space="0" w:color="000000"/>
                        </w:tcBorders>
                        <w:shd w:val="clear" w:color="auto" w:fill="auto"/>
                        <w:hideMark/>
                      </w:tcPr>
                      <w:p w14:paraId="0DA109E2" w14:textId="77777777">
                        <w:pPr>
                          <w:rPr>
                            <w:color w:val="000000"/>
                            <w:sz w:val="22"/>
                            <w:szCs w:val="22"/>
                            <w:lang w:eastAsia="lt-LT"/>
                          </w:rPr>
                        </w:pPr>
                        <w:r>
                          <w:rPr>
                            <w:color w:val="000000"/>
                            <w:sz w:val="22"/>
                            <w:szCs w:val="22"/>
                            <w:lang w:eastAsia="lt-LT"/>
                          </w:rPr>
                          <w:t>2.03.</w:t>
                        </w:r>
                      </w:p>
                    </w:tc>
                    <w:tc>
                      <w:tcPr>
                        <w:tcW w:w="4677" w:type="dxa"/>
                        <w:tcBorders>
                          <w:top w:val="nil"/>
                          <w:left w:val="nil"/>
                          <w:bottom w:val="single" w:sz="4" w:space="0" w:color="000000"/>
                          <w:right w:val="single" w:sz="4" w:space="0" w:color="000000"/>
                        </w:tcBorders>
                        <w:shd w:val="clear" w:color="auto" w:fill="auto"/>
                        <w:hideMark/>
                      </w:tcPr>
                      <w:p w14:paraId="7604CA70" w14:textId="77777777">
                        <w:pPr>
                          <w:rPr>
                            <w:color w:val="000000"/>
                            <w:sz w:val="22"/>
                            <w:szCs w:val="22"/>
                            <w:lang w:eastAsia="lt-LT"/>
                          </w:rPr>
                        </w:pPr>
                        <w:r>
                          <w:rPr>
                            <w:color w:val="000000"/>
                            <w:sz w:val="22"/>
                            <w:szCs w:val="22"/>
                            <w:lang w:eastAsia="lt-LT"/>
                          </w:rPr>
                          <w:t>Kitų šaltinių lėšos KT (KL)</w:t>
                        </w:r>
                      </w:p>
                    </w:tc>
                    <w:tc>
                      <w:tcPr>
                        <w:tcW w:w="1701" w:type="dxa"/>
                        <w:tcBorders>
                          <w:top w:val="nil"/>
                          <w:left w:val="single" w:sz="4" w:space="0" w:color="000000"/>
                          <w:bottom w:val="single" w:sz="4" w:space="0" w:color="000000"/>
                          <w:right w:val="single" w:sz="4" w:space="0" w:color="000000"/>
                        </w:tcBorders>
                        <w:shd w:val="clear" w:color="auto" w:fill="auto"/>
                      </w:tcPr>
                      <w:p w14:paraId="30D71264" w14:textId="692ACB28">
                        <w:pPr>
                          <w:jc w:val="center"/>
                          <w:rPr>
                            <w:color w:val="000000"/>
                            <w:sz w:val="22"/>
                            <w:szCs w:val="22"/>
                            <w:lang w:eastAsia="lt-LT"/>
                          </w:rPr>
                        </w:pPr>
                        <w:r>
                          <w:rPr>
                            <w:rFonts w:ascii="Arial" w:hAnsi="Arial" w:cs="Arial"/>
                            <w:color w:val="000000"/>
                            <w:sz w:val="20"/>
                            <w:lang w:val="en-GB" w:eastAsia="ar-SA"/>
                          </w:rPr>
                          <w:t>1 726,1</w:t>
                        </w:r>
                      </w:p>
                    </w:tc>
                    <w:tc>
                      <w:tcPr>
                        <w:tcW w:w="1276" w:type="dxa"/>
                        <w:tcBorders>
                          <w:top w:val="nil"/>
                          <w:left w:val="nil"/>
                          <w:bottom w:val="single" w:sz="4" w:space="0" w:color="000000"/>
                          <w:right w:val="single" w:sz="4" w:space="0" w:color="000000"/>
                        </w:tcBorders>
                        <w:shd w:val="clear" w:color="auto" w:fill="auto"/>
                      </w:tcPr>
                      <w:p w14:paraId="45E948CA" w14:textId="29C0AAA1">
                        <w:pPr>
                          <w:jc w:val="center"/>
                          <w:rPr>
                            <w:color w:val="000000"/>
                            <w:sz w:val="22"/>
                            <w:szCs w:val="22"/>
                            <w:lang w:eastAsia="lt-LT"/>
                          </w:rPr>
                        </w:pPr>
                        <w:r>
                          <w:rPr>
                            <w:rFonts w:ascii="Arial" w:hAnsi="Arial" w:cs="Arial"/>
                            <w:color w:val="000000"/>
                            <w:sz w:val="20"/>
                            <w:lang w:val="en-GB" w:eastAsia="ar-SA"/>
                          </w:rPr>
                          <w:t>1 462,9</w:t>
                        </w:r>
                      </w:p>
                    </w:tc>
                    <w:tc>
                      <w:tcPr>
                        <w:tcW w:w="1389" w:type="dxa"/>
                        <w:tcBorders>
                          <w:top w:val="nil"/>
                          <w:left w:val="nil"/>
                          <w:bottom w:val="single" w:sz="4" w:space="0" w:color="000000"/>
                          <w:right w:val="single" w:sz="4" w:space="0" w:color="000000"/>
                        </w:tcBorders>
                        <w:shd w:val="clear" w:color="auto" w:fill="auto"/>
                      </w:tcPr>
                      <w:p w14:paraId="219A4BA5" w14:textId="5F5EA7F2">
                        <w:pPr>
                          <w:jc w:val="center"/>
                          <w:rPr>
                            <w:color w:val="000000"/>
                            <w:sz w:val="22"/>
                            <w:szCs w:val="22"/>
                            <w:lang w:eastAsia="lt-LT"/>
                          </w:rPr>
                        </w:pPr>
                        <w:r>
                          <w:rPr>
                            <w:rFonts w:ascii="Arial" w:hAnsi="Arial" w:cs="Arial"/>
                            <w:color w:val="000000"/>
                            <w:sz w:val="20"/>
                            <w:lang w:val="en-GB" w:eastAsia="ar-SA"/>
                          </w:rPr>
                          <w:t>1 446,1</w:t>
                        </w:r>
                      </w:p>
                    </w:tc>
                  </w:tr>
                  <w:tr w14:paraId="41AF768C" w14:textId="77777777">
                    <w:trPr>
                      <w:trHeight w:val="300"/>
                    </w:trPr>
                    <w:tc>
                      <w:tcPr>
                        <w:tcW w:w="993" w:type="dxa"/>
                        <w:tcBorders>
                          <w:top w:val="single" w:sz="4" w:space="0" w:color="000000"/>
                          <w:left w:val="single" w:sz="4" w:space="0" w:color="000000"/>
                          <w:bottom w:val="single" w:sz="4" w:space="0" w:color="000000"/>
                          <w:right w:val="single" w:sz="4" w:space="0" w:color="000000"/>
                        </w:tcBorders>
                        <w:shd w:val="clear" w:color="EBEBEB" w:fill="FFF2CC" w:themeFill="accent4" w:themeFillTint="33"/>
                        <w:hideMark/>
                      </w:tcPr>
                      <w:p w14:paraId="494CF52D" w14:textId="77777777">
                        <w:pPr>
                          <w:ind w:firstLine="57"/>
                          <w:rPr>
                            <w:b/>
                            <w:bCs/>
                            <w:color w:val="000000"/>
                            <w:sz w:val="22"/>
                            <w:szCs w:val="22"/>
                            <w:lang w:eastAsia="lt-LT"/>
                          </w:rPr>
                        </w:pPr>
                      </w:p>
                    </w:tc>
                    <w:tc>
                      <w:tcPr>
                        <w:tcW w:w="4677" w:type="dxa"/>
                        <w:tcBorders>
                          <w:top w:val="single" w:sz="4" w:space="0" w:color="000000"/>
                          <w:left w:val="nil"/>
                          <w:bottom w:val="single" w:sz="4" w:space="0" w:color="000000"/>
                          <w:right w:val="single" w:sz="4" w:space="0" w:color="000000"/>
                        </w:tcBorders>
                        <w:shd w:val="clear" w:color="EBEBEB" w:fill="FFF2CC" w:themeFill="accent4" w:themeFillTint="33"/>
                        <w:hideMark/>
                      </w:tcPr>
                      <w:p w14:paraId="2866A3AE" w14:textId="77777777">
                        <w:pPr>
                          <w:jc w:val="right"/>
                          <w:rPr>
                            <w:b/>
                            <w:bCs/>
                            <w:color w:val="000000"/>
                            <w:sz w:val="22"/>
                            <w:szCs w:val="22"/>
                            <w:lang w:eastAsia="lt-LT"/>
                          </w:rPr>
                        </w:pPr>
                        <w:r>
                          <w:rPr>
                            <w:b/>
                            <w:bCs/>
                            <w:color w:val="000000"/>
                            <w:sz w:val="22"/>
                            <w:szCs w:val="22"/>
                            <w:lang w:eastAsia="lt-LT"/>
                          </w:rPr>
                          <w:t>IŠ VISO:</w:t>
                        </w:r>
                      </w:p>
                    </w:tc>
                    <w:tc>
                      <w:tcPr>
                        <w:tcW w:w="1701" w:type="dxa"/>
                        <w:tcBorders>
                          <w:top w:val="nil"/>
                          <w:left w:val="single" w:sz="4" w:space="0" w:color="000000"/>
                          <w:bottom w:val="single" w:sz="4" w:space="0" w:color="000000"/>
                          <w:right w:val="single" w:sz="4" w:space="0" w:color="000000"/>
                        </w:tcBorders>
                        <w:shd w:val="clear" w:color="auto" w:fill="FFF2CC" w:themeFill="accent4" w:themeFillTint="33"/>
                      </w:tcPr>
                      <w:p w14:paraId="04A20602" w14:textId="4D5DD75D">
                        <w:pPr>
                          <w:jc w:val="center"/>
                          <w:rPr>
                            <w:b/>
                            <w:bCs/>
                            <w:color w:val="000000"/>
                            <w:sz w:val="22"/>
                            <w:szCs w:val="22"/>
                            <w:lang w:eastAsia="lt-LT"/>
                          </w:rPr>
                        </w:pPr>
                        <w:r>
                          <w:rPr>
                            <w:rFonts w:ascii="Arial" w:hAnsi="Arial" w:cs="Arial"/>
                            <w:b/>
                            <w:bCs/>
                            <w:color w:val="000000"/>
                            <w:sz w:val="20"/>
                            <w:lang w:val="en-GB" w:eastAsia="ar-SA"/>
                          </w:rPr>
                          <w:t>279 322,9</w:t>
                        </w:r>
                      </w:p>
                    </w:tc>
                    <w:tc>
                      <w:tcPr>
                        <w:tcW w:w="1276" w:type="dxa"/>
                        <w:tcBorders>
                          <w:top w:val="nil"/>
                          <w:left w:val="nil"/>
                          <w:bottom w:val="single" w:sz="4" w:space="0" w:color="000000"/>
                          <w:right w:val="single" w:sz="4" w:space="0" w:color="000000"/>
                        </w:tcBorders>
                        <w:shd w:val="clear" w:color="auto" w:fill="FFF2CC" w:themeFill="accent4" w:themeFillTint="33"/>
                      </w:tcPr>
                      <w:p w14:paraId="56CD2C41" w14:textId="241BEC92">
                        <w:pPr>
                          <w:jc w:val="center"/>
                          <w:rPr>
                            <w:b/>
                            <w:bCs/>
                            <w:color w:val="000000"/>
                            <w:sz w:val="22"/>
                            <w:szCs w:val="22"/>
                            <w:lang w:eastAsia="lt-LT"/>
                          </w:rPr>
                        </w:pPr>
                        <w:r>
                          <w:rPr>
                            <w:rFonts w:ascii="Arial" w:hAnsi="Arial" w:cs="Arial"/>
                            <w:b/>
                            <w:bCs/>
                            <w:color w:val="000000"/>
                            <w:sz w:val="20"/>
                            <w:lang w:val="en-GB" w:eastAsia="ar-SA"/>
                          </w:rPr>
                          <w:t>242 460,6</w:t>
                        </w:r>
                      </w:p>
                    </w:tc>
                    <w:tc>
                      <w:tcPr>
                        <w:tcW w:w="1389" w:type="dxa"/>
                        <w:tcBorders>
                          <w:top w:val="nil"/>
                          <w:left w:val="nil"/>
                          <w:bottom w:val="single" w:sz="4" w:space="0" w:color="000000"/>
                          <w:right w:val="single" w:sz="4" w:space="0" w:color="000000"/>
                        </w:tcBorders>
                        <w:shd w:val="clear" w:color="auto" w:fill="FFF2CC" w:themeFill="accent4" w:themeFillTint="33"/>
                      </w:tcPr>
                      <w:p w14:paraId="182795ED" w14:textId="5E4F5216">
                        <w:pPr>
                          <w:jc w:val="center"/>
                          <w:rPr>
                            <w:b/>
                            <w:bCs/>
                            <w:color w:val="000000"/>
                            <w:sz w:val="22"/>
                            <w:szCs w:val="22"/>
                            <w:lang w:eastAsia="lt-LT"/>
                          </w:rPr>
                        </w:pPr>
                        <w:r>
                          <w:rPr>
                            <w:rFonts w:ascii="Arial" w:hAnsi="Arial" w:cs="Arial"/>
                            <w:b/>
                            <w:bCs/>
                            <w:color w:val="000000"/>
                            <w:sz w:val="20"/>
                            <w:lang w:val="en-GB" w:eastAsia="ar-SA"/>
                          </w:rPr>
                          <w:t>244 214,0</w:t>
                        </w:r>
                      </w:p>
                    </w:tc>
                  </w:tr>
                </w:tbl>
                <w:p w14:paraId="406F022C" w14:textId="77777777">
                  <w:pPr>
                    <w:suppressAutoHyphens/>
                    <w:ind w:firstLine="720"/>
                    <w:jc w:val="both"/>
                    <w:rPr>
                      <w:szCs w:val="24"/>
                      <w:shd w:val="clear" w:color="auto" w:fill="FFFFFF"/>
                      <w:lang w:val="en-GB" w:eastAsia="lt-LT"/>
                    </w:rPr>
                  </w:pPr>
                </w:p>
                <w:p w14:paraId="6D5E3F0E" w14:textId="77777777">
                  <w:pPr>
                    <w:suppressAutoHyphens/>
                    <w:ind w:firstLine="720"/>
                    <w:jc w:val="both"/>
                    <w:rPr>
                      <w:b/>
                      <w:color w:val="000000"/>
                      <w:szCs w:val="24"/>
                      <w:shd w:val="clear" w:color="auto" w:fill="FFFFFF"/>
                      <w:lang w:eastAsia="ar-SA"/>
                    </w:rPr>
                  </w:pPr>
                  <w:r>
                    <w:rPr>
                      <w:b/>
                      <w:color w:val="000000"/>
                      <w:szCs w:val="24"/>
                      <w:shd w:val="clear" w:color="auto" w:fill="FFFFFF"/>
                      <w:lang w:eastAsia="ar-SA"/>
                    </w:rPr>
                    <w:t>Sprendimo projekto antikorupcinis vertinimas</w:t>
                  </w:r>
                  <w:r>
                    <w:rPr>
                      <w:rFonts w:eastAsia="HG Mincho Light J"/>
                      <w:i/>
                      <w:color w:val="000000"/>
                      <w:szCs w:val="24"/>
                      <w:shd w:val="clear" w:color="auto" w:fill="FFFFFF"/>
                      <w:lang w:eastAsia="ar-SA"/>
                    </w:rPr>
                    <w:t xml:space="preserve"> (jei tokį vertinimą reikia atlikti, nurodoma, kad pridedama Antikorupcinio vertinimo pažyma).</w:t>
                  </w:r>
                </w:p>
                <w:p w14:paraId="53A5E429" w14:textId="77777777">
                  <w:pPr>
                    <w:suppressAutoHyphens/>
                    <w:ind w:firstLine="720"/>
                    <w:jc w:val="both"/>
                    <w:rPr>
                      <w:szCs w:val="24"/>
                      <w:lang w:val="en-GB" w:eastAsia="ar-SA"/>
                    </w:rPr>
                  </w:pPr>
                  <w:r>
                    <w:rPr>
                      <w:color w:val="000000"/>
                      <w:szCs w:val="24"/>
                      <w:shd w:val="clear" w:color="auto" w:fill="FFFFFF"/>
                      <w:lang w:eastAsia="ar-SA"/>
                    </w:rPr>
                    <w:t>Vertinimas neatliekamas</w:t>
                  </w:r>
                  <w:r>
                    <w:rPr>
                      <w:szCs w:val="24"/>
                      <w:shd w:val="clear" w:color="auto" w:fill="FFFFFF"/>
                      <w:lang w:eastAsia="ar-SA"/>
                    </w:rPr>
                    <w:t>, pažyma nepridedama.</w:t>
                  </w:r>
                </w:p>
              </w:sdtContent>
            </w:sdt>
            <w:sdt>
              <w:sdtPr>
                <w:alias w:val="poskyris"/>
                <w:tag w:val="part_2421af3bf04348a594701121ffae6203"/>
                <w:lock w:val="sdtLocked"/>
                <w:richText/>
              </w:sdtPr>
              <w:sdtContent>
                <w:p w14:paraId="1E2EDE46" w14:textId="77777777">
                  <w:pPr>
                    <w:suppressAutoHyphens/>
                    <w:ind w:firstLine="720"/>
                    <w:jc w:val="both"/>
                    <w:rPr>
                      <w:b/>
                      <w:bCs/>
                      <w:szCs w:val="24"/>
                      <w:shd w:val="clear" w:color="auto" w:fill="FFFFFF"/>
                      <w:lang w:eastAsia="ar-SA"/>
                    </w:rPr>
                  </w:pPr>
                  <w:sdt>
                    <w:sdtPr>
                      <w:alias w:val="Pavadinimas"/>
                      <w:tag w:val="title_2421af3bf04348a594701121ffae6203"/>
                      <w:lock w:val="sdtLocked"/>
                      <w:richText/>
                    </w:sdtPr>
                    <w:sdtContent>
                      <w:r>
                        <w:rPr>
                          <w:b/>
                          <w:bCs/>
                          <w:szCs w:val="24"/>
                          <w:shd w:val="clear" w:color="auto" w:fill="FFFFFF"/>
                          <w:lang w:eastAsia="ar-SA"/>
                        </w:rPr>
                        <w:t>Sprendimo projektą parengė.</w:t>
                      </w:r>
                    </w:sdtContent>
                  </w:sdt>
                </w:p>
                <w:p w14:paraId="0711F40E" w14:textId="58705DB5">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Strateginio planavimo ir finansų skyriaus vyr. specialistės R. Macienė, tel. 383 436 ir D. Jozonienė, tel. 596 273.</w:t>
                  </w:r>
                </w:p>
                <w:p w14:paraId="56CC81A5"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7FC8D455" w14:textId="2CDD2F84">
                  <w:pPr>
                    <w:suppressAutoHyphens/>
                    <w:ind w:firstLine="720"/>
                    <w:jc w:val="both"/>
                    <w:rPr>
                      <w:szCs w:val="24"/>
                      <w:lang w:eastAsia="ar-SA"/>
                    </w:rPr>
                  </w:pPr>
                  <w:r>
                    <w:rPr>
                      <w:szCs w:val="24"/>
                      <w:shd w:val="clear" w:color="auto" w:fill="FFFFFF"/>
                      <w:lang w:eastAsia="ar-SA"/>
                    </w:rPr>
                    <w:t>Neatlikta ir nenumatyta.</w:t>
                  </w:r>
                </w:p>
                <w:p w14:paraId="3C74B3E5" w14:textId="77777777">
                  <w:pPr>
                    <w:suppressAutoHyphens/>
                    <w:jc w:val="both"/>
                    <w:rPr>
                      <w:szCs w:val="24"/>
                      <w:lang w:eastAsia="ar-SA"/>
                    </w:rPr>
                  </w:pPr>
                </w:p>
                <w:p w14:paraId="6948D560" w14:textId="77777777">
                  <w:pPr>
                    <w:suppressAutoHyphens/>
                    <w:jc w:val="both"/>
                    <w:rPr>
                      <w:szCs w:val="24"/>
                      <w:lang w:eastAsia="ar-SA"/>
                    </w:rPr>
                  </w:pPr>
                </w:p>
                <w:p w14:paraId="11B789E3" w14:textId="77777777">
                  <w:pPr>
                    <w:suppressAutoHyphens/>
                    <w:jc w:val="both"/>
                    <w:rPr>
                      <w:szCs w:val="24"/>
                      <w:lang w:eastAsia="ar-SA"/>
                    </w:rPr>
                  </w:pPr>
                </w:p>
              </w:sdtContent>
            </w:sdt>
          </w:sdtContent>
        </w:sdt>
        <w:sdt>
          <w:sdtPr>
            <w:alias w:val="signatura"/>
            <w:tag w:val="part_7e5fee140e2f4b3ca50f3f669f9f6ed9"/>
            <w:lock w:val="sdtLocked"/>
            <w:richText/>
          </w:sdtPr>
          <w:sdtContent>
            <w:p w14:paraId="0C1CE39F" w14:textId="5392E4AC">
              <w:pPr>
                <w:suppressAutoHyphens/>
                <w:rPr>
                  <w:szCs w:val="24"/>
                  <w:shd w:val="clear" w:color="auto" w:fill="FFFFFF"/>
                  <w:lang w:eastAsia="ar-SA"/>
                </w:rPr>
              </w:pPr>
              <w:r>
                <w:rPr>
                  <w:szCs w:val="24"/>
                  <w:shd w:val="clear" w:color="auto" w:fill="FFFFFF"/>
                  <w:lang w:eastAsia="ar-SA"/>
                </w:rPr>
                <w:t xml:space="preserve">Strateginio planavimo ir finansų skyriaus vedėja                               Vaida Kalasevičienė</w:t>
              </w:r>
              <w:r>
                <w:rPr>
                  <w:szCs w:val="24"/>
                  <w:lang w:eastAsia="ar-SA"/>
                </w:rPr>
                <w:t xml:space="preserve">                             </w:t>
              </w:r>
            </w:p>
          </w:sdtContent>
        </w:sdt>
      </w:sdtContent>
    </w:sdt>
    <w:sectPr>
      <w:headerReference w:type="default" r:id="rId7"/>
      <w:pgSz w:w="12240" w:h="15840"/>
      <w:pgMar w:top="737" w:right="567" w:bottom="79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B1EF54" w14:textId="77777777">
      <w:pPr>
        <w:suppressAutoHyphens/>
        <w:rPr>
          <w:szCs w:val="24"/>
          <w:lang w:val="en-GB" w:eastAsia="ar-SA"/>
        </w:rPr>
      </w:pPr>
      <w:r>
        <w:rPr>
          <w:szCs w:val="24"/>
          <w:lang w:val="en-GB" w:eastAsia="ar-SA"/>
        </w:rPr>
        <w:separator/>
      </w:r>
    </w:p>
  </w:endnote>
  <w:endnote w:type="continuationSeparator" w:id="0">
    <w:p w14:paraId="59AAF617"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HG Mincho Light J">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C9D4F" w14:textId="77777777">
      <w:pPr>
        <w:suppressAutoHyphens/>
        <w:rPr>
          <w:szCs w:val="24"/>
          <w:lang w:val="en-GB" w:eastAsia="ar-SA"/>
        </w:rPr>
      </w:pPr>
      <w:r>
        <w:rPr>
          <w:szCs w:val="24"/>
          <w:lang w:val="en-GB" w:eastAsia="ar-SA"/>
        </w:rPr>
        <w:separator/>
      </w:r>
    </w:p>
  </w:footnote>
  <w:footnote w:type="continuationSeparator" w:id="0">
    <w:p w14:paraId="2DDA62D9"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4DF5" w14:textId="0D50FFD8">
    <w:pPr>
      <w:tabs>
        <w:tab w:val="center" w:pos="4819"/>
        <w:tab w:val="right" w:pos="9638"/>
      </w:tabs>
      <w:suppressAutoHyphens/>
      <w:jc w:val="right"/>
      <w:rPr>
        <w:b/>
        <w:bCs/>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3D3137"/>
  <w15:docId w15:val="{1FF6AA7A-783C-4AAE-A23E-81FBA3A3C0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966">
      <w:bodyDiv w:val="1"/>
      <w:marLeft w:val="0"/>
      <w:marRight w:val="0"/>
      <w:marTop w:val="0"/>
      <w:marBottom w:val="0"/>
      <w:divBdr>
        <w:top w:val="none" w:sz="0" w:space="0" w:color="auto"/>
        <w:left w:val="none" w:sz="0" w:space="0" w:color="auto"/>
        <w:bottom w:val="none" w:sz="0" w:space="0" w:color="auto"/>
        <w:right w:val="none" w:sz="0" w:space="0" w:color="auto"/>
      </w:divBdr>
    </w:div>
    <w:div w:id="142162146">
      <w:bodyDiv w:val="1"/>
      <w:marLeft w:val="0"/>
      <w:marRight w:val="0"/>
      <w:marTop w:val="0"/>
      <w:marBottom w:val="0"/>
      <w:divBdr>
        <w:top w:val="none" w:sz="0" w:space="0" w:color="auto"/>
        <w:left w:val="none" w:sz="0" w:space="0" w:color="auto"/>
        <w:bottom w:val="none" w:sz="0" w:space="0" w:color="auto"/>
        <w:right w:val="none" w:sz="0" w:space="0" w:color="auto"/>
      </w:divBdr>
    </w:div>
    <w:div w:id="185099296">
      <w:bodyDiv w:val="1"/>
      <w:marLeft w:val="0"/>
      <w:marRight w:val="0"/>
      <w:marTop w:val="0"/>
      <w:marBottom w:val="0"/>
      <w:divBdr>
        <w:top w:val="none" w:sz="0" w:space="0" w:color="auto"/>
        <w:left w:val="none" w:sz="0" w:space="0" w:color="auto"/>
        <w:bottom w:val="none" w:sz="0" w:space="0" w:color="auto"/>
        <w:right w:val="none" w:sz="0" w:space="0" w:color="auto"/>
      </w:divBdr>
    </w:div>
    <w:div w:id="232397263">
      <w:bodyDiv w:val="1"/>
      <w:marLeft w:val="0"/>
      <w:marRight w:val="0"/>
      <w:marTop w:val="0"/>
      <w:marBottom w:val="0"/>
      <w:divBdr>
        <w:top w:val="none" w:sz="0" w:space="0" w:color="auto"/>
        <w:left w:val="none" w:sz="0" w:space="0" w:color="auto"/>
        <w:bottom w:val="none" w:sz="0" w:space="0" w:color="auto"/>
        <w:right w:val="none" w:sz="0" w:space="0" w:color="auto"/>
      </w:divBdr>
    </w:div>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480584914">
      <w:bodyDiv w:val="1"/>
      <w:marLeft w:val="0"/>
      <w:marRight w:val="0"/>
      <w:marTop w:val="0"/>
      <w:marBottom w:val="0"/>
      <w:divBdr>
        <w:top w:val="none" w:sz="0" w:space="0" w:color="auto"/>
        <w:left w:val="none" w:sz="0" w:space="0" w:color="auto"/>
        <w:bottom w:val="none" w:sz="0" w:space="0" w:color="auto"/>
        <w:right w:val="none" w:sz="0" w:space="0" w:color="auto"/>
      </w:divBdr>
    </w:div>
    <w:div w:id="544488262">
      <w:bodyDiv w:val="1"/>
      <w:marLeft w:val="0"/>
      <w:marRight w:val="0"/>
      <w:marTop w:val="0"/>
      <w:marBottom w:val="0"/>
      <w:divBdr>
        <w:top w:val="none" w:sz="0" w:space="0" w:color="auto"/>
        <w:left w:val="none" w:sz="0" w:space="0" w:color="auto"/>
        <w:bottom w:val="none" w:sz="0" w:space="0" w:color="auto"/>
        <w:right w:val="none" w:sz="0" w:space="0" w:color="auto"/>
      </w:divBdr>
    </w:div>
    <w:div w:id="699739863">
      <w:bodyDiv w:val="1"/>
      <w:marLeft w:val="0"/>
      <w:marRight w:val="0"/>
      <w:marTop w:val="0"/>
      <w:marBottom w:val="0"/>
      <w:divBdr>
        <w:top w:val="none" w:sz="0" w:space="0" w:color="auto"/>
        <w:left w:val="none" w:sz="0" w:space="0" w:color="auto"/>
        <w:bottom w:val="none" w:sz="0" w:space="0" w:color="auto"/>
        <w:right w:val="none" w:sz="0" w:space="0" w:color="auto"/>
      </w:divBdr>
    </w:div>
    <w:div w:id="786779201">
      <w:bodyDiv w:val="1"/>
      <w:marLeft w:val="0"/>
      <w:marRight w:val="0"/>
      <w:marTop w:val="0"/>
      <w:marBottom w:val="0"/>
      <w:divBdr>
        <w:top w:val="none" w:sz="0" w:space="0" w:color="auto"/>
        <w:left w:val="none" w:sz="0" w:space="0" w:color="auto"/>
        <w:bottom w:val="none" w:sz="0" w:space="0" w:color="auto"/>
        <w:right w:val="none" w:sz="0" w:space="0" w:color="auto"/>
      </w:divBdr>
    </w:div>
    <w:div w:id="809205719">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834035546">
      <w:bodyDiv w:val="1"/>
      <w:marLeft w:val="0"/>
      <w:marRight w:val="0"/>
      <w:marTop w:val="0"/>
      <w:marBottom w:val="0"/>
      <w:divBdr>
        <w:top w:val="none" w:sz="0" w:space="0" w:color="auto"/>
        <w:left w:val="none" w:sz="0" w:space="0" w:color="auto"/>
        <w:bottom w:val="none" w:sz="0" w:space="0" w:color="auto"/>
        <w:right w:val="none" w:sz="0" w:space="0" w:color="auto"/>
      </w:divBdr>
    </w:div>
    <w:div w:id="836110817">
      <w:bodyDiv w:val="1"/>
      <w:marLeft w:val="0"/>
      <w:marRight w:val="0"/>
      <w:marTop w:val="0"/>
      <w:marBottom w:val="0"/>
      <w:divBdr>
        <w:top w:val="none" w:sz="0" w:space="0" w:color="auto"/>
        <w:left w:val="none" w:sz="0" w:space="0" w:color="auto"/>
        <w:bottom w:val="none" w:sz="0" w:space="0" w:color="auto"/>
        <w:right w:val="none" w:sz="0" w:space="0" w:color="auto"/>
      </w:divBdr>
    </w:div>
    <w:div w:id="846015421">
      <w:bodyDiv w:val="1"/>
      <w:marLeft w:val="0"/>
      <w:marRight w:val="0"/>
      <w:marTop w:val="0"/>
      <w:marBottom w:val="0"/>
      <w:divBdr>
        <w:top w:val="none" w:sz="0" w:space="0" w:color="auto"/>
        <w:left w:val="none" w:sz="0" w:space="0" w:color="auto"/>
        <w:bottom w:val="none" w:sz="0" w:space="0" w:color="auto"/>
        <w:right w:val="none" w:sz="0" w:space="0" w:color="auto"/>
      </w:divBdr>
    </w:div>
    <w:div w:id="924724887">
      <w:bodyDiv w:val="1"/>
      <w:marLeft w:val="0"/>
      <w:marRight w:val="0"/>
      <w:marTop w:val="0"/>
      <w:marBottom w:val="0"/>
      <w:divBdr>
        <w:top w:val="none" w:sz="0" w:space="0" w:color="auto"/>
        <w:left w:val="none" w:sz="0" w:space="0" w:color="auto"/>
        <w:bottom w:val="none" w:sz="0" w:space="0" w:color="auto"/>
        <w:right w:val="none" w:sz="0" w:space="0" w:color="auto"/>
      </w:divBdr>
    </w:div>
    <w:div w:id="937559991">
      <w:bodyDiv w:val="1"/>
      <w:marLeft w:val="0"/>
      <w:marRight w:val="0"/>
      <w:marTop w:val="0"/>
      <w:marBottom w:val="0"/>
      <w:divBdr>
        <w:top w:val="none" w:sz="0" w:space="0" w:color="auto"/>
        <w:left w:val="none" w:sz="0" w:space="0" w:color="auto"/>
        <w:bottom w:val="none" w:sz="0" w:space="0" w:color="auto"/>
        <w:right w:val="none" w:sz="0" w:space="0" w:color="auto"/>
      </w:divBdr>
    </w:div>
    <w:div w:id="995112623">
      <w:bodyDiv w:val="1"/>
      <w:marLeft w:val="0"/>
      <w:marRight w:val="0"/>
      <w:marTop w:val="0"/>
      <w:marBottom w:val="0"/>
      <w:divBdr>
        <w:top w:val="none" w:sz="0" w:space="0" w:color="auto"/>
        <w:left w:val="none" w:sz="0" w:space="0" w:color="auto"/>
        <w:bottom w:val="none" w:sz="0" w:space="0" w:color="auto"/>
        <w:right w:val="none" w:sz="0" w:space="0" w:color="auto"/>
      </w:divBdr>
    </w:div>
    <w:div w:id="1038311803">
      <w:bodyDiv w:val="1"/>
      <w:marLeft w:val="0"/>
      <w:marRight w:val="0"/>
      <w:marTop w:val="0"/>
      <w:marBottom w:val="0"/>
      <w:divBdr>
        <w:top w:val="none" w:sz="0" w:space="0" w:color="auto"/>
        <w:left w:val="none" w:sz="0" w:space="0" w:color="auto"/>
        <w:bottom w:val="none" w:sz="0" w:space="0" w:color="auto"/>
        <w:right w:val="none" w:sz="0" w:space="0" w:color="auto"/>
      </w:divBdr>
    </w:div>
    <w:div w:id="1173573720">
      <w:bodyDiv w:val="1"/>
      <w:marLeft w:val="0"/>
      <w:marRight w:val="0"/>
      <w:marTop w:val="0"/>
      <w:marBottom w:val="0"/>
      <w:divBdr>
        <w:top w:val="none" w:sz="0" w:space="0" w:color="auto"/>
        <w:left w:val="none" w:sz="0" w:space="0" w:color="auto"/>
        <w:bottom w:val="none" w:sz="0" w:space="0" w:color="auto"/>
        <w:right w:val="none" w:sz="0" w:space="0" w:color="auto"/>
      </w:divBdr>
    </w:div>
    <w:div w:id="1427462559">
      <w:bodyDiv w:val="1"/>
      <w:marLeft w:val="0"/>
      <w:marRight w:val="0"/>
      <w:marTop w:val="0"/>
      <w:marBottom w:val="0"/>
      <w:divBdr>
        <w:top w:val="none" w:sz="0" w:space="0" w:color="auto"/>
        <w:left w:val="none" w:sz="0" w:space="0" w:color="auto"/>
        <w:bottom w:val="none" w:sz="0" w:space="0" w:color="auto"/>
        <w:right w:val="none" w:sz="0" w:space="0" w:color="auto"/>
      </w:divBdr>
    </w:div>
    <w:div w:id="1838688774">
      <w:bodyDiv w:val="1"/>
      <w:marLeft w:val="0"/>
      <w:marRight w:val="0"/>
      <w:marTop w:val="0"/>
      <w:marBottom w:val="0"/>
      <w:divBdr>
        <w:top w:val="none" w:sz="0" w:space="0" w:color="auto"/>
        <w:left w:val="none" w:sz="0" w:space="0" w:color="auto"/>
        <w:bottom w:val="none" w:sz="0" w:space="0" w:color="auto"/>
        <w:right w:val="none" w:sz="0" w:space="0" w:color="auto"/>
      </w:divBdr>
    </w:div>
    <w:div w:id="1838880815">
      <w:bodyDiv w:val="1"/>
      <w:marLeft w:val="0"/>
      <w:marRight w:val="0"/>
      <w:marTop w:val="0"/>
      <w:marBottom w:val="0"/>
      <w:divBdr>
        <w:top w:val="none" w:sz="0" w:space="0" w:color="auto"/>
        <w:left w:val="none" w:sz="0" w:space="0" w:color="auto"/>
        <w:bottom w:val="none" w:sz="0" w:space="0" w:color="auto"/>
        <w:right w:val="none" w:sz="0" w:space="0" w:color="auto"/>
      </w:divBdr>
    </w:div>
    <w:div w:id="1921285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db91a99e6544d9890a2f4c806d482dd" PartId="c86218c74e514df7b78f9d6135a97132">
    <Part Type="skyrius" Nr="999" Title="SPRENDIMO „DĖL ŠIAULIŲ MIESTO SAVIVALDYBĖS TARYBOS 2023 M. VASARIO 2 D. SPRENDIMO NR. T-1 „DĖL ŠIAULIŲ MIESTO SAVIVALDYBĖS 2023–2025 METŲ STRATEGINIO VEIKLOS PLANO PATVIRTINIMO“ PAKEITIMO“" DocPartId="cfdc0f797d34427084cf180bea5b7219" PartId="825add5d644e46928070c0c6a0ffbf88">
      <Part Type="poskyris" Title="AIŠKINAMASIS RAŠTAS" DocPartId="c9d8d2b2d8bf4b40916150594d184aa9" PartId="95225c42ffd34568aa1780b5fa60a313"/>
      <Part Type="poskyris" Title="Parengto sprendimo projekto tikslai ir uždaviniai." DocPartId="5018465b15b54deebcaefecce5201b42" PartId="f73349b9c2c04455a629eccc400f2ebb"/>
      <Part Type="poskyris" Title="Dabartinis sprendimo projekte aptariamų klausimų reguliavimas." DocPartId="1280cd5129284fb98efc63797f98125c" PartId="92f928183eb4427cba46bcdef02f77f4"/>
      <Part Type="poskyris" Title="Sprendimo projekte numatytos naujos teisinio reglamentavimo nuostatos." DocPartId="04e7b6d7fe0342329954beed435c961c" PartId="2032db4874d341a0af8cf4e59b9411db"/>
      <Part Type="poskyris" Title="Priėmus sprendimą keičiami ar pripažįstami negaliojančiais teisės aktai." DocPartId="b5753dae50234c23b4ec030e3f301f1a" PartId="e48882c2452245d8b6ac1e8142cae86b"/>
      <Part Type="poskyris" Title="Sprendimui įgyvendinti reikalingi priimti papildomi teisės aktai." DocPartId="78a02094e7c34799b43a3d04fdc33893" PartId="75c95d4e71aa47d9bd966bcad448bfb1"/>
      <Part Type="poskyris" Title="Sprendimui įgyvendinti reikalingos lėšos." DocPartId="507fd3cfdaa54f4b98490498ce5d5467" PartId="2e28eeaaf2fe4455968fb8f58c444646"/>
      <Part Type="poskyris" Title="Sprendimo projektą parengė." DocPartId="d8fb74975b6246a6a3a35e56929cbb8f" PartId="2421af3bf04348a594701121ffae6203"/>
    </Part>
    <Part Type="signatura" DocPartId="b074bb693f1244ee8553f07519bceb53" PartId="7e5fee140e2f4b3ca50f3f669f9f6ed9"/>
  </Part>
</Parts>
</file>

<file path=customXml/itemProps1.xml><?xml version="1.0" encoding="utf-8"?>
<ds:datastoreItem xmlns:ds="http://schemas.openxmlformats.org/officeDocument/2006/customXml" ds:itemID="{3BD22CCF-4471-4071-ADC6-5A9FB27F6711}">
  <ds:schemaRefs>
    <ds:schemaRef ds:uri="http://schemas.openxmlformats.org/officeDocument/2006/bibliography"/>
  </ds:schemaRefs>
</ds:datastoreItem>
</file>

<file path=customXml/itemProps2.xml><?xml version="1.0" encoding="utf-8"?>
<ds:datastoreItem xmlns:ds="http://schemas.openxmlformats.org/officeDocument/2006/customXml" ds:itemID="{94B5F7D5-751A-4B32-8F83-0AEEED1259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2359</Words>
  <Characters>14580</Characters>
  <Application>Microsoft Office Word</Application>
  <DocSecurity>4</DocSecurity>
  <Lines>810</Lines>
  <Paragraphs>483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16456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2023-06-23T08:33:00Z</dcterms:created>
  <dc:creator>d.antanaviciene</dc:creator>
  <lastModifiedBy>adlibuser</lastModifiedBy>
  <lastPrinted>2023-04-13T12:53:00Z</lastPrinted>
  <dcterms:modified xsi:type="dcterms:W3CDTF">2023-06-23T08:33:00Z</dcterms:modified>
  <revision>2</revision>
  <dc:title>Projektas</dc:title>
</coreProperties>
</file>