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d6b5ccef1e49d78f85d8f94d4a2bcc"/>
        <w:lock w:val="sdtLocked"/>
        <w:richText/>
      </w:sdtPr>
      <w:sdtContent>
        <w:p w14:paraId="40B7AB81" w14:textId="2207F7F5">
          <w:pPr>
            <w:jc w:val="center"/>
            <w:rPr>
              <w:sz w:val="32"/>
              <w:szCs w:val="22"/>
            </w:rPr>
          </w:pPr>
          <w:r>
            <w:rPr>
              <w:sz w:val="32"/>
              <w:szCs w:val="22"/>
            </w:rPr>
            <w:object w:dxaOrig="705" w:dyaOrig="840" w14:anchorId="4E9415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7" o:title=""/>
              </v:shape>
              <o:OLEObject Type="Embed" ProgID="CorelDraw.Graphic.8" ShapeID="_x0000_i1025" DrawAspect="Content" ObjectID="_1794816786" r:id="rId8"/>
            </w:object>
          </w:r>
        </w:p>
        <w:p w14:paraId="4343D199" w14:textId="77777777">
          <w:pPr>
            <w:jc w:val="center"/>
            <w:rPr>
              <w:szCs w:val="24"/>
            </w:rPr>
          </w:pPr>
        </w:p>
        <w:p w14:paraId="613B5CD6" w14:textId="77777777">
          <w:pPr>
            <w:keepNext/>
            <w:jc w:val="center"/>
            <w:outlineLvl w:val="1"/>
            <w:rPr>
              <w:b/>
            </w:rPr>
          </w:pPr>
          <w:r>
            <w:rPr>
              <w:b/>
            </w:rPr>
            <w:t>RADVILIŠKIO RAJONO SAVIVALDYBĖS TARYBA</w:t>
          </w:r>
        </w:p>
        <w:p w14:paraId="3D6569F0" w14:textId="77777777">
          <w:pPr>
            <w:ind w:firstLine="62"/>
            <w:rPr>
              <w:szCs w:val="24"/>
            </w:rPr>
          </w:pPr>
        </w:p>
        <w:p w14:paraId="19EED7B9" w14:textId="77777777">
          <w:pPr>
            <w:keepNext/>
            <w:jc w:val="center"/>
            <w:outlineLvl w:val="1"/>
            <w:rPr>
              <w:b/>
            </w:rPr>
          </w:pPr>
          <w:r>
            <w:rPr>
              <w:b/>
            </w:rPr>
            <w:t>SPRENDIMAS</w:t>
          </w:r>
        </w:p>
        <w:p w14:paraId="7AD697DD" w14:textId="2C7FA66A">
          <w:pPr>
            <w:keepNext/>
            <w:jc w:val="center"/>
            <w:outlineLvl w:val="1"/>
            <w:rPr>
              <w:b/>
            </w:rPr>
          </w:pPr>
          <w:r>
            <w:rPr>
              <w:b/>
            </w:rPr>
            <w:t xml:space="preserve">DĖL RADVILIŠKIO RAJONO SAVIVALDYBĖS 2024 METŲ VALSTYBĖS LĖŠOMIS FINANSUOJAMŲ MELIORACIJOS IR HIDROTECHNIKOS STATINIŲ EKSPLOATAVIMO, PRIEŽIŪROS, REMONTO DARBŲ IR IŠLAIDŲ  SĄRAŠO PATVIRTINIMO</w:t>
          </w:r>
        </w:p>
        <w:p w14:paraId="07134AC4" w14:textId="77777777">
          <w:pPr>
            <w:jc w:val="center"/>
            <w:rPr>
              <w:szCs w:val="24"/>
            </w:rPr>
          </w:pPr>
        </w:p>
        <w:p w14:paraId="096C1B57" w14:textId="2A557C7D">
          <w:pPr>
            <w:jc w:val="center"/>
            <w:rPr>
              <w:szCs w:val="24"/>
            </w:rPr>
          </w:pPr>
          <w:r>
            <w:rPr>
              <w:color w:val="000000"/>
              <w:szCs w:val="24"/>
            </w:rPr>
            <w:t xml:space="preserve">2024 m. vasario </w:t>
          </w:r>
          <w:r>
            <w:rPr>
              <w:szCs w:val="24"/>
            </w:rPr>
            <w:t>1 d. Nr. T-264</w:t>
          </w:r>
        </w:p>
        <w:p w14:paraId="13619F7E" w14:textId="77777777">
          <w:pPr>
            <w:jc w:val="center"/>
            <w:rPr>
              <w:szCs w:val="24"/>
            </w:rPr>
          </w:pPr>
          <w:r>
            <w:rPr>
              <w:szCs w:val="24"/>
            </w:rPr>
            <w:t>Radviliškis</w:t>
          </w:r>
        </w:p>
        <w:p w14:paraId="233051CF" w14:textId="77777777">
          <w:pPr>
            <w:ind w:firstLine="720"/>
            <w:jc w:val="both"/>
            <w:rPr>
              <w:szCs w:val="24"/>
            </w:rPr>
          </w:pPr>
        </w:p>
        <w:sdt>
          <w:sdtPr>
            <w:alias w:val="preambule"/>
            <w:tag w:val="part_d8b9ed84bc7c442bb590398413b94dec"/>
            <w:lock w:val="sdtLocked"/>
            <w:richText/>
          </w:sdtPr>
          <w:sdtContent>
            <w:p w14:paraId="57D66B55" w14:textId="0BFE9574">
              <w:pPr>
                <w:ind w:firstLine="720"/>
                <w:jc w:val="both"/>
                <w:rPr>
                  <w:spacing w:val="50"/>
                  <w:szCs w:val="24"/>
                </w:rPr>
              </w:pPr>
              <w:r>
                <w:rPr>
                  <w:szCs w:val="24"/>
                </w:rPr>
                <w:t xml:space="preserve">Vadovaudamasi Lietuvos Respublikos vietos savivaldos įstatymo 16 straipsnio 1 dalimi, Lietuvos Respublikos melioracijos įstatymo 7 straipsnio 3 punktu ir Lietuvos Respublikos žemės ūkio ministro </w:t>
              </w:r>
              <w:r>
                <w:rPr>
                  <w:color w:val="000000"/>
                  <w:szCs w:val="24"/>
                </w:rPr>
                <w:t>2023 m. gruodžio 15 d. įsakymu Nr. 3D-858</w:t>
              </w:r>
              <w:r>
                <w:rPr>
                  <w:color w:val="FF0000"/>
                  <w:szCs w:val="24"/>
                </w:rPr>
                <w:t xml:space="preserve"> </w:t>
              </w:r>
              <w:r>
                <w:rPr>
                  <w:color w:val="000000"/>
                  <w:szCs w:val="24"/>
                </w:rPr>
                <w:t xml:space="preserve">„Dėl 2024 m. </w:t>
              </w:r>
              <w:r>
                <w:rPr>
                  <w:szCs w:val="24"/>
                </w:rPr>
                <w:t xml:space="preserve">skiriamų specialiųjų tikslinių dotacijų Žemės ūkio ministerijai priskirtoms valstybinėms (valstybės perduotoms savivaldybėms) funkcijoms atlikti paskirstymo tarp savivaldybių sąrašo patvirtinimo“, Radviliškio rajono savivaldybės  taryba </w:t>
              </w:r>
              <w:r>
                <w:rPr>
                  <w:spacing w:val="50"/>
                  <w:szCs w:val="24"/>
                </w:rPr>
                <w:t>nusprendžia:</w:t>
              </w:r>
            </w:p>
          </w:sdtContent>
        </w:sdt>
        <w:sdt>
          <w:sdtPr>
            <w:alias w:val="1 p."/>
            <w:tag w:val="part_b04b21051ade4a84a7c96473bea0f1de"/>
            <w:lock w:val="sdtLocked"/>
            <w:richText/>
          </w:sdtPr>
          <w:sdtContent>
            <w:p w14:paraId="504AB3DE" w14:textId="3FDC7785">
              <w:pPr>
                <w:tabs>
                  <w:tab w:val="left" w:pos="993"/>
                  <w:tab w:val="left" w:pos="1276"/>
                </w:tabs>
                <w:ind w:firstLine="709"/>
                <w:jc w:val="both"/>
                <w:rPr>
                  <w:szCs w:val="24"/>
                </w:rPr>
              </w:pPr>
              <w:sdt>
                <w:sdtPr>
                  <w:alias w:val="Numeris"/>
                  <w:tag w:val="nr_b04b21051ade4a84a7c96473bea0f1de"/>
                  <w:lock w:val="sdtLocked"/>
                  <w:richText/>
                </w:sdtPr>
                <w:sdtContent>
                  <w:r>
                    <w:rPr>
                      <w:szCs w:val="24"/>
                    </w:rPr>
                    <w:t>1</w:t>
                  </w:r>
                </w:sdtContent>
              </w:sdt>
              <w:r>
                <w:rPr>
                  <w:szCs w:val="24"/>
                </w:rPr>
                <w:t>.</w:t>
                <w:tab/>
                <w:t>Patvirtinti Radviliškio rajono savivaldybės 2024 m. valstybės lėšomis finansuojamų melioracijos ir hidrotechnikos statinių eksploatavimo, priežiūros, remonto darbų ir išlaidų sąrašą (pridedama).</w:t>
              </w:r>
            </w:p>
          </w:sdtContent>
        </w:sdt>
        <w:sdt>
          <w:sdtPr>
            <w:alias w:val="2 p."/>
            <w:tag w:val="part_466168bcbc1e472a9ef5927f9676b8fb"/>
            <w:lock w:val="sdtLocked"/>
            <w:richText/>
          </w:sdtPr>
          <w:sdtContent>
            <w:p w14:paraId="5B122E60" w14:textId="400CA32B">
              <w:pPr>
                <w:tabs>
                  <w:tab w:val="left" w:pos="993"/>
                  <w:tab w:val="left" w:pos="1276"/>
                </w:tabs>
                <w:ind w:firstLine="709"/>
                <w:jc w:val="both"/>
                <w:rPr>
                  <w:szCs w:val="24"/>
                </w:rPr>
              </w:pPr>
              <w:sdt>
                <w:sdtPr>
                  <w:alias w:val="Numeris"/>
                  <w:tag w:val="nr_466168bcbc1e472a9ef5927f9676b8fb"/>
                  <w:lock w:val="sdtLocked"/>
                  <w:richText/>
                </w:sdtPr>
                <w:sdtContent>
                  <w:r>
                    <w:rPr>
                      <w:szCs w:val="24"/>
                    </w:rPr>
                    <w:t>2</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6389F915" w14:textId="77777777">
              <w:pPr>
                <w:jc w:val="both"/>
                <w:rPr>
                  <w:szCs w:val="24"/>
                </w:rPr>
              </w:pPr>
            </w:p>
            <w:p w14:paraId="3F257D29" w14:textId="77777777">
              <w:pPr>
                <w:jc w:val="both"/>
                <w:rPr>
                  <w:szCs w:val="24"/>
                </w:rPr>
              </w:pPr>
            </w:p>
            <w:p w14:paraId="46A99269" w14:textId="77777777">
              <w:pPr>
                <w:jc w:val="both"/>
                <w:rPr>
                  <w:szCs w:val="24"/>
                </w:rPr>
              </w:pPr>
            </w:p>
          </w:sdtContent>
        </w:sdt>
        <w:sdt>
          <w:sdtPr>
            <w:alias w:val="signatura"/>
            <w:tag w:val="part_1ee125f9cf934d84afc619c8aa2db69e"/>
            <w:lock w:val="sdtLocked"/>
            <w:richText/>
          </w:sdtPr>
          <w:sdtContent>
            <w:p w14:paraId="72629976" w14:textId="2C918765">
              <w:pPr>
                <w:jc w:val="both"/>
                <w:rPr>
                  <w:szCs w:val="24"/>
                </w:rPr>
              </w:pPr>
              <w:r>
                <w:rPr>
                  <w:szCs w:val="24"/>
                </w:rPr>
                <w:t xml:space="preserve">Savivaldybės meras </w:t>
                <w:tab/>
                <w:tab/>
                <w:tab/>
                <w:tab/>
                <w:t xml:space="preserve">               Kazimieras Račkauskis</w:t>
              </w:r>
            </w:p>
            <w:p w14:paraId="4BA64378" w14:textId="77777777">
              <w:pPr>
                <w:tabs>
                  <w:tab w:val="left" w:pos="7655"/>
                </w:tabs>
                <w:rPr>
                  <w:sz w:val="22"/>
                </w:rPr>
              </w:pPr>
            </w:p>
            <w:p w14:paraId="44773952" w14:textId="77777777">
              <w:pPr>
                <w:tabs>
                  <w:tab w:val="left" w:pos="7655"/>
                </w:tabs>
                <w:rPr>
                  <w:sz w:val="22"/>
                </w:rPr>
              </w:pPr>
            </w:p>
            <w:p w14:paraId="2CDED9C1" w14:textId="77777777">
              <w:pPr>
                <w:tabs>
                  <w:tab w:val="left" w:pos="7655"/>
                </w:tabs>
                <w:rPr>
                  <w:sz w:val="22"/>
                </w:rPr>
              </w:pPr>
            </w:p>
            <w:p w14:paraId="7C548838" w14:textId="77777777">
              <w:pPr>
                <w:tabs>
                  <w:tab w:val="left" w:pos="7655"/>
                </w:tabs>
                <w:rPr>
                  <w:sz w:val="22"/>
                </w:rPr>
              </w:pPr>
            </w:p>
            <w:p w14:paraId="51FAB4A5" w14:textId="77777777">
              <w:pPr>
                <w:tabs>
                  <w:tab w:val="left" w:pos="7655"/>
                </w:tabs>
                <w:rPr>
                  <w:sz w:val="22"/>
                </w:rPr>
              </w:pPr>
            </w:p>
            <w:p w14:paraId="19F0F1CA" w14:textId="77777777">
              <w:pPr>
                <w:tabs>
                  <w:tab w:val="left" w:pos="7655"/>
                </w:tabs>
                <w:rPr>
                  <w:sz w:val="22"/>
                </w:rPr>
              </w:pPr>
            </w:p>
            <w:p w14:paraId="696350A5" w14:textId="77777777">
              <w:pPr>
                <w:tabs>
                  <w:tab w:val="left" w:pos="7655"/>
                </w:tabs>
                <w:rPr>
                  <w:sz w:val="22"/>
                </w:rPr>
              </w:pPr>
            </w:p>
            <w:p w14:paraId="2219AE6C" w14:textId="77777777">
              <w:pPr>
                <w:tabs>
                  <w:tab w:val="left" w:pos="7655"/>
                </w:tabs>
                <w:rPr>
                  <w:sz w:val="22"/>
                </w:rPr>
              </w:pPr>
            </w:p>
            <w:p w14:paraId="4E452EF7" w14:textId="77777777">
              <w:pPr>
                <w:tabs>
                  <w:tab w:val="left" w:pos="7655"/>
                </w:tabs>
                <w:rPr>
                  <w:sz w:val="22"/>
                </w:rPr>
              </w:pPr>
            </w:p>
            <w:p w14:paraId="4F278961" w14:textId="77777777">
              <w:pPr>
                <w:tabs>
                  <w:tab w:val="left" w:pos="7655"/>
                </w:tabs>
                <w:rPr>
                  <w:sz w:val="22"/>
                </w:rPr>
              </w:pPr>
            </w:p>
            <w:p w14:paraId="3ACE2B4D" w14:textId="77777777">
              <w:pPr>
                <w:tabs>
                  <w:tab w:val="left" w:pos="7655"/>
                </w:tabs>
                <w:rPr>
                  <w:sz w:val="22"/>
                </w:rPr>
              </w:pPr>
            </w:p>
            <w:p w14:paraId="125FF361" w14:textId="77777777">
              <w:pPr>
                <w:tabs>
                  <w:tab w:val="left" w:pos="7655"/>
                </w:tabs>
                <w:rPr>
                  <w:sz w:val="22"/>
                </w:rPr>
              </w:pPr>
            </w:p>
            <w:p w14:paraId="060891E1" w14:textId="77777777">
              <w:pPr>
                <w:tabs>
                  <w:tab w:val="left" w:pos="7655"/>
                </w:tabs>
                <w:rPr>
                  <w:sz w:val="22"/>
                </w:rPr>
              </w:pPr>
            </w:p>
            <w:p w14:paraId="1E473FE5" w14:textId="77777777">
              <w:pPr>
                <w:tabs>
                  <w:tab w:val="left" w:pos="7655"/>
                </w:tabs>
                <w:rPr>
                  <w:sz w:val="22"/>
                </w:rPr>
              </w:pPr>
            </w:p>
            <w:p w14:paraId="2E6AFC80" w14:textId="77777777">
              <w:pPr>
                <w:tabs>
                  <w:tab w:val="left" w:pos="7655"/>
                </w:tabs>
                <w:rPr>
                  <w:sz w:val="22"/>
                </w:rPr>
              </w:pPr>
            </w:p>
            <w:p w14:paraId="0E5B1EE3" w14:textId="77777777">
              <w:pPr>
                <w:rPr>
                  <w:szCs w:val="24"/>
                </w:rPr>
                <w:sectPr>
                  <w:pgSz w:w="11906" w:h="16838" w:code="9"/>
                  <w:pgMar w:top="1134" w:right="567" w:bottom="1134" w:left="1701" w:header="567" w:footer="567" w:gutter="0"/>
                  <w:cols w:space="1296"/>
                  <w:docGrid w:linePitch="360"/>
                </w:sectPr>
              </w:pPr>
            </w:p>
          </w:sdtContent>
        </w:sdt>
      </w:sdtContent>
    </w:sdt>
    <w:sdt>
      <w:sdtPr>
        <w:alias w:val="patvirtinta"/>
        <w:tag w:val="part_e2db606e275d42fc8e529cf6baccf1f7"/>
        <w:lock w:val="sdtLocked"/>
        <w:richText/>
      </w:sdtPr>
      <w:sdtContent>
        <w:p w14:paraId="4AAFF059" w14:textId="40A04108">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 w:val="28"/>
              <w:szCs w:val="28"/>
            </w:rPr>
            <w:tab/>
            <w:tab/>
            <w:tab/>
            <w:tab/>
          </w:r>
          <w:r>
            <w:rPr>
              <w:szCs w:val="24"/>
            </w:rPr>
            <w:t xml:space="preserve">PATVIRTINTA </w:t>
          </w:r>
        </w:p>
        <w:p w14:paraId="5AA469FC" w14:textId="77777777">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 w:val="22"/>
              <w:szCs w:val="22"/>
            </w:rPr>
            <w:tab/>
            <w:tab/>
            <w:tab/>
            <w:tab/>
          </w:r>
          <w:r>
            <w:rPr>
              <w:szCs w:val="24"/>
            </w:rPr>
            <w:t xml:space="preserve">Radviliškio rajono savivaldybės tarybos          </w:t>
          </w:r>
        </w:p>
        <w:p w14:paraId="1C3294BE" w14:textId="7BFA0541">
          <w:pPr>
            <w:tabs>
              <w:tab w:val="left" w:pos="1296"/>
              <w:tab w:val="left" w:pos="2592"/>
              <w:tab w:val="left" w:pos="3888"/>
              <w:tab w:val="left" w:pos="5184"/>
              <w:tab w:val="left" w:pos="6480"/>
              <w:tab w:val="center" w:pos="7568"/>
              <w:tab w:val="left" w:pos="7776"/>
              <w:tab w:val="left" w:pos="9072"/>
              <w:tab w:val="left" w:pos="10368"/>
              <w:tab w:val="left" w:pos="11664"/>
              <w:tab w:val="left" w:pos="12615"/>
            </w:tabs>
            <w:ind w:firstLine="6480"/>
            <w:rPr>
              <w:szCs w:val="24"/>
            </w:rPr>
          </w:pPr>
          <w:r>
            <w:rPr>
              <w:szCs w:val="24"/>
            </w:rPr>
            <w:tab/>
            <w:tab/>
            <w:tab/>
            <w:tab/>
          </w:r>
          <w:r>
            <w:rPr>
              <w:color w:val="000000"/>
              <w:szCs w:val="24"/>
            </w:rPr>
            <w:t xml:space="preserve">2024 m. vasario 1 d. </w:t>
          </w:r>
          <w:r>
            <w:rPr>
              <w:szCs w:val="24"/>
            </w:rPr>
            <w:t xml:space="preserve"> sprendimu Nr. T-264</w:t>
          </w:r>
        </w:p>
        <w:p w14:paraId="66C0BB18" w14:textId="77777777">
          <w:pPr>
            <w:rPr>
              <w:b/>
              <w:sz w:val="22"/>
              <w:szCs w:val="22"/>
            </w:rPr>
          </w:pPr>
        </w:p>
        <w:p w14:paraId="0AD68707" w14:textId="77777777">
          <w:pPr>
            <w:jc w:val="center"/>
            <w:rPr>
              <w:b/>
              <w:sz w:val="22"/>
              <w:szCs w:val="22"/>
            </w:rPr>
          </w:pPr>
        </w:p>
        <w:sdt>
          <w:sdtPr>
            <w:alias w:val="Pavadinimas"/>
            <w:tag w:val="title_e2db606e275d42fc8e529cf6baccf1f7"/>
            <w:lock w:val="sdtLocked"/>
            <w:richText/>
          </w:sdtPr>
          <w:sdtContent>
            <w:p w14:paraId="420F6FE2" w14:textId="77777777">
              <w:pPr>
                <w:jc w:val="center"/>
                <w:rPr>
                  <w:b/>
                  <w:szCs w:val="24"/>
                </w:rPr>
              </w:pPr>
              <w:r>
                <w:rPr>
                  <w:b/>
                  <w:szCs w:val="24"/>
                </w:rPr>
                <w:t xml:space="preserve">RADVILIŠKIO RAJONO SAVIVALDYBĖS 2024 METŲ VALSTYBĖS LĖŠOMIS FINANSUOJAMŲ MELIORACIJOS IR HIDROTECHNIKOS STATINIŲ EKSPLOATAVIMO, PRIEŽIŪROS,  REMONTO DARBŲ IR IŠLAIDŲ SĄRAŠAS</w:t>
              </w:r>
            </w:p>
            <w:p w14:paraId="6306BBF5" w14:textId="72AEBA89">
              <w:pPr>
                <w:jc w:val="center"/>
                <w:rPr>
                  <w:b/>
                  <w:szCs w:val="24"/>
                </w:rPr>
              </w:pPr>
              <w:r>
                <w:rPr>
                  <w:b/>
                  <w:szCs w:val="24"/>
                </w:rPr>
                <w:t xml:space="preserve">LYGINAMASIS VARIANTAS </w:t>
              </w:r>
            </w:p>
          </w:sdtContent>
        </w:sdt>
        <w:p w14:paraId="14658A7C" w14:textId="77777777">
          <w:pPr>
            <w:jc w:val="center"/>
            <w:rPr>
              <w:b/>
              <w:szCs w:val="24"/>
            </w:rPr>
          </w:pPr>
        </w:p>
        <w:p w14:paraId="6F1FDF33" w14:textId="77777777">
          <w:pPr>
            <w:rPr>
              <w:sz w:val="22"/>
              <w:szCs w:val="22"/>
            </w:rPr>
          </w:pPr>
        </w:p>
        <w:tbl>
          <w:tblPr>
            <w:tblW w:w="14140" w:type="dxa"/>
            <w:tblLook w:val="04A0" w:firstRow="1" w:lastRow="0" w:firstColumn="1" w:lastColumn="0" w:noHBand="0" w:noVBand="1"/>
          </w:tblPr>
          <w:tblGrid>
            <w:gridCol w:w="699"/>
            <w:gridCol w:w="4681"/>
            <w:gridCol w:w="2040"/>
            <w:gridCol w:w="6720"/>
          </w:tblGrid>
          <w:tr w14:paraId="357CD338" w14:textId="77777777">
            <w:trPr>
              <w:trHeight w:val="300"/>
            </w:trPr>
            <w:tc>
              <w:tcPr>
                <w:tcW w:w="69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F59EFA5" w14:textId="77777777">
                <w:pPr>
                  <w:jc w:val="center"/>
                  <w:rPr>
                    <w:b/>
                    <w:bCs/>
                    <w:color w:val="000000"/>
                    <w:szCs w:val="24"/>
                    <w:lang w:eastAsia="lt-LT"/>
                  </w:rPr>
                </w:pPr>
                <w:r>
                  <w:rPr>
                    <w:b/>
                    <w:bCs/>
                    <w:color w:val="000000"/>
                    <w:szCs w:val="24"/>
                  </w:rPr>
                  <w:t>Eil. Nr.</w:t>
                </w:r>
              </w:p>
            </w:tc>
            <w:tc>
              <w:tcPr>
                <w:tcW w:w="46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84B33AF" w14:textId="77777777">
                <w:pPr>
                  <w:jc w:val="center"/>
                  <w:rPr>
                    <w:b/>
                    <w:bCs/>
                    <w:color w:val="000000"/>
                    <w:szCs w:val="24"/>
                  </w:rPr>
                </w:pPr>
                <w:r>
                  <w:rPr>
                    <w:b/>
                    <w:bCs/>
                    <w:color w:val="000000"/>
                    <w:szCs w:val="24"/>
                  </w:rPr>
                  <w:t>Darbų, išlaidų pavadinimas</w:t>
                </w:r>
              </w:p>
            </w:tc>
            <w:tc>
              <w:tcPr>
                <w:tcW w:w="20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80A7087" w14:textId="77777777">
                <w:pPr>
                  <w:jc w:val="center"/>
                  <w:rPr>
                    <w:b/>
                    <w:bCs/>
                    <w:color w:val="000000"/>
                    <w:szCs w:val="24"/>
                  </w:rPr>
                </w:pPr>
                <w:r>
                  <w:rPr>
                    <w:b/>
                    <w:bCs/>
                    <w:color w:val="000000"/>
                    <w:szCs w:val="24"/>
                  </w:rPr>
                  <w:t>Darbų, išlaidų vertė Eur</w:t>
                </w:r>
              </w:p>
            </w:tc>
            <w:tc>
              <w:tcPr>
                <w:tcW w:w="672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38BCE79" w14:textId="77777777">
                <w:pPr>
                  <w:jc w:val="center"/>
                  <w:rPr>
                    <w:b/>
                    <w:bCs/>
                    <w:color w:val="000000"/>
                    <w:szCs w:val="24"/>
                  </w:rPr>
                </w:pPr>
                <w:r>
                  <w:rPr>
                    <w:b/>
                    <w:bCs/>
                    <w:color w:val="000000"/>
                    <w:szCs w:val="24"/>
                  </w:rPr>
                  <w:t>Pastabos</w:t>
                </w:r>
              </w:p>
            </w:tc>
          </w:tr>
          <w:tr w14:paraId="503AF616" w14:textId="77777777">
            <w:trPr>
              <w:trHeight w:val="315"/>
            </w:trPr>
            <w:tc>
              <w:tcPr>
                <w:tcW w:w="699" w:type="dxa"/>
                <w:vMerge/>
                <w:tcBorders>
                  <w:top w:val="single" w:sz="8" w:space="0" w:color="auto"/>
                  <w:left w:val="single" w:sz="8" w:space="0" w:color="auto"/>
                  <w:bottom w:val="single" w:sz="8" w:space="0" w:color="000000"/>
                  <w:right w:val="single" w:sz="8" w:space="0" w:color="auto"/>
                </w:tcBorders>
                <w:vAlign w:val="center"/>
                <w:hideMark/>
              </w:tcPr>
              <w:p w14:paraId="10BFEE54" w14:textId="77777777">
                <w:pPr>
                  <w:rPr>
                    <w:b/>
                    <w:bCs/>
                    <w:color w:val="000000"/>
                    <w:szCs w:val="24"/>
                  </w:rPr>
                </w:pPr>
              </w:p>
            </w:tc>
            <w:tc>
              <w:tcPr>
                <w:tcW w:w="4681" w:type="dxa"/>
                <w:vMerge/>
                <w:tcBorders>
                  <w:top w:val="single" w:sz="8" w:space="0" w:color="auto"/>
                  <w:left w:val="single" w:sz="8" w:space="0" w:color="auto"/>
                  <w:bottom w:val="single" w:sz="8" w:space="0" w:color="000000"/>
                  <w:right w:val="single" w:sz="8" w:space="0" w:color="auto"/>
                </w:tcBorders>
                <w:vAlign w:val="center"/>
                <w:hideMark/>
              </w:tcPr>
              <w:p w14:paraId="2E26BDF8" w14:textId="77777777">
                <w:pPr>
                  <w:rPr>
                    <w:b/>
                    <w:bCs/>
                    <w:color w:val="000000"/>
                    <w:szCs w:val="24"/>
                  </w:rPr>
                </w:pPr>
              </w:p>
            </w:tc>
            <w:tc>
              <w:tcPr>
                <w:tcW w:w="2040" w:type="dxa"/>
                <w:vMerge/>
                <w:tcBorders>
                  <w:top w:val="single" w:sz="8" w:space="0" w:color="auto"/>
                  <w:left w:val="single" w:sz="8" w:space="0" w:color="auto"/>
                  <w:bottom w:val="single" w:sz="8" w:space="0" w:color="000000"/>
                  <w:right w:val="single" w:sz="8" w:space="0" w:color="auto"/>
                </w:tcBorders>
                <w:vAlign w:val="center"/>
                <w:hideMark/>
              </w:tcPr>
              <w:p w14:paraId="1F52A870" w14:textId="77777777">
                <w:pPr>
                  <w:rPr>
                    <w:b/>
                    <w:bCs/>
                    <w:color w:val="000000"/>
                    <w:szCs w:val="24"/>
                  </w:rPr>
                </w:pPr>
              </w:p>
            </w:tc>
            <w:tc>
              <w:tcPr>
                <w:tcW w:w="6720" w:type="dxa"/>
                <w:vMerge/>
                <w:tcBorders>
                  <w:top w:val="single" w:sz="8" w:space="0" w:color="auto"/>
                  <w:left w:val="single" w:sz="8" w:space="0" w:color="auto"/>
                  <w:bottom w:val="single" w:sz="8" w:space="0" w:color="000000"/>
                  <w:right w:val="single" w:sz="8" w:space="0" w:color="auto"/>
                </w:tcBorders>
                <w:vAlign w:val="center"/>
                <w:hideMark/>
              </w:tcPr>
              <w:p w14:paraId="4114A642" w14:textId="77777777">
                <w:pPr>
                  <w:jc w:val="center"/>
                  <w:rPr>
                    <w:b/>
                    <w:bCs/>
                    <w:color w:val="000000"/>
                    <w:szCs w:val="24"/>
                  </w:rPr>
                </w:pPr>
              </w:p>
            </w:tc>
          </w:tr>
          <w:tr w14:paraId="17A162D7" w14:textId="77777777">
            <w:trPr>
              <w:trHeight w:val="159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00FF881B" w14:textId="77777777">
                <w:pPr>
                  <w:jc w:val="center"/>
                  <w:rPr>
                    <w:color w:val="000000"/>
                    <w:szCs w:val="24"/>
                  </w:rPr>
                </w:pPr>
                <w:r>
                  <w:rPr>
                    <w:color w:val="000000"/>
                    <w:szCs w:val="24"/>
                  </w:rPr>
                  <w:t>1.</w:t>
                </w:r>
              </w:p>
            </w:tc>
            <w:tc>
              <w:tcPr>
                <w:tcW w:w="4681" w:type="dxa"/>
                <w:tcBorders>
                  <w:top w:val="nil"/>
                  <w:left w:val="nil"/>
                  <w:bottom w:val="single" w:sz="8" w:space="0" w:color="auto"/>
                  <w:right w:val="single" w:sz="8" w:space="0" w:color="auto"/>
                </w:tcBorders>
                <w:shd w:val="clear" w:color="auto" w:fill="auto"/>
                <w:vAlign w:val="center"/>
                <w:hideMark/>
              </w:tcPr>
              <w:p w14:paraId="66152CAD" w14:textId="5B94D402">
                <w:pPr>
                  <w:jc w:val="both"/>
                  <w:rPr>
                    <w:color w:val="000000"/>
                    <w:szCs w:val="24"/>
                  </w:rPr>
                </w:pPr>
                <w:r>
                  <w:rPr>
                    <w:color w:val="000000"/>
                    <w:szCs w:val="24"/>
                  </w:rPr>
                  <w:t xml:space="preserve">Radviliškio rajono  Kutiškių sausinimo siurblinės (polderio) eksploatavimo ir jos tvenkinių bei Arimaičių ežero gamtosauginio vandens debito praleidimo per hidrotechnikos įrenginį užtikrinimo priežiūros darbai.</w:t>
                </w:r>
              </w:p>
            </w:tc>
            <w:tc>
              <w:tcPr>
                <w:tcW w:w="2040" w:type="dxa"/>
                <w:tcBorders>
                  <w:top w:val="nil"/>
                  <w:left w:val="nil"/>
                  <w:bottom w:val="single" w:sz="8" w:space="0" w:color="auto"/>
                  <w:right w:val="single" w:sz="8" w:space="0" w:color="auto"/>
                </w:tcBorders>
                <w:shd w:val="clear" w:color="auto" w:fill="auto"/>
                <w:vAlign w:val="center"/>
                <w:hideMark/>
              </w:tcPr>
              <w:p w14:paraId="1EE69D9E" w14:textId="77777777">
                <w:pPr>
                  <w:jc w:val="center"/>
                  <w:rPr>
                    <w:strike/>
                    <w:color w:val="000000"/>
                    <w:szCs w:val="24"/>
                  </w:rPr>
                </w:pPr>
                <w:r>
                  <w:rPr>
                    <w:strike/>
                    <w:color w:val="000000"/>
                    <w:szCs w:val="24"/>
                  </w:rPr>
                  <w:t>5 500,00</w:t>
                </w:r>
              </w:p>
              <w:p w14:paraId="555FE3E1" w14:textId="103971BF">
                <w:pPr>
                  <w:jc w:val="center"/>
                  <w:rPr>
                    <w:color w:val="000000"/>
                    <w:szCs w:val="24"/>
                  </w:rPr>
                </w:pPr>
                <w:r>
                  <w:rPr>
                    <w:color w:val="000000"/>
                    <w:szCs w:val="24"/>
                  </w:rPr>
                  <w:t xml:space="preserve">5 082,00 </w:t>
                </w:r>
              </w:p>
            </w:tc>
            <w:tc>
              <w:tcPr>
                <w:tcW w:w="6720" w:type="dxa"/>
                <w:tcBorders>
                  <w:top w:val="nil"/>
                  <w:left w:val="nil"/>
                  <w:bottom w:val="single" w:sz="8" w:space="0" w:color="auto"/>
                  <w:right w:val="single" w:sz="8" w:space="0" w:color="auto"/>
                </w:tcBorders>
                <w:shd w:val="clear" w:color="auto" w:fill="auto"/>
                <w:vAlign w:val="center"/>
                <w:hideMark/>
              </w:tcPr>
              <w:p w14:paraId="7897D90D" w14:textId="77777777">
                <w:pPr>
                  <w:jc w:val="center"/>
                  <w:rPr>
                    <w:color w:val="000000"/>
                    <w:szCs w:val="24"/>
                  </w:rPr>
                </w:pPr>
                <w:r>
                  <w:rPr>
                    <w:strike/>
                    <w:color w:val="000000"/>
                    <w:szCs w:val="24"/>
                  </w:rPr>
                  <w:t>Bus atliekamas priežiūros darbų pirkimas</w:t>
                </w:r>
                <w:r>
                  <w:rPr>
                    <w:color w:val="000000"/>
                    <w:szCs w:val="24"/>
                  </w:rPr>
                  <w:t>.</w:t>
                </w:r>
              </w:p>
              <w:p w14:paraId="746ECCA5" w14:textId="3A5F8773">
                <w:pPr>
                  <w:jc w:val="center"/>
                  <w:rPr>
                    <w:color w:val="000000"/>
                    <w:szCs w:val="24"/>
                  </w:rPr>
                </w:pPr>
                <w:r>
                  <w:rPr>
                    <w:color w:val="000000"/>
                    <w:szCs w:val="24"/>
                  </w:rPr>
                  <w:t>Nr. SUT-2024-288</w:t>
                </w:r>
                <w:r>
                  <w:rPr>
                    <w:szCs w:val="24"/>
                  </w:rPr>
                  <w:t xml:space="preserve"> </w:t>
                </w:r>
                <w:r>
                  <w:rPr>
                    <w:color w:val="000000"/>
                    <w:szCs w:val="24"/>
                  </w:rPr>
                  <w:t>UAB „Gerista";</w:t>
                </w:r>
              </w:p>
              <w:p w14:paraId="5AB61DC8" w14:textId="7DDC263C">
                <w:pPr>
                  <w:jc w:val="center"/>
                  <w:rPr>
                    <w:color w:val="000000"/>
                    <w:szCs w:val="24"/>
                  </w:rPr>
                </w:pPr>
                <w:r>
                  <w:rPr>
                    <w:color w:val="000000"/>
                    <w:szCs w:val="24"/>
                  </w:rPr>
                  <w:t>Sutartis baigiasi: 2025-03-18.</w:t>
                </w:r>
              </w:p>
            </w:tc>
          </w:tr>
          <w:tr w14:paraId="636C4A39" w14:textId="77777777">
            <w:trPr>
              <w:trHeight w:val="772"/>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5599C23" w14:textId="77777777">
                <w:pPr>
                  <w:jc w:val="center"/>
                  <w:rPr>
                    <w:color w:val="000000"/>
                    <w:szCs w:val="24"/>
                  </w:rPr>
                </w:pPr>
                <w:r>
                  <w:rPr>
                    <w:color w:val="000000"/>
                    <w:szCs w:val="24"/>
                  </w:rPr>
                  <w:t>2.</w:t>
                </w:r>
              </w:p>
            </w:tc>
            <w:tc>
              <w:tcPr>
                <w:tcW w:w="4681" w:type="dxa"/>
                <w:tcBorders>
                  <w:top w:val="nil"/>
                  <w:left w:val="nil"/>
                  <w:bottom w:val="single" w:sz="8" w:space="0" w:color="auto"/>
                  <w:right w:val="single" w:sz="8" w:space="0" w:color="auto"/>
                </w:tcBorders>
                <w:shd w:val="clear" w:color="auto" w:fill="auto"/>
                <w:vAlign w:val="center"/>
                <w:hideMark/>
              </w:tcPr>
              <w:p w14:paraId="79C7AFDF" w14:textId="28EA25AB">
                <w:pPr>
                  <w:jc w:val="both"/>
                  <w:rPr>
                    <w:color w:val="000000"/>
                    <w:szCs w:val="24"/>
                  </w:rPr>
                </w:pPr>
                <w:r>
                  <w:rPr>
                    <w:color w:val="000000"/>
                    <w:szCs w:val="24"/>
                  </w:rPr>
                  <w:t xml:space="preserve">Elektros energijos suvartojimo išlaidos eksploatuojant Radviliškio rajono Kutiškių  sausinimo siurblinę (polderį).</w:t>
                </w:r>
              </w:p>
            </w:tc>
            <w:tc>
              <w:tcPr>
                <w:tcW w:w="2040" w:type="dxa"/>
                <w:tcBorders>
                  <w:top w:val="nil"/>
                  <w:left w:val="nil"/>
                  <w:bottom w:val="single" w:sz="8" w:space="0" w:color="auto"/>
                  <w:right w:val="single" w:sz="8" w:space="0" w:color="auto"/>
                </w:tcBorders>
                <w:shd w:val="clear" w:color="auto" w:fill="auto"/>
                <w:vAlign w:val="center"/>
                <w:hideMark/>
              </w:tcPr>
              <w:p w14:paraId="5F7A78A4" w14:textId="77777777">
                <w:pPr>
                  <w:jc w:val="center"/>
                  <w:rPr>
                    <w:strike/>
                    <w:color w:val="000000"/>
                    <w:szCs w:val="24"/>
                  </w:rPr>
                </w:pPr>
                <w:r>
                  <w:rPr>
                    <w:strike/>
                    <w:color w:val="000000"/>
                    <w:szCs w:val="24"/>
                  </w:rPr>
                  <w:t>3 500,00</w:t>
                </w:r>
              </w:p>
              <w:p w14:paraId="7CB2F0F3" w14:textId="06F4582D">
                <w:pPr>
                  <w:jc w:val="center"/>
                  <w:rPr>
                    <w:color w:val="000000"/>
                    <w:szCs w:val="24"/>
                  </w:rPr>
                </w:pPr>
                <w:r>
                  <w:rPr>
                    <w:color w:val="000000"/>
                    <w:szCs w:val="24"/>
                  </w:rPr>
                  <w:t>3 621,43</w:t>
                </w:r>
              </w:p>
            </w:tc>
            <w:tc>
              <w:tcPr>
                <w:tcW w:w="6720" w:type="dxa"/>
                <w:tcBorders>
                  <w:top w:val="nil"/>
                  <w:left w:val="nil"/>
                  <w:bottom w:val="single" w:sz="8" w:space="0" w:color="auto"/>
                  <w:right w:val="single" w:sz="8" w:space="0" w:color="auto"/>
                </w:tcBorders>
                <w:shd w:val="clear" w:color="auto" w:fill="auto"/>
                <w:vAlign w:val="center"/>
                <w:hideMark/>
              </w:tcPr>
              <w:p w14:paraId="77D28CB1" w14:textId="5A9D83CC">
                <w:pPr>
                  <w:jc w:val="center"/>
                  <w:rPr>
                    <w:color w:val="000000"/>
                    <w:szCs w:val="24"/>
                  </w:rPr>
                </w:pPr>
                <w:r>
                  <w:rPr>
                    <w:color w:val="000000"/>
                    <w:szCs w:val="24"/>
                  </w:rPr>
                  <w:t>Elektros energiją tiekiantys tiekėjai.</w:t>
                </w:r>
              </w:p>
            </w:tc>
          </w:tr>
          <w:tr w14:paraId="1AEC0C1D" w14:textId="77777777">
            <w:trPr>
              <w:trHeight w:val="645"/>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4C686A83" w14:textId="77777777">
                <w:pPr>
                  <w:jc w:val="center"/>
                  <w:rPr>
                    <w:color w:val="000000"/>
                    <w:szCs w:val="24"/>
                  </w:rPr>
                </w:pPr>
                <w:r>
                  <w:rPr>
                    <w:color w:val="000000"/>
                    <w:szCs w:val="24"/>
                  </w:rPr>
                  <w:t>3.</w:t>
                </w:r>
              </w:p>
            </w:tc>
            <w:tc>
              <w:tcPr>
                <w:tcW w:w="4681" w:type="dxa"/>
                <w:tcBorders>
                  <w:top w:val="nil"/>
                  <w:left w:val="nil"/>
                  <w:bottom w:val="single" w:sz="8" w:space="0" w:color="auto"/>
                  <w:right w:val="single" w:sz="8" w:space="0" w:color="auto"/>
                </w:tcBorders>
                <w:shd w:val="clear" w:color="auto" w:fill="auto"/>
                <w:vAlign w:val="center"/>
                <w:hideMark/>
              </w:tcPr>
              <w:p w14:paraId="5CCAFC74" w14:textId="39B3CA98">
                <w:pPr>
                  <w:jc w:val="both"/>
                  <w:rPr>
                    <w:color w:val="000000"/>
                    <w:szCs w:val="24"/>
                  </w:rPr>
                </w:pPr>
                <w:r>
                  <w:rPr>
                    <w:color w:val="000000"/>
                    <w:szCs w:val="24"/>
                  </w:rPr>
                  <w:t xml:space="preserve">Radviliškio rajono melioruotos žemės ir melioracijos statinių  apskaitos paslaugos.</w:t>
                </w:r>
              </w:p>
            </w:tc>
            <w:tc>
              <w:tcPr>
                <w:tcW w:w="2040" w:type="dxa"/>
                <w:tcBorders>
                  <w:top w:val="nil"/>
                  <w:left w:val="nil"/>
                  <w:bottom w:val="single" w:sz="8" w:space="0" w:color="auto"/>
                  <w:right w:val="single" w:sz="8" w:space="0" w:color="auto"/>
                </w:tcBorders>
                <w:shd w:val="clear" w:color="auto" w:fill="auto"/>
                <w:vAlign w:val="center"/>
                <w:hideMark/>
              </w:tcPr>
              <w:p w14:paraId="1980D67F" w14:textId="77777777">
                <w:pPr>
                  <w:jc w:val="center"/>
                  <w:rPr>
                    <w:strike/>
                    <w:color w:val="000000"/>
                    <w:szCs w:val="24"/>
                  </w:rPr>
                </w:pPr>
                <w:r>
                  <w:rPr>
                    <w:strike/>
                    <w:color w:val="000000"/>
                    <w:szCs w:val="24"/>
                  </w:rPr>
                  <w:t>5 500,00</w:t>
                </w:r>
              </w:p>
              <w:p w14:paraId="7243D850" w14:textId="7EB1866C">
                <w:pPr>
                  <w:ind w:firstLine="62"/>
                  <w:jc w:val="center"/>
                  <w:rPr>
                    <w:color w:val="000000"/>
                    <w:szCs w:val="24"/>
                  </w:rPr>
                </w:pPr>
                <w:r>
                  <w:rPr>
                    <w:color w:val="000000"/>
                    <w:szCs w:val="24"/>
                  </w:rPr>
                  <w:t>5 517,60</w:t>
                </w:r>
              </w:p>
            </w:tc>
            <w:tc>
              <w:tcPr>
                <w:tcW w:w="6720" w:type="dxa"/>
                <w:tcBorders>
                  <w:top w:val="nil"/>
                  <w:left w:val="nil"/>
                  <w:bottom w:val="single" w:sz="8" w:space="0" w:color="auto"/>
                  <w:right w:val="single" w:sz="8" w:space="0" w:color="auto"/>
                </w:tcBorders>
                <w:shd w:val="clear" w:color="auto" w:fill="auto"/>
                <w:vAlign w:val="center"/>
                <w:hideMark/>
              </w:tcPr>
              <w:p w14:paraId="4031ECC7" w14:textId="77777777">
                <w:pPr>
                  <w:jc w:val="center"/>
                  <w:rPr>
                    <w:strike/>
                    <w:color w:val="000000"/>
                    <w:szCs w:val="24"/>
                  </w:rPr>
                </w:pPr>
                <w:r>
                  <w:rPr>
                    <w:strike/>
                    <w:color w:val="000000"/>
                    <w:szCs w:val="24"/>
                  </w:rPr>
                  <w:t>LR žemės ūkio ministro 2004-04-29 įsakymas Nr. 3D-243. Paslaugas atlieka Valstybės įmonė Žemės ūkio duomenų centras.</w:t>
                </w:r>
              </w:p>
              <w:p w14:paraId="565574B8" w14:textId="4A40FE10">
                <w:pPr>
                  <w:jc w:val="center"/>
                  <w:rPr>
                    <w:color w:val="000000"/>
                    <w:szCs w:val="24"/>
                  </w:rPr>
                </w:pPr>
                <w:r>
                  <w:rPr>
                    <w:color w:val="000000"/>
                    <w:szCs w:val="24"/>
                  </w:rPr>
                  <w:t xml:space="preserve">Nr. SUT-2024-133 VĮ  Žemės ūkio duomenų centras; </w:t>
                </w:r>
              </w:p>
              <w:p w14:paraId="2FCE5DAA" w14:textId="01B3B560">
                <w:pPr>
                  <w:jc w:val="center"/>
                  <w:rPr>
                    <w:color w:val="000000"/>
                    <w:szCs w:val="24"/>
                  </w:rPr>
                </w:pPr>
                <w:r>
                  <w:rPr>
                    <w:color w:val="000000"/>
                    <w:szCs w:val="24"/>
                  </w:rPr>
                  <w:t>Sutartis baigiasi: 2025-01-05.</w:t>
                </w:r>
              </w:p>
            </w:tc>
          </w:tr>
          <w:tr w14:paraId="2E55B520" w14:textId="77777777">
            <w:trPr>
              <w:trHeight w:val="1108"/>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6C9987B4" w14:textId="77777777">
                <w:pPr>
                  <w:jc w:val="center"/>
                  <w:rPr>
                    <w:color w:val="000000"/>
                    <w:szCs w:val="24"/>
                  </w:rPr>
                </w:pPr>
                <w:r>
                  <w:rPr>
                    <w:color w:val="000000"/>
                    <w:szCs w:val="24"/>
                  </w:rPr>
                  <w:t>4.</w:t>
                </w:r>
              </w:p>
            </w:tc>
            <w:tc>
              <w:tcPr>
                <w:tcW w:w="4681" w:type="dxa"/>
                <w:tcBorders>
                  <w:top w:val="nil"/>
                  <w:left w:val="nil"/>
                  <w:bottom w:val="single" w:sz="8" w:space="0" w:color="auto"/>
                  <w:right w:val="single" w:sz="8" w:space="0" w:color="auto"/>
                </w:tcBorders>
                <w:shd w:val="clear" w:color="auto" w:fill="auto"/>
                <w:vAlign w:val="center"/>
                <w:hideMark/>
              </w:tcPr>
              <w:p w14:paraId="58F7F60E" w14:textId="416FE8E8">
                <w:pPr>
                  <w:jc w:val="both"/>
                  <w:rPr>
                    <w:color w:val="000000"/>
                    <w:szCs w:val="24"/>
                  </w:rPr>
                </w:pPr>
                <w:r>
                  <w:rPr>
                    <w:color w:val="000000"/>
                    <w:szCs w:val="24"/>
                  </w:rPr>
                  <w:t>Radviliškio rajone esančių ir valstybei nuosavybės teise priklausančių hidrotechnikos statinių (tvenkinių), jų įrenginių priežiūros darbai.</w:t>
                </w:r>
              </w:p>
            </w:tc>
            <w:tc>
              <w:tcPr>
                <w:tcW w:w="2040" w:type="dxa"/>
                <w:tcBorders>
                  <w:top w:val="nil"/>
                  <w:left w:val="nil"/>
                  <w:bottom w:val="single" w:sz="8" w:space="0" w:color="auto"/>
                  <w:right w:val="single" w:sz="8" w:space="0" w:color="auto"/>
                </w:tcBorders>
                <w:shd w:val="clear" w:color="auto" w:fill="auto"/>
                <w:vAlign w:val="center"/>
                <w:hideMark/>
              </w:tcPr>
              <w:p w14:paraId="23BE7560" w14:textId="77777777">
                <w:pPr>
                  <w:jc w:val="center"/>
                  <w:rPr>
                    <w:strike/>
                    <w:color w:val="000000"/>
                    <w:szCs w:val="24"/>
                  </w:rPr>
                </w:pPr>
                <w:r>
                  <w:rPr>
                    <w:strike/>
                    <w:color w:val="000000"/>
                    <w:szCs w:val="24"/>
                  </w:rPr>
                  <w:t>16 056,46</w:t>
                </w:r>
              </w:p>
              <w:p w14:paraId="3BA7660E" w14:textId="62727DE0">
                <w:pPr>
                  <w:ind w:firstLine="62"/>
                  <w:jc w:val="center"/>
                  <w:rPr>
                    <w:color w:val="000000"/>
                    <w:szCs w:val="24"/>
                  </w:rPr>
                </w:pPr>
                <w:r>
                  <w:rPr>
                    <w:color w:val="000000"/>
                    <w:szCs w:val="24"/>
                  </w:rPr>
                  <w:t>5 689,42</w:t>
                </w:r>
              </w:p>
            </w:tc>
            <w:tc>
              <w:tcPr>
                <w:tcW w:w="6720" w:type="dxa"/>
                <w:tcBorders>
                  <w:top w:val="nil"/>
                  <w:left w:val="nil"/>
                  <w:bottom w:val="single" w:sz="8" w:space="0" w:color="auto"/>
                  <w:right w:val="single" w:sz="8" w:space="0" w:color="auto"/>
                </w:tcBorders>
                <w:shd w:val="clear" w:color="auto" w:fill="auto"/>
                <w:vAlign w:val="center"/>
                <w:hideMark/>
              </w:tcPr>
              <w:p w14:paraId="08FB84EB" w14:textId="77777777">
                <w:pPr>
                  <w:jc w:val="center"/>
                  <w:rPr>
                    <w:strike/>
                    <w:color w:val="000000"/>
                    <w:szCs w:val="24"/>
                  </w:rPr>
                </w:pPr>
                <w:r>
                  <w:rPr>
                    <w:strike/>
                    <w:color w:val="000000"/>
                    <w:szCs w:val="24"/>
                  </w:rPr>
                  <w:t>Bus atliekamas priežiūros darbų pirkimas.</w:t>
                </w:r>
              </w:p>
              <w:p w14:paraId="1A78644A" w14:textId="460F0BB5">
                <w:pPr>
                  <w:jc w:val="center"/>
                  <w:rPr>
                    <w:color w:val="000000"/>
                    <w:szCs w:val="24"/>
                  </w:rPr>
                </w:pPr>
                <w:r>
                  <w:rPr>
                    <w:color w:val="000000"/>
                    <w:szCs w:val="24"/>
                  </w:rPr>
                  <w:t>Nr. SUT-2024-503</w:t>
                </w:r>
                <w:r>
                  <w:rPr>
                    <w:szCs w:val="24"/>
                  </w:rPr>
                  <w:t xml:space="preserve"> </w:t>
                </w:r>
                <w:r>
                  <w:rPr>
                    <w:color w:val="000000"/>
                    <w:szCs w:val="24"/>
                  </w:rPr>
                  <w:t>UAB „Kelmės drena";</w:t>
                </w:r>
              </w:p>
              <w:p w14:paraId="2003014D" w14:textId="6641D4CD">
                <w:pPr>
                  <w:jc w:val="center"/>
                  <w:rPr>
                    <w:color w:val="000000"/>
                    <w:szCs w:val="24"/>
                  </w:rPr>
                </w:pPr>
                <w:r>
                  <w:rPr>
                    <w:color w:val="000000"/>
                    <w:szCs w:val="24"/>
                  </w:rPr>
                  <w:t>Sutartis baigėsi: 2024-10-14.</w:t>
                </w:r>
              </w:p>
            </w:tc>
          </w:tr>
          <w:tr w14:paraId="7B677029" w14:textId="77777777">
            <w:trPr>
              <w:cantSplit/>
              <w:trHeight w:val="96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9125169" w14:textId="77777777">
                <w:pPr>
                  <w:jc w:val="center"/>
                  <w:rPr>
                    <w:color w:val="000000"/>
                    <w:szCs w:val="24"/>
                  </w:rPr>
                </w:pPr>
                <w:r>
                  <w:rPr>
                    <w:color w:val="000000"/>
                    <w:szCs w:val="24"/>
                  </w:rPr>
                  <w:t>5.</w:t>
                </w:r>
              </w:p>
            </w:tc>
            <w:tc>
              <w:tcPr>
                <w:tcW w:w="4681" w:type="dxa"/>
                <w:tcBorders>
                  <w:top w:val="nil"/>
                  <w:left w:val="nil"/>
                  <w:bottom w:val="single" w:sz="8" w:space="0" w:color="auto"/>
                  <w:right w:val="single" w:sz="8" w:space="0" w:color="auto"/>
                </w:tcBorders>
                <w:shd w:val="clear" w:color="auto" w:fill="auto"/>
                <w:vAlign w:val="center"/>
                <w:hideMark/>
              </w:tcPr>
              <w:p w14:paraId="3EC9F93E" w14:textId="7D46F541">
                <w:pPr>
                  <w:jc w:val="both"/>
                  <w:rPr>
                    <w:color w:val="000000"/>
                    <w:szCs w:val="24"/>
                  </w:rPr>
                </w:pPr>
                <w:r>
                  <w:rPr>
                    <w:color w:val="000000"/>
                    <w:szCs w:val="24"/>
                  </w:rPr>
                  <w:t>Radviliškio rajone esančių melioracijos statinių remonto darbų techninių darbo projektų parengimas.</w:t>
                </w:r>
              </w:p>
            </w:tc>
            <w:tc>
              <w:tcPr>
                <w:tcW w:w="2040" w:type="dxa"/>
                <w:tcBorders>
                  <w:top w:val="nil"/>
                  <w:left w:val="nil"/>
                  <w:bottom w:val="single" w:sz="8" w:space="0" w:color="auto"/>
                  <w:right w:val="single" w:sz="8" w:space="0" w:color="auto"/>
                </w:tcBorders>
                <w:shd w:val="clear" w:color="000000" w:fill="FFFFFF"/>
                <w:vAlign w:val="center"/>
                <w:hideMark/>
              </w:tcPr>
              <w:p w14:paraId="3457CBD8" w14:textId="77777777">
                <w:pPr>
                  <w:jc w:val="center"/>
                  <w:rPr>
                    <w:strike/>
                    <w:color w:val="000000"/>
                    <w:szCs w:val="24"/>
                  </w:rPr>
                </w:pPr>
                <w:r>
                  <w:rPr>
                    <w:strike/>
                    <w:color w:val="000000"/>
                    <w:szCs w:val="24"/>
                  </w:rPr>
                  <w:t>15 000,00</w:t>
                </w:r>
              </w:p>
              <w:p w14:paraId="656BA007" w14:textId="2733F91C">
                <w:pPr>
                  <w:jc w:val="center"/>
                  <w:rPr>
                    <w:color w:val="000000"/>
                    <w:szCs w:val="24"/>
                  </w:rPr>
                </w:pPr>
                <w:r>
                  <w:rPr>
                    <w:color w:val="000000"/>
                    <w:szCs w:val="24"/>
                  </w:rPr>
                  <w:t>11 988,00</w:t>
                </w:r>
              </w:p>
            </w:tc>
            <w:tc>
              <w:tcPr>
                <w:tcW w:w="6720" w:type="dxa"/>
                <w:tcBorders>
                  <w:top w:val="nil"/>
                  <w:left w:val="nil"/>
                  <w:bottom w:val="single" w:sz="8" w:space="0" w:color="auto"/>
                  <w:right w:val="single" w:sz="8" w:space="0" w:color="auto"/>
                </w:tcBorders>
                <w:shd w:val="clear" w:color="auto" w:fill="auto"/>
                <w:vAlign w:val="center"/>
                <w:hideMark/>
              </w:tcPr>
              <w:p w14:paraId="3ACBCA3A" w14:textId="77777777">
                <w:pPr>
                  <w:jc w:val="center"/>
                  <w:rPr>
                    <w:strike/>
                    <w:color w:val="000000"/>
                    <w:szCs w:val="24"/>
                  </w:rPr>
                </w:pPr>
                <w:r>
                  <w:rPr>
                    <w:strike/>
                    <w:color w:val="000000"/>
                    <w:szCs w:val="24"/>
                  </w:rPr>
                  <w:t xml:space="preserve">Bus atliekamas projektavimo  paslaugų pirkimas.</w:t>
                </w:r>
              </w:p>
              <w:p w14:paraId="3719E677" w14:textId="043F211B">
                <w:pPr>
                  <w:jc w:val="center"/>
                  <w:rPr>
                    <w:color w:val="000000"/>
                    <w:szCs w:val="24"/>
                  </w:rPr>
                </w:pPr>
                <w:r>
                  <w:rPr>
                    <w:color w:val="000000"/>
                    <w:szCs w:val="24"/>
                  </w:rPr>
                  <w:t>Nr. SUT-2024-192 MB „Gaprojektuotojas";</w:t>
                </w:r>
              </w:p>
              <w:p w14:paraId="77AB436F" w14:textId="25DE4BFB">
                <w:pPr>
                  <w:jc w:val="center"/>
                  <w:rPr>
                    <w:color w:val="000000"/>
                    <w:szCs w:val="24"/>
                  </w:rPr>
                </w:pPr>
                <w:r>
                  <w:rPr>
                    <w:color w:val="000000"/>
                    <w:szCs w:val="24"/>
                  </w:rPr>
                  <w:t>Nr. SUT-2024-423 „Hidroprofilis";</w:t>
                </w:r>
              </w:p>
              <w:p w14:paraId="6CE72AF2" w14:textId="5C15A95C">
                <w:pPr>
                  <w:jc w:val="center"/>
                  <w:rPr>
                    <w:color w:val="000000"/>
                    <w:szCs w:val="24"/>
                  </w:rPr>
                </w:pPr>
                <w:r>
                  <w:rPr>
                    <w:color w:val="000000"/>
                    <w:szCs w:val="24"/>
                  </w:rPr>
                  <w:t>Sutartis baigėsi: 2024-08-22.</w:t>
                </w:r>
              </w:p>
            </w:tc>
          </w:tr>
          <w:tr w14:paraId="1C989222" w14:textId="77777777">
            <w:trPr>
              <w:cantSplit/>
              <w:trHeight w:val="96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4A46C49D" w14:textId="77777777">
                <w:pPr>
                  <w:jc w:val="center"/>
                  <w:rPr>
                    <w:color w:val="000000"/>
                    <w:szCs w:val="24"/>
                  </w:rPr>
                </w:pPr>
                <w:r>
                  <w:rPr>
                    <w:color w:val="000000"/>
                    <w:szCs w:val="24"/>
                  </w:rPr>
                  <w:t>6.</w:t>
                </w:r>
              </w:p>
            </w:tc>
            <w:tc>
              <w:tcPr>
                <w:tcW w:w="4681" w:type="dxa"/>
                <w:tcBorders>
                  <w:top w:val="nil"/>
                  <w:left w:val="nil"/>
                  <w:bottom w:val="single" w:sz="8" w:space="0" w:color="auto"/>
                  <w:right w:val="single" w:sz="8" w:space="0" w:color="auto"/>
                </w:tcBorders>
                <w:shd w:val="clear" w:color="auto" w:fill="auto"/>
                <w:vAlign w:val="center"/>
                <w:hideMark/>
              </w:tcPr>
              <w:p w14:paraId="17F18E49" w14:textId="67AF14BC">
                <w:pPr>
                  <w:jc w:val="both"/>
                  <w:rPr>
                    <w:color w:val="000000"/>
                    <w:szCs w:val="24"/>
                  </w:rPr>
                </w:pPr>
                <w:r>
                  <w:rPr>
                    <w:color w:val="000000"/>
                    <w:szCs w:val="24"/>
                  </w:rPr>
                  <w:t xml:space="preserve">Radviliškio r. sav. Butėnų ir Džiugonių k. v.  Šuojos, Postupio, Kraujupio up. dalies baseino griovių ir jų statinių remonto darbai.</w:t>
                </w:r>
              </w:p>
            </w:tc>
            <w:tc>
              <w:tcPr>
                <w:tcW w:w="2040" w:type="dxa"/>
                <w:tcBorders>
                  <w:top w:val="nil"/>
                  <w:left w:val="nil"/>
                  <w:bottom w:val="single" w:sz="8" w:space="0" w:color="auto"/>
                  <w:right w:val="single" w:sz="8" w:space="0" w:color="auto"/>
                </w:tcBorders>
                <w:shd w:val="clear" w:color="000000" w:fill="FFFFFF"/>
                <w:vAlign w:val="center"/>
                <w:hideMark/>
              </w:tcPr>
              <w:p w14:paraId="28EC326E" w14:textId="77777777">
                <w:pPr>
                  <w:jc w:val="center"/>
                  <w:rPr>
                    <w:color w:val="000000"/>
                    <w:szCs w:val="24"/>
                  </w:rPr>
                </w:pPr>
                <w:r>
                  <w:rPr>
                    <w:color w:val="000000"/>
                    <w:szCs w:val="24"/>
                  </w:rPr>
                  <w:t>103 747,41</w:t>
                </w:r>
              </w:p>
            </w:tc>
            <w:tc>
              <w:tcPr>
                <w:tcW w:w="6720" w:type="dxa"/>
                <w:tcBorders>
                  <w:top w:val="nil"/>
                  <w:left w:val="nil"/>
                  <w:bottom w:val="single" w:sz="8" w:space="0" w:color="auto"/>
                  <w:right w:val="single" w:sz="8" w:space="0" w:color="auto"/>
                </w:tcBorders>
                <w:shd w:val="clear" w:color="auto" w:fill="auto"/>
                <w:vAlign w:val="center"/>
                <w:hideMark/>
              </w:tcPr>
              <w:p w14:paraId="0CB13DE3" w14:textId="2369FDD0">
                <w:pPr>
                  <w:jc w:val="center"/>
                  <w:rPr>
                    <w:color w:val="000000"/>
                    <w:szCs w:val="24"/>
                  </w:rPr>
                </w:pPr>
                <w:r>
                  <w:rPr>
                    <w:color w:val="000000"/>
                    <w:szCs w:val="24"/>
                  </w:rPr>
                  <w:t>Nr. SUT-2023-761 su UAB „Gerista“;</w:t>
                </w:r>
              </w:p>
              <w:p w14:paraId="08576A60" w14:textId="04E5B1A6">
                <w:pPr>
                  <w:jc w:val="center"/>
                  <w:rPr>
                    <w:color w:val="000000"/>
                    <w:szCs w:val="24"/>
                  </w:rPr>
                </w:pPr>
                <w:r>
                  <w:rPr>
                    <w:color w:val="000000"/>
                    <w:szCs w:val="24"/>
                  </w:rPr>
                  <w:t>Sutartis baigiasi: 2024-12-19.</w:t>
                </w:r>
              </w:p>
            </w:tc>
          </w:tr>
          <w:tr w14:paraId="54876717" w14:textId="77777777">
            <w:trPr>
              <w:trHeight w:val="975"/>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42AF11A" w14:textId="77777777">
                <w:pPr>
                  <w:jc w:val="center"/>
                  <w:rPr>
                    <w:color w:val="000000"/>
                    <w:szCs w:val="24"/>
                  </w:rPr>
                </w:pPr>
                <w:r>
                  <w:rPr>
                    <w:color w:val="000000"/>
                    <w:szCs w:val="24"/>
                  </w:rPr>
                  <w:t>7.</w:t>
                </w:r>
              </w:p>
            </w:tc>
            <w:tc>
              <w:tcPr>
                <w:tcW w:w="4681" w:type="dxa"/>
                <w:tcBorders>
                  <w:top w:val="nil"/>
                  <w:left w:val="nil"/>
                  <w:bottom w:val="single" w:sz="8" w:space="0" w:color="auto"/>
                  <w:right w:val="single" w:sz="8" w:space="0" w:color="auto"/>
                </w:tcBorders>
                <w:shd w:val="clear" w:color="auto" w:fill="auto"/>
                <w:vAlign w:val="center"/>
                <w:hideMark/>
              </w:tcPr>
              <w:p w14:paraId="1E70489D" w14:textId="51954AD9">
                <w:pPr>
                  <w:jc w:val="both"/>
                  <w:rPr>
                    <w:color w:val="000000"/>
                    <w:szCs w:val="24"/>
                  </w:rPr>
                </w:pPr>
                <w:r>
                  <w:rPr>
                    <w:color w:val="000000"/>
                    <w:szCs w:val="24"/>
                  </w:rPr>
                  <w:t>Radviliškio r. sav. Aukštelkų ir Mažaičių k. v. Vėzgės up. dalies baseino griovių, jų statinių remonto darbai.</w:t>
                </w:r>
              </w:p>
            </w:tc>
            <w:tc>
              <w:tcPr>
                <w:tcW w:w="2040" w:type="dxa"/>
                <w:tcBorders>
                  <w:top w:val="nil"/>
                  <w:left w:val="nil"/>
                  <w:bottom w:val="single" w:sz="8" w:space="0" w:color="auto"/>
                  <w:right w:val="single" w:sz="8" w:space="0" w:color="auto"/>
                </w:tcBorders>
                <w:shd w:val="clear" w:color="000000" w:fill="FFFFFF"/>
                <w:vAlign w:val="center"/>
                <w:hideMark/>
              </w:tcPr>
              <w:p w14:paraId="549E8487" w14:textId="77777777">
                <w:pPr>
                  <w:jc w:val="center"/>
                  <w:rPr>
                    <w:color w:val="000000"/>
                    <w:szCs w:val="24"/>
                  </w:rPr>
                </w:pPr>
                <w:r>
                  <w:rPr>
                    <w:color w:val="000000"/>
                    <w:szCs w:val="24"/>
                  </w:rPr>
                  <w:t>165 718,13</w:t>
                </w:r>
              </w:p>
            </w:tc>
            <w:tc>
              <w:tcPr>
                <w:tcW w:w="6720" w:type="dxa"/>
                <w:tcBorders>
                  <w:top w:val="nil"/>
                  <w:left w:val="nil"/>
                  <w:bottom w:val="single" w:sz="8" w:space="0" w:color="auto"/>
                  <w:right w:val="single" w:sz="8" w:space="0" w:color="auto"/>
                </w:tcBorders>
                <w:shd w:val="clear" w:color="auto" w:fill="auto"/>
                <w:vAlign w:val="center"/>
                <w:hideMark/>
              </w:tcPr>
              <w:p w14:paraId="2A7A6333" w14:textId="343AD933">
                <w:pPr>
                  <w:jc w:val="center"/>
                  <w:rPr>
                    <w:color w:val="000000"/>
                    <w:szCs w:val="24"/>
                  </w:rPr>
                </w:pPr>
                <w:r>
                  <w:rPr>
                    <w:color w:val="000000"/>
                    <w:szCs w:val="24"/>
                  </w:rPr>
                  <w:t>Nr. SUT-2023-808 su UAB „Pasvalio melioracija“;</w:t>
                </w:r>
              </w:p>
              <w:p w14:paraId="604F128C" w14:textId="7ADCE08D">
                <w:pPr>
                  <w:jc w:val="center"/>
                  <w:rPr>
                    <w:color w:val="000000"/>
                    <w:szCs w:val="24"/>
                  </w:rPr>
                </w:pPr>
                <w:r>
                  <w:rPr>
                    <w:color w:val="000000"/>
                    <w:szCs w:val="24"/>
                  </w:rPr>
                  <w:t>Sutartis baigiasi: 2025-01-22.</w:t>
                </w:r>
              </w:p>
            </w:tc>
          </w:tr>
          <w:tr w14:paraId="05A15A3F" w14:textId="77777777">
            <w:trPr>
              <w:trHeight w:val="199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698ABC36" w14:textId="77777777">
                <w:pPr>
                  <w:jc w:val="center"/>
                  <w:rPr>
                    <w:color w:val="000000"/>
                    <w:szCs w:val="24"/>
                  </w:rPr>
                </w:pPr>
                <w:r>
                  <w:rPr>
                    <w:color w:val="000000"/>
                    <w:szCs w:val="24"/>
                  </w:rPr>
                  <w:t>8.</w:t>
                </w:r>
              </w:p>
            </w:tc>
            <w:tc>
              <w:tcPr>
                <w:tcW w:w="4681" w:type="dxa"/>
                <w:tcBorders>
                  <w:top w:val="single" w:sz="4" w:space="0" w:color="auto"/>
                  <w:left w:val="single" w:sz="4" w:space="0" w:color="auto"/>
                  <w:bottom w:val="single" w:sz="4" w:space="0" w:color="auto"/>
                  <w:right w:val="nil"/>
                </w:tcBorders>
                <w:shd w:val="clear" w:color="auto" w:fill="auto"/>
                <w:vAlign w:val="center"/>
                <w:hideMark/>
              </w:tcPr>
              <w:p w14:paraId="0A63622D" w14:textId="3EC5A5F8">
                <w:pPr>
                  <w:jc w:val="both"/>
                  <w:rPr>
                    <w:color w:val="000000"/>
                    <w:szCs w:val="24"/>
                  </w:rPr>
                </w:pPr>
                <w:r>
                  <w:rPr>
                    <w:color w:val="000000"/>
                    <w:szCs w:val="24"/>
                  </w:rPr>
                  <w:t xml:space="preserve">Radviliškio rajono Aukštelkų ir Mažaičių k. v. Vėzgės up. dalies baseino griovių, jų statinių remonto darbų  techninės priežiūros paslaugos ir Radviliškio r. sav. Butėnų ir Džiugonių k. v.  Šuojos, Postupio, Kraujupio up. dalies baseino griovių ir jų statinių remonto darbų techninės priežiūros paslaugos.</w:t>
                </w:r>
              </w:p>
            </w:tc>
            <w:tc>
              <w:tcPr>
                <w:tcW w:w="2040" w:type="dxa"/>
                <w:tcBorders>
                  <w:top w:val="nil"/>
                  <w:left w:val="single" w:sz="8" w:space="0" w:color="auto"/>
                  <w:bottom w:val="single" w:sz="8" w:space="0" w:color="auto"/>
                  <w:right w:val="single" w:sz="8" w:space="0" w:color="auto"/>
                </w:tcBorders>
                <w:shd w:val="clear" w:color="auto" w:fill="auto"/>
                <w:vAlign w:val="center"/>
                <w:hideMark/>
              </w:tcPr>
              <w:p w14:paraId="21BA03CF" w14:textId="77777777">
                <w:pPr>
                  <w:jc w:val="center"/>
                  <w:rPr>
                    <w:color w:val="000000"/>
                    <w:szCs w:val="24"/>
                  </w:rPr>
                </w:pPr>
                <w:r>
                  <w:rPr>
                    <w:color w:val="000000"/>
                    <w:szCs w:val="24"/>
                  </w:rPr>
                  <w:t>2 178,00</w:t>
                </w:r>
              </w:p>
            </w:tc>
            <w:tc>
              <w:tcPr>
                <w:tcW w:w="6720" w:type="dxa"/>
                <w:tcBorders>
                  <w:top w:val="nil"/>
                  <w:left w:val="nil"/>
                  <w:bottom w:val="single" w:sz="8" w:space="0" w:color="auto"/>
                  <w:right w:val="single" w:sz="8" w:space="0" w:color="auto"/>
                </w:tcBorders>
                <w:shd w:val="clear" w:color="auto" w:fill="auto"/>
                <w:vAlign w:val="center"/>
                <w:hideMark/>
              </w:tcPr>
              <w:p w14:paraId="27DB7ED3" w14:textId="117F736C">
                <w:pPr>
                  <w:jc w:val="center"/>
                  <w:rPr>
                    <w:color w:val="000000"/>
                    <w:szCs w:val="24"/>
                  </w:rPr>
                </w:pPr>
                <w:r>
                  <w:rPr>
                    <w:color w:val="000000"/>
                    <w:szCs w:val="24"/>
                  </w:rPr>
                  <w:t>Nr. SUT-2023-848 su MB „Gegusta“;</w:t>
                </w:r>
              </w:p>
              <w:p w14:paraId="7830DD29" w14:textId="069F8AB8">
                <w:pPr>
                  <w:jc w:val="center"/>
                  <w:rPr>
                    <w:color w:val="000000"/>
                    <w:szCs w:val="24"/>
                  </w:rPr>
                </w:pPr>
                <w:r>
                  <w:rPr>
                    <w:color w:val="000000"/>
                    <w:szCs w:val="24"/>
                  </w:rPr>
                  <w:t>Sutartis baigiasi: 2025-02-07.</w:t>
                </w:r>
              </w:p>
            </w:tc>
          </w:tr>
          <w:tr w14:paraId="6A0DAAAE" w14:textId="77777777">
            <w:trPr>
              <w:trHeight w:val="1401"/>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1A0FC92D" w14:textId="77777777">
                <w:pPr>
                  <w:jc w:val="center"/>
                  <w:rPr>
                    <w:color w:val="000000"/>
                    <w:szCs w:val="24"/>
                  </w:rPr>
                </w:pPr>
                <w:r>
                  <w:rPr>
                    <w:color w:val="000000"/>
                    <w:szCs w:val="24"/>
                  </w:rPr>
                  <w:t>9</w:t>
                </w:r>
              </w:p>
            </w:tc>
            <w:tc>
              <w:tcPr>
                <w:tcW w:w="4681" w:type="dxa"/>
                <w:tcBorders>
                  <w:top w:val="nil"/>
                  <w:left w:val="nil"/>
                  <w:bottom w:val="single" w:sz="8" w:space="0" w:color="auto"/>
                  <w:right w:val="single" w:sz="8" w:space="0" w:color="auto"/>
                </w:tcBorders>
                <w:shd w:val="clear" w:color="auto" w:fill="auto"/>
                <w:vAlign w:val="center"/>
                <w:hideMark/>
              </w:tcPr>
              <w:p w14:paraId="6AA59637" w14:textId="451355CB">
                <w:pPr>
                  <w:jc w:val="both"/>
                  <w:rPr>
                    <w:color w:val="000000"/>
                    <w:szCs w:val="24"/>
                  </w:rPr>
                </w:pPr>
                <w:r>
                  <w:rPr>
                    <w:color w:val="000000"/>
                    <w:szCs w:val="24"/>
                  </w:rPr>
                  <w:t>Radviliškio rajone esančių ir valstybei nuosavybės teise priklausančių melioracijos statinių (vandens pralaidų, drenažo rinktuvų, tiltų, vandens nuleistuvų ir pan.) avarinių gedimų šalinimo darbai.</w:t>
                </w:r>
              </w:p>
            </w:tc>
            <w:tc>
              <w:tcPr>
                <w:tcW w:w="2040" w:type="dxa"/>
                <w:tcBorders>
                  <w:top w:val="nil"/>
                  <w:left w:val="nil"/>
                  <w:bottom w:val="single" w:sz="8" w:space="0" w:color="auto"/>
                  <w:right w:val="single" w:sz="8" w:space="0" w:color="auto"/>
                </w:tcBorders>
                <w:shd w:val="clear" w:color="auto" w:fill="auto"/>
                <w:vAlign w:val="center"/>
                <w:hideMark/>
              </w:tcPr>
              <w:p w14:paraId="494C7995" w14:textId="77777777">
                <w:pPr>
                  <w:jc w:val="center"/>
                  <w:rPr>
                    <w:strike/>
                    <w:color w:val="000000"/>
                    <w:szCs w:val="24"/>
                  </w:rPr>
                </w:pPr>
                <w:r>
                  <w:rPr>
                    <w:strike/>
                    <w:color w:val="000000"/>
                    <w:szCs w:val="24"/>
                  </w:rPr>
                  <w:t>30 000,00</w:t>
                </w:r>
              </w:p>
              <w:p w14:paraId="6D80B822" w14:textId="04C82A5B">
                <w:pPr>
                  <w:ind w:firstLine="62"/>
                  <w:jc w:val="center"/>
                  <w:rPr>
                    <w:color w:val="000000"/>
                    <w:szCs w:val="24"/>
                  </w:rPr>
                </w:pPr>
                <w:r>
                  <w:rPr>
                    <w:color w:val="000000"/>
                    <w:szCs w:val="24"/>
                  </w:rPr>
                  <w:t>29 999,53</w:t>
                </w:r>
              </w:p>
            </w:tc>
            <w:tc>
              <w:tcPr>
                <w:tcW w:w="6720" w:type="dxa"/>
                <w:tcBorders>
                  <w:top w:val="nil"/>
                  <w:left w:val="nil"/>
                  <w:bottom w:val="single" w:sz="8" w:space="0" w:color="auto"/>
                  <w:right w:val="single" w:sz="8" w:space="0" w:color="auto"/>
                </w:tcBorders>
                <w:shd w:val="clear" w:color="auto" w:fill="auto"/>
                <w:vAlign w:val="center"/>
                <w:hideMark/>
              </w:tcPr>
              <w:p w14:paraId="5457E6F6" w14:textId="77777777">
                <w:pPr>
                  <w:jc w:val="center"/>
                  <w:rPr>
                    <w:strike/>
                    <w:color w:val="000000"/>
                    <w:szCs w:val="24"/>
                  </w:rPr>
                </w:pPr>
                <w:r>
                  <w:rPr>
                    <w:strike/>
                    <w:color w:val="000000"/>
                    <w:szCs w:val="24"/>
                  </w:rPr>
                  <w:t>Bus atliekamas remonto darbų pirkimas.</w:t>
                </w:r>
              </w:p>
              <w:p w14:paraId="4B444129" w14:textId="068DADC5">
                <w:pPr>
                  <w:jc w:val="center"/>
                  <w:rPr>
                    <w:color w:val="000000"/>
                    <w:szCs w:val="24"/>
                  </w:rPr>
                </w:pPr>
                <w:r>
                  <w:rPr>
                    <w:color w:val="000000"/>
                    <w:szCs w:val="24"/>
                  </w:rPr>
                  <w:t>Nr. SUT-2024-192</w:t>
                </w:r>
                <w:r>
                  <w:rPr>
                    <w:szCs w:val="24"/>
                  </w:rPr>
                  <w:t xml:space="preserve"> </w:t>
                </w:r>
                <w:r>
                  <w:rPr>
                    <w:color w:val="000000"/>
                    <w:szCs w:val="24"/>
                  </w:rPr>
                  <w:t>UAB „Melioracijos servisas";</w:t>
                </w:r>
              </w:p>
              <w:p w14:paraId="7E24EFBA" w14:textId="04501B43">
                <w:pPr>
                  <w:jc w:val="center"/>
                  <w:rPr>
                    <w:color w:val="000000"/>
                    <w:szCs w:val="24"/>
                  </w:rPr>
                </w:pPr>
                <w:r>
                  <w:rPr>
                    <w:color w:val="000000"/>
                    <w:szCs w:val="24"/>
                  </w:rPr>
                  <w:t>Sutartis baigiasi: 2023-12-29.</w:t>
                </w:r>
              </w:p>
            </w:tc>
          </w:tr>
          <w:tr w14:paraId="5F675BA7" w14:textId="77777777">
            <w:trPr>
              <w:trHeight w:val="1070"/>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2959B5A5" w14:textId="77777777">
                <w:pPr>
                  <w:jc w:val="center"/>
                  <w:rPr>
                    <w:color w:val="000000"/>
                    <w:szCs w:val="24"/>
                  </w:rPr>
                </w:pPr>
                <w:r>
                  <w:rPr>
                    <w:color w:val="000000"/>
                    <w:szCs w:val="24"/>
                  </w:rPr>
                  <w:t>10</w:t>
                </w:r>
              </w:p>
            </w:tc>
            <w:tc>
              <w:tcPr>
                <w:tcW w:w="4681" w:type="dxa"/>
                <w:tcBorders>
                  <w:top w:val="nil"/>
                  <w:left w:val="nil"/>
                  <w:bottom w:val="single" w:sz="8" w:space="0" w:color="auto"/>
                  <w:right w:val="nil"/>
                </w:tcBorders>
                <w:shd w:val="clear" w:color="auto" w:fill="auto"/>
                <w:vAlign w:val="center"/>
                <w:hideMark/>
              </w:tcPr>
              <w:p w14:paraId="719A4C03" w14:textId="1F6371D9">
                <w:pPr>
                  <w:jc w:val="both"/>
                  <w:rPr>
                    <w:color w:val="000000"/>
                    <w:szCs w:val="24"/>
                  </w:rPr>
                </w:pPr>
                <w:r>
                  <w:rPr>
                    <w:color w:val="000000"/>
                    <w:szCs w:val="24"/>
                  </w:rPr>
                  <w:t>Radviliškio rajone esančių ir valstybei nuosavybės teise priklausančių melioracijos statinių remonto darbų techninės priežiūros paslaugos.</w:t>
                </w:r>
              </w:p>
            </w:tc>
            <w:tc>
              <w:tcPr>
                <w:tcW w:w="2040" w:type="dxa"/>
                <w:tcBorders>
                  <w:top w:val="nil"/>
                  <w:left w:val="single" w:sz="8" w:space="0" w:color="auto"/>
                  <w:bottom w:val="single" w:sz="8" w:space="0" w:color="auto"/>
                  <w:right w:val="single" w:sz="8" w:space="0" w:color="auto"/>
                </w:tcBorders>
                <w:shd w:val="clear" w:color="000000" w:fill="FFFFFF"/>
                <w:vAlign w:val="center"/>
                <w:hideMark/>
              </w:tcPr>
              <w:p w14:paraId="62A6C647" w14:textId="77777777">
                <w:pPr>
                  <w:jc w:val="center"/>
                  <w:rPr>
                    <w:strike/>
                    <w:color w:val="000000"/>
                    <w:szCs w:val="24"/>
                  </w:rPr>
                </w:pPr>
                <w:r>
                  <w:rPr>
                    <w:strike/>
                    <w:color w:val="000000"/>
                    <w:szCs w:val="24"/>
                  </w:rPr>
                  <w:t>3 000,00</w:t>
                </w:r>
              </w:p>
              <w:p w14:paraId="4762FD76" w14:textId="33117FB7">
                <w:pPr>
                  <w:ind w:firstLine="62"/>
                  <w:jc w:val="center"/>
                  <w:rPr>
                    <w:color w:val="000000"/>
                    <w:szCs w:val="24"/>
                  </w:rPr>
                </w:pPr>
                <w:r>
                  <w:rPr>
                    <w:color w:val="000000"/>
                    <w:szCs w:val="24"/>
                  </w:rPr>
                  <w:t>1 482,25</w:t>
                </w:r>
              </w:p>
            </w:tc>
            <w:tc>
              <w:tcPr>
                <w:tcW w:w="6720" w:type="dxa"/>
                <w:tcBorders>
                  <w:top w:val="nil"/>
                  <w:left w:val="nil"/>
                  <w:bottom w:val="single" w:sz="8" w:space="0" w:color="auto"/>
                  <w:right w:val="single" w:sz="8" w:space="0" w:color="auto"/>
                </w:tcBorders>
                <w:shd w:val="clear" w:color="auto" w:fill="auto"/>
                <w:vAlign w:val="center"/>
                <w:hideMark/>
              </w:tcPr>
              <w:p w14:paraId="0DDA32CF" w14:textId="77777777">
                <w:pPr>
                  <w:jc w:val="center"/>
                  <w:rPr>
                    <w:strike/>
                    <w:color w:val="000000"/>
                    <w:szCs w:val="24"/>
                  </w:rPr>
                </w:pPr>
                <w:r>
                  <w:rPr>
                    <w:strike/>
                    <w:color w:val="000000"/>
                    <w:szCs w:val="24"/>
                  </w:rPr>
                  <w:t>Bus atliekamas paslaugų pirkimas.</w:t>
                </w:r>
              </w:p>
              <w:p w14:paraId="375545DB" w14:textId="103291C4">
                <w:pPr>
                  <w:jc w:val="center"/>
                  <w:rPr>
                    <w:color w:val="000000"/>
                    <w:szCs w:val="24"/>
                  </w:rPr>
                </w:pPr>
                <w:r>
                  <w:rPr>
                    <w:color w:val="000000"/>
                    <w:szCs w:val="24"/>
                  </w:rPr>
                  <w:t>Nr. SUT-2024-124</w:t>
                </w:r>
                <w:r>
                  <w:rPr>
                    <w:szCs w:val="24"/>
                  </w:rPr>
                  <w:t xml:space="preserve"> MB „Meluka“;</w:t>
                </w:r>
              </w:p>
              <w:p w14:paraId="3BA260C6" w14:textId="7F0EB70F">
                <w:pPr>
                  <w:jc w:val="center"/>
                  <w:rPr>
                    <w:color w:val="000000"/>
                    <w:szCs w:val="24"/>
                  </w:rPr>
                </w:pPr>
                <w:r>
                  <w:rPr>
                    <w:color w:val="000000"/>
                    <w:szCs w:val="24"/>
                  </w:rPr>
                  <w:t>Sutartis baigėsi: 2024-12-02.</w:t>
                </w:r>
              </w:p>
            </w:tc>
          </w:tr>
          <w:tr w14:paraId="21CA9004" w14:textId="77777777">
            <w:trPr>
              <w:trHeight w:val="1126"/>
            </w:trPr>
            <w:tc>
              <w:tcPr>
                <w:tcW w:w="699" w:type="dxa"/>
                <w:tcBorders>
                  <w:top w:val="nil"/>
                  <w:left w:val="single" w:sz="8" w:space="0" w:color="auto"/>
                  <w:bottom w:val="single" w:sz="8" w:space="0" w:color="auto"/>
                  <w:right w:val="single" w:sz="8" w:space="0" w:color="auto"/>
                </w:tcBorders>
                <w:shd w:val="clear" w:color="auto" w:fill="auto"/>
                <w:vAlign w:val="center"/>
                <w:hideMark/>
              </w:tcPr>
              <w:p w14:paraId="1B33F9B3" w14:textId="77777777">
                <w:pPr>
                  <w:jc w:val="center"/>
                  <w:rPr>
                    <w:color w:val="000000"/>
                    <w:szCs w:val="24"/>
                  </w:rPr>
                </w:pPr>
                <w:r>
                  <w:rPr>
                    <w:color w:val="000000"/>
                    <w:szCs w:val="24"/>
                  </w:rPr>
                  <w:t>11.</w:t>
                </w:r>
              </w:p>
            </w:tc>
            <w:tc>
              <w:tcPr>
                <w:tcW w:w="4681" w:type="dxa"/>
                <w:tcBorders>
                  <w:top w:val="nil"/>
                  <w:left w:val="nil"/>
                  <w:bottom w:val="single" w:sz="8" w:space="0" w:color="auto"/>
                  <w:right w:val="nil"/>
                </w:tcBorders>
                <w:shd w:val="clear" w:color="auto" w:fill="auto"/>
                <w:vAlign w:val="center"/>
                <w:hideMark/>
              </w:tcPr>
              <w:p w14:paraId="33FF0E50" w14:textId="04DFF916">
                <w:pPr>
                  <w:jc w:val="both"/>
                  <w:rPr>
                    <w:color w:val="000000"/>
                    <w:szCs w:val="24"/>
                  </w:rPr>
                </w:pPr>
                <w:r>
                  <w:rPr>
                    <w:color w:val="000000"/>
                    <w:szCs w:val="24"/>
                  </w:rPr>
                  <w:t>Radviliškio rajone esančių ir valstybei nuosavybės teise priklausančių hidrotechnikos statinių bendros techninės būklės įvertinimo paslaugos.</w:t>
                </w:r>
              </w:p>
            </w:tc>
            <w:tc>
              <w:tcPr>
                <w:tcW w:w="2040" w:type="dxa"/>
                <w:tcBorders>
                  <w:top w:val="nil"/>
                  <w:left w:val="single" w:sz="8" w:space="0" w:color="auto"/>
                  <w:bottom w:val="single" w:sz="8" w:space="0" w:color="auto"/>
                  <w:right w:val="single" w:sz="8" w:space="0" w:color="auto"/>
                </w:tcBorders>
                <w:shd w:val="clear" w:color="000000" w:fill="FFFFFF"/>
                <w:vAlign w:val="center"/>
                <w:hideMark/>
              </w:tcPr>
              <w:p w14:paraId="5874407D" w14:textId="77777777">
                <w:pPr>
                  <w:jc w:val="center"/>
                  <w:rPr>
                    <w:strike/>
                    <w:color w:val="000000"/>
                    <w:szCs w:val="24"/>
                  </w:rPr>
                </w:pPr>
                <w:r>
                  <w:rPr>
                    <w:strike/>
                    <w:color w:val="000000"/>
                    <w:szCs w:val="24"/>
                  </w:rPr>
                  <w:t>2 000,00</w:t>
                </w:r>
              </w:p>
              <w:p w14:paraId="5AD4D513" w14:textId="57B029AF">
                <w:pPr>
                  <w:jc w:val="center"/>
                  <w:rPr>
                    <w:color w:val="000000"/>
                    <w:szCs w:val="24"/>
                  </w:rPr>
                </w:pPr>
                <w:r>
                  <w:rPr>
                    <w:color w:val="000000"/>
                    <w:szCs w:val="24"/>
                  </w:rPr>
                  <w:t>1 815,00</w:t>
                </w:r>
              </w:p>
            </w:tc>
            <w:tc>
              <w:tcPr>
                <w:tcW w:w="6720" w:type="dxa"/>
                <w:tcBorders>
                  <w:top w:val="nil"/>
                  <w:left w:val="nil"/>
                  <w:bottom w:val="single" w:sz="8" w:space="0" w:color="auto"/>
                  <w:right w:val="single" w:sz="8" w:space="0" w:color="auto"/>
                </w:tcBorders>
                <w:shd w:val="clear" w:color="auto" w:fill="auto"/>
                <w:vAlign w:val="center"/>
                <w:hideMark/>
              </w:tcPr>
              <w:p w14:paraId="7A371B92" w14:textId="77777777">
                <w:pPr>
                  <w:jc w:val="center"/>
                  <w:rPr>
                    <w:strike/>
                    <w:color w:val="000000"/>
                    <w:szCs w:val="24"/>
                  </w:rPr>
                </w:pPr>
                <w:r>
                  <w:rPr>
                    <w:strike/>
                    <w:color w:val="000000"/>
                    <w:szCs w:val="24"/>
                  </w:rPr>
                  <w:t>Bus atliekamas paslaugų pirkimas.</w:t>
                </w:r>
              </w:p>
              <w:p w14:paraId="2F29A514" w14:textId="5B1CF123">
                <w:pPr>
                  <w:jc w:val="center"/>
                  <w:rPr>
                    <w:color w:val="000000"/>
                    <w:szCs w:val="24"/>
                  </w:rPr>
                </w:pPr>
                <w:r>
                  <w:rPr>
                    <w:color w:val="000000"/>
                    <w:szCs w:val="24"/>
                  </w:rPr>
                  <w:t>Nr. SUT-2024-125</w:t>
                </w:r>
                <w:r>
                  <w:rPr>
                    <w:szCs w:val="24"/>
                  </w:rPr>
                  <w:t xml:space="preserve"> M</w:t>
                </w:r>
                <w:r>
                  <w:rPr>
                    <w:color w:val="000000"/>
                    <w:szCs w:val="24"/>
                  </w:rPr>
                  <w:t>B „Melioracijos servisas";</w:t>
                </w:r>
              </w:p>
              <w:p w14:paraId="31FF14B7" w14:textId="5B242DF5">
                <w:pPr>
                  <w:jc w:val="center"/>
                  <w:rPr>
                    <w:color w:val="000000"/>
                    <w:szCs w:val="24"/>
                  </w:rPr>
                </w:pPr>
                <w:r>
                  <w:rPr>
                    <w:color w:val="000000"/>
                    <w:szCs w:val="24"/>
                  </w:rPr>
                  <w:t>Sutartis baigėsi: 2024-09-02.</w:t>
                </w:r>
              </w:p>
            </w:tc>
          </w:tr>
          <w:tr w14:paraId="01C636C9" w14:textId="77777777">
            <w:trPr>
              <w:trHeight w:val="1126"/>
            </w:trPr>
            <w:tc>
              <w:tcPr>
                <w:tcW w:w="699" w:type="dxa"/>
                <w:tcBorders>
                  <w:top w:val="nil"/>
                  <w:left w:val="single" w:sz="8" w:space="0" w:color="auto"/>
                  <w:bottom w:val="single" w:sz="8" w:space="0" w:color="auto"/>
                  <w:right w:val="single" w:sz="8" w:space="0" w:color="auto"/>
                </w:tcBorders>
                <w:shd w:val="clear" w:color="auto" w:fill="auto"/>
                <w:vAlign w:val="center"/>
              </w:tcPr>
              <w:p w14:paraId="33109F5E" w14:textId="17C1FD88">
                <w:pPr>
                  <w:jc w:val="center"/>
                  <w:rPr>
                    <w:color w:val="000000"/>
                    <w:szCs w:val="24"/>
                  </w:rPr>
                </w:pPr>
                <w:r>
                  <w:rPr>
                    <w:color w:val="000000"/>
                    <w:szCs w:val="24"/>
                  </w:rPr>
                  <w:t>12.</w:t>
                </w:r>
              </w:p>
            </w:tc>
            <w:tc>
              <w:tcPr>
                <w:tcW w:w="4681" w:type="dxa"/>
                <w:tcBorders>
                  <w:top w:val="nil"/>
                  <w:left w:val="nil"/>
                  <w:bottom w:val="single" w:sz="8" w:space="0" w:color="auto"/>
                  <w:right w:val="nil"/>
                </w:tcBorders>
                <w:shd w:val="clear" w:color="auto" w:fill="auto"/>
                <w:vAlign w:val="center"/>
              </w:tcPr>
              <w:p w14:paraId="1FBE96F7" w14:textId="6526CF70">
                <w:pPr>
                  <w:jc w:val="both"/>
                  <w:rPr>
                    <w:color w:val="000000"/>
                    <w:szCs w:val="24"/>
                  </w:rPr>
                </w:pPr>
                <w:r>
                  <w:rPr>
                    <w:color w:val="000000"/>
                    <w:szCs w:val="24"/>
                  </w:rPr>
                  <w:t>Radviliškio rajone esančių, valstybei nuosavybės teise priklausančių melioracijos griovių ir jų statinių remonto darbai.</w:t>
                </w:r>
              </w:p>
            </w:tc>
            <w:tc>
              <w:tcPr>
                <w:tcW w:w="2040" w:type="dxa"/>
                <w:tcBorders>
                  <w:top w:val="nil"/>
                  <w:left w:val="single" w:sz="8" w:space="0" w:color="auto"/>
                  <w:bottom w:val="single" w:sz="8" w:space="0" w:color="auto"/>
                  <w:right w:val="single" w:sz="8" w:space="0" w:color="auto"/>
                </w:tcBorders>
                <w:shd w:val="clear" w:color="000000" w:fill="FFFFFF"/>
                <w:vAlign w:val="center"/>
              </w:tcPr>
              <w:p w14:paraId="6DB255F3" w14:textId="7C9FE029">
                <w:pPr>
                  <w:jc w:val="center"/>
                  <w:rPr>
                    <w:color w:val="000000"/>
                    <w:szCs w:val="24"/>
                  </w:rPr>
                </w:pPr>
                <w:r>
                  <w:rPr>
                    <w:color w:val="000000"/>
                    <w:szCs w:val="24"/>
                  </w:rPr>
                  <w:t>15348,49</w:t>
                </w:r>
              </w:p>
            </w:tc>
            <w:tc>
              <w:tcPr>
                <w:tcW w:w="6720" w:type="dxa"/>
                <w:tcBorders>
                  <w:top w:val="nil"/>
                  <w:left w:val="nil"/>
                  <w:bottom w:val="single" w:sz="8" w:space="0" w:color="auto"/>
                  <w:right w:val="single" w:sz="8" w:space="0" w:color="auto"/>
                </w:tcBorders>
                <w:shd w:val="clear" w:color="auto" w:fill="auto"/>
                <w:vAlign w:val="center"/>
              </w:tcPr>
              <w:p w14:paraId="71F5A959" w14:textId="7DE37AB4">
                <w:pPr>
                  <w:jc w:val="center"/>
                  <w:rPr>
                    <w:color w:val="000000"/>
                    <w:szCs w:val="24"/>
                  </w:rPr>
                </w:pPr>
                <w:r>
                  <w:rPr>
                    <w:color w:val="000000"/>
                    <w:szCs w:val="24"/>
                  </w:rPr>
                  <w:t xml:space="preserve">Nr. SUT-2024-982  MB „Melioracijos servisas“;</w:t>
                </w:r>
              </w:p>
              <w:p w14:paraId="6D982B68" w14:textId="6CACBEF6">
                <w:pPr>
                  <w:jc w:val="center"/>
                  <w:rPr>
                    <w:color w:val="000000"/>
                    <w:szCs w:val="24"/>
                  </w:rPr>
                </w:pPr>
                <w:r>
                  <w:rPr>
                    <w:color w:val="000000"/>
                    <w:szCs w:val="24"/>
                  </w:rPr>
                  <w:t>Sutartis baigiasi: 2024-12-23.</w:t>
                </w:r>
              </w:p>
            </w:tc>
          </w:tr>
          <w:tr w14:paraId="4F5909A2" w14:textId="77777777">
            <w:trPr>
              <w:trHeight w:val="330"/>
            </w:trPr>
            <w:tc>
              <w:tcPr>
                <w:tcW w:w="538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303B3A1" w14:textId="77777777">
                <w:pPr>
                  <w:jc w:val="right"/>
                  <w:rPr>
                    <w:b/>
                    <w:bCs/>
                    <w:color w:val="000000"/>
                    <w:sz w:val="22"/>
                    <w:szCs w:val="22"/>
                  </w:rPr>
                </w:pPr>
                <w:r>
                  <w:rPr>
                    <w:b/>
                    <w:bCs/>
                    <w:color w:val="000000"/>
                    <w:sz w:val="22"/>
                    <w:szCs w:val="22"/>
                  </w:rPr>
                  <w:t>IŠ VISO:</w:t>
                </w:r>
              </w:p>
            </w:tc>
            <w:tc>
              <w:tcPr>
                <w:tcW w:w="2040" w:type="dxa"/>
                <w:tcBorders>
                  <w:top w:val="nil"/>
                  <w:left w:val="nil"/>
                  <w:bottom w:val="single" w:sz="8" w:space="0" w:color="auto"/>
                  <w:right w:val="single" w:sz="8" w:space="0" w:color="auto"/>
                </w:tcBorders>
                <w:shd w:val="clear" w:color="auto" w:fill="auto"/>
                <w:noWrap/>
                <w:vAlign w:val="center"/>
                <w:hideMark/>
              </w:tcPr>
              <w:p w14:paraId="00D667A7" w14:textId="77777777">
                <w:pPr>
                  <w:jc w:val="center"/>
                  <w:rPr>
                    <w:strike/>
                    <w:color w:val="000000"/>
                    <w:szCs w:val="24"/>
                  </w:rPr>
                </w:pPr>
                <w:r>
                  <w:rPr>
                    <w:strike/>
                    <w:color w:val="000000"/>
                    <w:szCs w:val="24"/>
                  </w:rPr>
                  <w:t>352 200,00</w:t>
                </w:r>
              </w:p>
              <w:p w14:paraId="700F20F2" w14:textId="0F90D404">
                <w:pPr>
                  <w:jc w:val="center"/>
                  <w:rPr>
                    <w:color w:val="FF0000"/>
                    <w:szCs w:val="24"/>
                  </w:rPr>
                </w:pPr>
                <w:r>
                  <w:rPr>
                    <w:color w:val="000000"/>
                    <w:szCs w:val="24"/>
                  </w:rPr>
                  <w:t>352 187,26</w:t>
                </w:r>
              </w:p>
            </w:tc>
            <w:tc>
              <w:tcPr>
                <w:tcW w:w="6720" w:type="dxa"/>
                <w:tcBorders>
                  <w:top w:val="nil"/>
                  <w:left w:val="nil"/>
                  <w:bottom w:val="single" w:sz="8" w:space="0" w:color="auto"/>
                  <w:right w:val="single" w:sz="8" w:space="0" w:color="auto"/>
                </w:tcBorders>
                <w:shd w:val="clear" w:color="auto" w:fill="auto"/>
                <w:noWrap/>
                <w:vAlign w:val="center"/>
                <w:hideMark/>
              </w:tcPr>
              <w:p w14:paraId="0F6FCEB1" w14:textId="77777777">
                <w:pPr>
                  <w:ind w:firstLine="57"/>
                  <w:rPr>
                    <w:color w:val="000000"/>
                    <w:sz w:val="22"/>
                    <w:szCs w:val="22"/>
                  </w:rPr>
                </w:pPr>
              </w:p>
            </w:tc>
          </w:tr>
        </w:tbl>
        <w:p w14:paraId="03D7A302" w14:textId="726BD5CB">
          <w:pPr>
            <w:ind w:firstLine="114"/>
            <w:rPr>
              <w:sz w:val="22"/>
              <w:szCs w:val="22"/>
            </w:rPr>
          </w:pPr>
        </w:p>
        <w:p w14:paraId="3A659707" w14:textId="64BEB94D">
          <w:pPr>
            <w:ind w:firstLine="570"/>
            <w:rPr>
              <w:sz w:val="22"/>
              <w:szCs w:val="22"/>
            </w:rPr>
          </w:pPr>
        </w:p>
        <w:p w14:paraId="08FB0C50" w14:textId="288770AC">
          <w:pPr>
            <w:jc w:val="center"/>
            <w:rPr>
              <w:bCs/>
              <w:szCs w:val="24"/>
            </w:rPr>
          </w:pPr>
          <w:r>
            <w:rPr>
              <w:sz w:val="22"/>
              <w:szCs w:val="22"/>
            </w:rPr>
            <w:t>________________________________________________________</w:t>
          </w:r>
          <w:r>
            <w:rPr>
              <w:sz w:val="16"/>
              <w:szCs w:val="16"/>
            </w:rPr>
            <w:t xml:space="preserve">                                                                            </w:t>
          </w:r>
        </w:p>
      </w:sdtContent>
    </w:sdt>
    <w:sectPr>
      <w:footerReference w:type="default" r:id="rId9"/>
      <w:pgSz w:w="16838" w:h="11906" w:orient="landscape"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D427D" w14:textId="77777777">
      <w:pPr>
        <w:rPr>
          <w:szCs w:val="24"/>
        </w:rPr>
      </w:pPr>
      <w:r>
        <w:rPr>
          <w:szCs w:val="24"/>
        </w:rPr>
        <w:separator/>
      </w:r>
    </w:p>
  </w:endnote>
  <w:endnote w:type="continuationSeparator" w:id="0">
    <w:p w14:paraId="365FFC66"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0DA94"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BB7134" w14:textId="77777777">
      <w:pPr>
        <w:rPr>
          <w:szCs w:val="24"/>
        </w:rPr>
      </w:pPr>
      <w:r>
        <w:rPr>
          <w:szCs w:val="24"/>
        </w:rPr>
        <w:separator/>
      </w:r>
    </w:p>
  </w:footnote>
  <w:footnote w:type="continuationSeparator" w:id="0">
    <w:p w14:paraId="2F48FF3F"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8E4572E"/>
  <w15:docId w15:val="{81D840E4-315F-488F-A451-413097E4590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357035">
      <w:bodyDiv w:val="1"/>
      <w:marLeft w:val="0"/>
      <w:marRight w:val="0"/>
      <w:marTop w:val="0"/>
      <w:marBottom w:val="0"/>
      <w:divBdr>
        <w:top w:val="none" w:sz="0" w:space="0" w:color="auto"/>
        <w:left w:val="none" w:sz="0" w:space="0" w:color="auto"/>
        <w:bottom w:val="none" w:sz="0" w:space="0" w:color="auto"/>
        <w:right w:val="none" w:sz="0" w:space="0" w:color="auto"/>
      </w:divBdr>
    </w:div>
    <w:div w:id="147132098">
      <w:bodyDiv w:val="1"/>
      <w:marLeft w:val="0"/>
      <w:marRight w:val="0"/>
      <w:marTop w:val="0"/>
      <w:marBottom w:val="0"/>
      <w:divBdr>
        <w:top w:val="none" w:sz="0" w:space="0" w:color="auto"/>
        <w:left w:val="none" w:sz="0" w:space="0" w:color="auto"/>
        <w:bottom w:val="none" w:sz="0" w:space="0" w:color="auto"/>
        <w:right w:val="none" w:sz="0" w:space="0" w:color="auto"/>
      </w:divBdr>
    </w:div>
    <w:div w:id="235868137">
      <w:bodyDiv w:val="1"/>
      <w:marLeft w:val="0"/>
      <w:marRight w:val="0"/>
      <w:marTop w:val="0"/>
      <w:marBottom w:val="0"/>
      <w:divBdr>
        <w:top w:val="none" w:sz="0" w:space="0" w:color="auto"/>
        <w:left w:val="none" w:sz="0" w:space="0" w:color="auto"/>
        <w:bottom w:val="none" w:sz="0" w:space="0" w:color="auto"/>
        <w:right w:val="none" w:sz="0" w:space="0" w:color="auto"/>
      </w:divBdr>
    </w:div>
    <w:div w:id="379744641">
      <w:bodyDiv w:val="1"/>
      <w:marLeft w:val="0"/>
      <w:marRight w:val="0"/>
      <w:marTop w:val="0"/>
      <w:marBottom w:val="0"/>
      <w:divBdr>
        <w:top w:val="none" w:sz="0" w:space="0" w:color="auto"/>
        <w:left w:val="none" w:sz="0" w:space="0" w:color="auto"/>
        <w:bottom w:val="none" w:sz="0" w:space="0" w:color="auto"/>
        <w:right w:val="none" w:sz="0" w:space="0" w:color="auto"/>
      </w:divBdr>
    </w:div>
    <w:div w:id="468085584">
      <w:bodyDiv w:val="1"/>
      <w:marLeft w:val="0"/>
      <w:marRight w:val="0"/>
      <w:marTop w:val="0"/>
      <w:marBottom w:val="0"/>
      <w:divBdr>
        <w:top w:val="none" w:sz="0" w:space="0" w:color="auto"/>
        <w:left w:val="none" w:sz="0" w:space="0" w:color="auto"/>
        <w:bottom w:val="none" w:sz="0" w:space="0" w:color="auto"/>
        <w:right w:val="none" w:sz="0" w:space="0" w:color="auto"/>
      </w:divBdr>
    </w:div>
    <w:div w:id="597710676">
      <w:bodyDiv w:val="1"/>
      <w:marLeft w:val="0"/>
      <w:marRight w:val="0"/>
      <w:marTop w:val="0"/>
      <w:marBottom w:val="0"/>
      <w:divBdr>
        <w:top w:val="none" w:sz="0" w:space="0" w:color="auto"/>
        <w:left w:val="none" w:sz="0" w:space="0" w:color="auto"/>
        <w:bottom w:val="none" w:sz="0" w:space="0" w:color="auto"/>
        <w:right w:val="none" w:sz="0" w:space="0" w:color="auto"/>
      </w:divBdr>
    </w:div>
    <w:div w:id="603071897">
      <w:bodyDiv w:val="1"/>
      <w:marLeft w:val="0"/>
      <w:marRight w:val="0"/>
      <w:marTop w:val="0"/>
      <w:marBottom w:val="0"/>
      <w:divBdr>
        <w:top w:val="none" w:sz="0" w:space="0" w:color="auto"/>
        <w:left w:val="none" w:sz="0" w:space="0" w:color="auto"/>
        <w:bottom w:val="none" w:sz="0" w:space="0" w:color="auto"/>
        <w:right w:val="none" w:sz="0" w:space="0" w:color="auto"/>
      </w:divBdr>
    </w:div>
    <w:div w:id="1392580299">
      <w:bodyDiv w:val="1"/>
      <w:marLeft w:val="0"/>
      <w:marRight w:val="0"/>
      <w:marTop w:val="0"/>
      <w:marBottom w:val="0"/>
      <w:divBdr>
        <w:top w:val="none" w:sz="0" w:space="0" w:color="auto"/>
        <w:left w:val="none" w:sz="0" w:space="0" w:color="auto"/>
        <w:bottom w:val="none" w:sz="0" w:space="0" w:color="auto"/>
        <w:right w:val="none" w:sz="0" w:space="0" w:color="auto"/>
      </w:divBdr>
    </w:div>
    <w:div w:id="1601646182">
      <w:bodyDiv w:val="1"/>
      <w:marLeft w:val="0"/>
      <w:marRight w:val="0"/>
      <w:marTop w:val="0"/>
      <w:marBottom w:val="0"/>
      <w:divBdr>
        <w:top w:val="none" w:sz="0" w:space="0" w:color="auto"/>
        <w:left w:val="none" w:sz="0" w:space="0" w:color="auto"/>
        <w:bottom w:val="none" w:sz="0" w:space="0" w:color="auto"/>
        <w:right w:val="none" w:sz="0" w:space="0" w:color="auto"/>
      </w:divBdr>
    </w:div>
    <w:div w:id="1712029339">
      <w:bodyDiv w:val="1"/>
      <w:marLeft w:val="0"/>
      <w:marRight w:val="0"/>
      <w:marTop w:val="0"/>
      <w:marBottom w:val="0"/>
      <w:divBdr>
        <w:top w:val="none" w:sz="0" w:space="0" w:color="auto"/>
        <w:left w:val="none" w:sz="0" w:space="0" w:color="auto"/>
        <w:bottom w:val="none" w:sz="0" w:space="0" w:color="auto"/>
        <w:right w:val="none" w:sz="0" w:space="0" w:color="auto"/>
      </w:divBdr>
    </w:div>
    <w:div w:id="1769153698">
      <w:bodyDiv w:val="1"/>
      <w:marLeft w:val="0"/>
      <w:marRight w:val="0"/>
      <w:marTop w:val="0"/>
      <w:marBottom w:val="0"/>
      <w:divBdr>
        <w:top w:val="none" w:sz="0" w:space="0" w:color="auto"/>
        <w:left w:val="none" w:sz="0" w:space="0" w:color="auto"/>
        <w:bottom w:val="none" w:sz="0" w:space="0" w:color="auto"/>
        <w:right w:val="none" w:sz="0" w:space="0" w:color="auto"/>
      </w:divBdr>
    </w:div>
    <w:div w:id="1791586092">
      <w:bodyDiv w:val="1"/>
      <w:marLeft w:val="0"/>
      <w:marRight w:val="0"/>
      <w:marTop w:val="0"/>
      <w:marBottom w:val="0"/>
      <w:divBdr>
        <w:top w:val="none" w:sz="0" w:space="0" w:color="auto"/>
        <w:left w:val="none" w:sz="0" w:space="0" w:color="auto"/>
        <w:bottom w:val="none" w:sz="0" w:space="0" w:color="auto"/>
        <w:right w:val="none" w:sz="0" w:space="0" w:color="auto"/>
      </w:divBdr>
    </w:div>
    <w:div w:id="2078355556">
      <w:bodyDiv w:val="1"/>
      <w:marLeft w:val="0"/>
      <w:marRight w:val="0"/>
      <w:marTop w:val="0"/>
      <w:marBottom w:val="0"/>
      <w:divBdr>
        <w:top w:val="none" w:sz="0" w:space="0" w:color="auto"/>
        <w:left w:val="none" w:sz="0" w:space="0" w:color="auto"/>
        <w:bottom w:val="none" w:sz="0" w:space="0" w:color="auto"/>
        <w:right w:val="none" w:sz="0" w:space="0" w:color="auto"/>
      </w:divBdr>
    </w:div>
    <w:div w:id="2103797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1bc90d03ae4247abb0d3d9bb2be996" PartId="38d6b5ccef1e49d78f85d8f94d4a2bcc">
    <Part Type="preambule" DocPartId="51b9684734c74afea7a2df5ec171429d" PartId="d8b9ed84bc7c442bb590398413b94dec"/>
    <Part Type="punktas" Nr="1" Abbr="1 p." DocPartId="97cb4adb8cc94d88ad0884880f42767f" PartId="b04b21051ade4a84a7c96473bea0f1de"/>
    <Part Type="punktas" Nr="2" Abbr="2 p." DocPartId="45f56a24e5494118b8af4e880b5e3c24" PartId="466168bcbc1e472a9ef5927f9676b8fb"/>
    <Part Type="signatura" DocPartId="ca3aef66ccc240509f6e6dd8abeddf6e" PartId="1ee125f9cf934d84afc619c8aa2db69e"/>
  </Part>
  <Part Type="patvirtinta" Title="RADVILIŠKIO RAJONO SAVIVALDYBĖS 2024 METŲ VALSTYBĖS LĖŠOMIS FINANSUOJAMŲ MELIORACIJOS IR HIDROTECHNIKOS STATINIŲ EKSPLOATAVIMO, PRIEŽIŪROS, REMONTO DARBŲ IR IŠLAIDŲ SĄRAŠAS LYGINAMASIS VARIANTAS" DocPartId="f9d4eb095153445bbf70df57dc938eb8" PartId="e2db606e275d42fc8e529cf6baccf1f7"/>
</Parts>
</file>

<file path=customXml/itemProps1.xml><?xml version="1.0" encoding="utf-8"?>
<ds:datastoreItem xmlns:ds="http://schemas.openxmlformats.org/officeDocument/2006/customXml" ds:itemID="{FDEBF201-69FA-4B5E-B4D2-47A52F362AC4}">
  <ds:schemaRefs>
    <ds:schemaRef ds:uri="http://schemas.openxmlformats.org/officeDocument/2006/bibliography"/>
  </ds:schemaRefs>
</ds:datastoreItem>
</file>

<file path=customXml/itemProps2.xml><?xml version="1.0" encoding="utf-8"?>
<ds:datastoreItem xmlns:ds="http://schemas.openxmlformats.org/officeDocument/2006/customXml" ds:itemID="{B5330A5D-8AD1-4BE6-A156-4813FAE2ED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644</Words>
  <Characters>4561</Characters>
  <Application>Microsoft Office Word</Application>
  <DocSecurity>4</DocSecurity>
  <Lines>198</Lines>
  <Paragraphs>113</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5092</CharactersWithSpaces>
  <SharedDoc>false</SharedDoc>
  <HyperlinkBase/>
  <HLinks>
    <vt:vector size="6" baseType="variant">
      <vt:variant>
        <vt:i4>7405594</vt:i4>
      </vt:variant>
      <vt:variant>
        <vt:i4>0</vt:i4>
      </vt:variant>
      <vt:variant>
        <vt:i4>0</vt:i4>
      </vt:variant>
      <vt:variant>
        <vt:i4>5</vt:i4>
      </vt:variant>
      <vt:variant>
        <vt:lpwstr>mailto:lukas.ramancionis@radviliskis.lt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2024-12-04T09:24:00Z</dcterms:created>
  <dc:creator>zemes</dc:creator>
  <lastModifiedBy>adlibuser</lastModifiedBy>
  <lastPrinted>2023-11-27T09:39:00Z</lastPrinted>
  <dcterms:modified xsi:type="dcterms:W3CDTF">2024-12-04T09:24:00Z</dcterms:modified>
  <revision>2</revision>
  <dc:title>Projektas</dc:title>
</coreProperties>
</file>