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270ecf1616840efbfe0e6e3b5cd37a2"/>
        <w:lock w:val="sdtLocked"/>
        <w:richText/>
      </w:sdtPr>
      <w:sdtContent>
        <w:p w14:paraId="6C9F8F0E" w14:textId="77777777">
          <w:pPr>
            <w:tabs>
              <w:tab w:val="center" w:pos="4819"/>
              <w:tab w:val="right" w:pos="9638"/>
            </w:tabs>
          </w:pPr>
        </w:p>
        <w:p w14:paraId="60848C3D" w14:textId="0B58AD5E">
          <w:pPr>
            <w:ind w:left="7371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Projekto lyginamasis variantas</w:t>
          </w:r>
        </w:p>
        <w:p w14:paraId="01003076" w14:textId="77777777">
          <w:pPr>
            <w:ind w:left="7371"/>
            <w:rPr>
              <w:b/>
              <w:bCs/>
              <w:szCs w:val="24"/>
            </w:rPr>
          </w:pPr>
        </w:p>
      </w:sdtContent>
    </w:sdt>
    <w:sdt>
      <w:sdtPr>
        <w:alias w:val="patvirtinta"/>
        <w:tag w:val="part_d0de38093fea44c0afdacb003fafc354"/>
        <w:lock w:val="sdtLocked"/>
        <w:richText/>
      </w:sdtPr>
      <w:sdtContent>
        <w:p w14:paraId="63C4539F" w14:textId="77777777">
          <w:pPr>
            <w:ind w:left="5387"/>
            <w:rPr>
              <w:szCs w:val="24"/>
            </w:rPr>
          </w:pPr>
          <w:r>
            <w:rPr>
              <w:szCs w:val="24"/>
            </w:rPr>
            <w:t>PATVIRTINTA</w:t>
          </w:r>
        </w:p>
        <w:p w14:paraId="7DC8EA40" w14:textId="2F02FF67">
          <w:pPr>
            <w:ind w:left="5387"/>
            <w:rPr>
              <w:szCs w:val="24"/>
            </w:rPr>
          </w:pPr>
          <w:r>
            <w:rPr>
              <w:szCs w:val="24"/>
            </w:rPr>
            <w:t>Šiaulių miesto savivaldybės tarybos</w:t>
          </w:r>
        </w:p>
        <w:p w14:paraId="1FCFA43F" w14:textId="19CF6409">
          <w:pPr>
            <w:ind w:left="5387"/>
            <w:rPr>
              <w:szCs w:val="24"/>
            </w:rPr>
          </w:pPr>
          <w:r>
            <w:rPr>
              <w:szCs w:val="24"/>
            </w:rPr>
            <w:t>2020 m. birželio 4 d. sprendimu Nr. T-230</w:t>
          </w:r>
        </w:p>
        <w:p w14:paraId="45D41713" w14:textId="77777777">
          <w:pPr>
            <w:ind w:left="5387"/>
            <w:rPr>
              <w:szCs w:val="24"/>
            </w:rPr>
          </w:pPr>
          <w:r>
            <w:rPr>
              <w:szCs w:val="24"/>
            </w:rPr>
            <w:t>(Šiaulių miesto savivaldybės tarybos</w:t>
          </w:r>
        </w:p>
        <w:p w14:paraId="26C5D546" w14:textId="763B15A9">
          <w:pPr>
            <w:ind w:left="5387"/>
            <w:rPr>
              <w:szCs w:val="24"/>
            </w:rPr>
          </w:pPr>
          <w:r>
            <w:rPr>
              <w:szCs w:val="24"/>
            </w:rPr>
            <w:t xml:space="preserve">2025 m.                    d. sprendimo Nr. </w:t>
          </w:r>
        </w:p>
        <w:p w14:paraId="3450CB20" w14:textId="0E93A697">
          <w:pPr>
            <w:ind w:left="5387"/>
            <w:rPr>
              <w:szCs w:val="24"/>
            </w:rPr>
          </w:pPr>
          <w:r>
            <w:rPr>
              <w:szCs w:val="24"/>
            </w:rPr>
            <w:t>redakcija)</w:t>
          </w:r>
        </w:p>
        <w:p w14:paraId="709EE222" w14:textId="77777777">
          <w:pPr>
            <w:ind w:left="7371"/>
            <w:rPr>
              <w:b/>
              <w:bCs/>
              <w:szCs w:val="24"/>
            </w:rPr>
          </w:pPr>
        </w:p>
        <w:p w14:paraId="3BDBC6ED" w14:textId="5804D86D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d0de38093fea44c0afdacb003fafc354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 xml:space="preserve">ŠIAULIŲ MIESTO SAVIVALDYBĖS PREMIJOS „ŠIAULIŲ METŲ ABITURIENTAS“ SKYRIMO NUOSTATAI </w:t>
              </w:r>
            </w:sdtContent>
          </w:sdt>
        </w:p>
        <w:p w14:paraId="796B4BDC" w14:textId="77777777">
          <w:pPr>
            <w:tabs>
              <w:tab w:val="left" w:pos="3544"/>
              <w:tab w:val="left" w:pos="3686"/>
              <w:tab w:val="left" w:pos="3969"/>
            </w:tabs>
            <w:spacing w:line="256" w:lineRule="auto"/>
            <w:jc w:val="center"/>
            <w:rPr>
              <w:b/>
              <w:bCs/>
              <w:szCs w:val="24"/>
            </w:rPr>
          </w:pPr>
        </w:p>
        <w:sdt>
          <w:sdtPr>
            <w:alias w:val="skyrius"/>
            <w:tag w:val="part_b9839a3d698a47239a34eaba1a6f1990"/>
            <w:lock w:val="sdtLocked"/>
            <w:richText/>
          </w:sdtPr>
          <w:sdtContent>
            <w:p w14:paraId="244A27FE" w14:textId="77777777">
              <w:pPr>
                <w:tabs>
                  <w:tab w:val="left" w:pos="3544"/>
                  <w:tab w:val="left" w:pos="3686"/>
                  <w:tab w:val="left" w:pos="3969"/>
                </w:tabs>
                <w:spacing w:line="256" w:lineRule="auto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b9839a3d698a47239a34eaba1a6f199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I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SKYRIUS</w:t>
              </w:r>
            </w:p>
            <w:p w14:paraId="4BECF27F" w14:textId="77777777">
              <w:pPr>
                <w:tabs>
                  <w:tab w:val="left" w:pos="3544"/>
                  <w:tab w:val="left" w:pos="3686"/>
                  <w:tab w:val="left" w:pos="3969"/>
                </w:tabs>
                <w:spacing w:line="256" w:lineRule="auto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b9839a3d698a47239a34eaba1a6f199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BENDROSIOS NUOSTATOS</w:t>
                  </w:r>
                </w:sdtContent>
              </w:sdt>
            </w:p>
            <w:p w14:paraId="5C1FC6F4" w14:textId="77777777">
              <w:pPr>
                <w:spacing w:line="256" w:lineRule="auto"/>
                <w:ind w:left="1080"/>
                <w:jc w:val="both"/>
                <w:rPr>
                  <w:szCs w:val="24"/>
                </w:rPr>
              </w:pPr>
            </w:p>
            <w:sdt>
              <w:sdtPr>
                <w:alias w:val="1 p."/>
                <w:tag w:val="part_fa085141d24042f49378efe9af520346"/>
                <w:lock w:val="sdtLocked"/>
                <w:richText/>
              </w:sdtPr>
              <w:sdtContent>
                <w:p w14:paraId="4A207028" w14:textId="77777777">
                  <w:pPr>
                    <w:tabs>
                      <w:tab w:val="left" w:pos="851"/>
                      <w:tab w:val="left" w:pos="993"/>
                    </w:tabs>
                    <w:spacing w:line="25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a085141d24042f49378efe9af52034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Šiaulių miesto savivaldybės premijos „Šiaulių metų abiturientas“ skyrimo nuostatai (toliau – Nuostatai) reglamentuoja Šiaulių miesto savivaldybės (toliau – Savivaldybė) premijos „Šiaulių metų abiturientas“ (toliau – Premija) skyrimo Šiaulių miesto bendrojo ugdymo mokyklų (toliau – mokykla) abiturientams (toliau – abiturientas) sąlygas, Premijos skyrimo tvarką.</w:t>
                  </w:r>
                </w:p>
              </w:sdtContent>
            </w:sdt>
            <w:sdt>
              <w:sdtPr>
                <w:alias w:val="2 p."/>
                <w:tag w:val="part_60401775354c4f229180e9c6755fdca6"/>
                <w:lock w:val="sdtLocked"/>
                <w:richText/>
              </w:sdtPr>
              <w:sdtContent>
                <w:p w14:paraId="597B8F7D" w14:textId="77777777">
                  <w:pPr>
                    <w:tabs>
                      <w:tab w:val="left" w:pos="851"/>
                      <w:tab w:val="left" w:pos="993"/>
                    </w:tabs>
                    <w:spacing w:line="256" w:lineRule="auto"/>
                    <w:ind w:firstLine="851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60401775354c4f229180e9c6755fdca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Premijos tikslas – pagerbti abiturientus už Šiaulių miesto vardo garsinimą ir gautus aukščiausius įvertinimus:</w:t>
                  </w:r>
                </w:p>
                <w:sdt>
                  <w:sdtPr>
                    <w:alias w:val="2.1 pp."/>
                    <w:tag w:val="part_f4154344059641c7b824be7e4e8a16bf"/>
                    <w:lock w:val="sdtLocked"/>
                    <w:richText/>
                  </w:sdtPr>
                  <w:sdtContent>
                    <w:p w14:paraId="743C89E5" w14:textId="77777777">
                      <w:pPr>
                        <w:tabs>
                          <w:tab w:val="left" w:pos="851"/>
                          <w:tab w:val="left" w:pos="993"/>
                        </w:tabs>
                        <w:spacing w:line="256" w:lineRule="auto"/>
                        <w:ind w:left="1080" w:hanging="22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4154344059641c7b824be7e4e8a16b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  <w:t xml:space="preserve">  valstybinio brandos egzamino (100 balų);</w:t>
                      </w:r>
                    </w:p>
                  </w:sdtContent>
                </w:sdt>
                <w:sdt>
                  <w:sdtPr>
                    <w:alias w:val="2.2 pp."/>
                    <w:tag w:val="part_2f025df77c014d5d94522263c3b1d0d7"/>
                    <w:lock w:val="sdtLocked"/>
                    <w:richText/>
                  </w:sdtPr>
                  <w:sdtContent>
                    <w:p w14:paraId="51830E13" w14:textId="77777777">
                      <w:pPr>
                        <w:tabs>
                          <w:tab w:val="left" w:pos="851"/>
                          <w:tab w:val="left" w:pos="993"/>
                        </w:tabs>
                        <w:spacing w:line="256" w:lineRule="auto"/>
                        <w:ind w:left="1080" w:hanging="22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f025df77c014d5d94522263c3b1d0d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  <w:t xml:space="preserve"> brandos darbo (10 balų);</w:t>
                      </w:r>
                    </w:p>
                  </w:sdtContent>
                </w:sdt>
                <w:sdt>
                  <w:sdtPr>
                    <w:alias w:val="2.3 pp."/>
                    <w:tag w:val="part_787ddf619d1e46dba041752a973094cd"/>
                    <w:lock w:val="sdtLocked"/>
                    <w:richText/>
                  </w:sdtPr>
                  <w:sdtContent>
                    <w:p w14:paraId="50F1026F" w14:textId="18E80B87">
                      <w:pPr>
                        <w:tabs>
                          <w:tab w:val="left" w:pos="851"/>
                          <w:tab w:val="left" w:pos="1134"/>
                        </w:tabs>
                        <w:spacing w:line="256" w:lineRule="auto"/>
                        <w:ind w:firstLine="851"/>
                        <w:jc w:val="both"/>
                        <w:rPr>
                          <w:strike/>
                          <w:szCs w:val="24"/>
                        </w:rPr>
                      </w:pPr>
                      <w:sdt>
                        <w:sdtPr>
                          <w:alias w:val="Numeris"/>
                          <w:tag w:val="nr_787ddf619d1e46dba041752a973094c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  <w:t xml:space="preserve">tarptautinio bakalaureato diplomo (toliau – TBD) programos </w:t>
                      </w:r>
                      <w:r>
                        <w:rPr>
                          <w:strike/>
                          <w:szCs w:val="24"/>
                        </w:rPr>
                        <w:t xml:space="preserve"> dalyko HL (santrumpa iš anglų kalbos </w:t>
                      </w:r>
                      <w:r>
                        <w:rPr>
                          <w:i/>
                          <w:strike/>
                          <w:szCs w:val="24"/>
                        </w:rPr>
                        <w:t>Higher Level</w:t>
                      </w:r>
                      <w:r>
                        <w:rPr>
                          <w:strike/>
                          <w:szCs w:val="24"/>
                        </w:rPr>
                        <w:t>) (7 balų)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</w:rPr>
                        <w:t>baigiamojo egzamino, atitinkančio aukščiausią valstybinio brandos egzamino įvertinimą balais Lietuvos Respublikos švietimo, mokslo ir sporto ministro nustatyta Asmenų, įgijusių kvalifikaciją, suteikiančią teisę į aukštąjį mokslą, pagal tarptautinių organizacijų arba užsienio valstybių švietimo programas, konkuravimo dėl priėmimo į valstybės finansuojamas studijas aukštosiose mokyklose tvarka</w:t>
                      </w:r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2.4 pp."/>
                    <w:tag w:val="part_b79bdc4c89aa47438232e85c841fbcfb"/>
                    <w:lock w:val="sdtLocked"/>
                    <w:richText/>
                  </w:sdtPr>
                  <w:sdtContent>
                    <w:p w14:paraId="7B1CC94F" w14:textId="77777777">
                      <w:pPr>
                        <w:tabs>
                          <w:tab w:val="left" w:pos="720"/>
                          <w:tab w:val="left" w:pos="851"/>
                          <w:tab w:val="left" w:pos="1134"/>
                        </w:tabs>
                        <w:spacing w:line="256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79bdc4c89aa47438232e85c841fbcf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  <w:t xml:space="preserve"> TBD programos</w:t>
                      </w:r>
                      <w:r>
                        <w:rPr>
                          <w:rFonts w:ascii="Arial" w:hAnsi="Arial" w:cs="Arial"/>
                          <w:sz w:val="20"/>
                          <w:shd w:val="clear" w:color="auto" w:fill="FFFFFF"/>
                        </w:rPr>
                        <w:t xml:space="preserve">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privalomo rašinio EE (</w:t>
                      </w:r>
                      <w:r>
                        <w:rPr>
                          <w:szCs w:val="24"/>
                        </w:rPr>
                        <w:t xml:space="preserve">santrumpa iš anglų kalbos </w:t>
                      </w:r>
                      <w:r>
                        <w:rPr>
                          <w:i/>
                          <w:iCs/>
                          <w:szCs w:val="24"/>
                        </w:rPr>
                        <w:t>The extended essay</w:t>
                      </w:r>
                      <w:r>
                        <w:rPr>
                          <w:szCs w:val="24"/>
                        </w:rPr>
                        <w:t>) (A);</w:t>
                      </w:r>
                    </w:p>
                  </w:sdtContent>
                </w:sdt>
                <w:sdt>
                  <w:sdtPr>
                    <w:alias w:val="2.5 pp."/>
                    <w:tag w:val="part_7fa5c3ec83544b96891bc40950704dcf"/>
                    <w:lock w:val="sdtLocked"/>
                    <w:richText/>
                  </w:sdtPr>
                  <w:sdtContent>
                    <w:p w14:paraId="1A63CD11" w14:textId="77777777">
                      <w:pPr>
                        <w:tabs>
                          <w:tab w:val="left" w:pos="720"/>
                          <w:tab w:val="left" w:pos="851"/>
                          <w:tab w:val="left" w:pos="1134"/>
                        </w:tabs>
                        <w:spacing w:line="256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fa5c3ec83544b96891bc40950704dc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  <w:t xml:space="preserve"> TBD programos</w:t>
                      </w:r>
                      <w:r>
                        <w:rPr>
                          <w:rFonts w:ascii="Arial" w:hAnsi="Arial" w:cs="Arial"/>
                          <w:sz w:val="20"/>
                          <w:shd w:val="clear" w:color="auto" w:fill="FFFFFF"/>
                        </w:rPr>
                        <w:t xml:space="preserve">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privalomo </w:t>
                      </w:r>
                      <w:r>
                        <w:rPr>
                          <w:szCs w:val="24"/>
                        </w:rPr>
                        <w:t xml:space="preserve">rašinio TOK (santrumpa iš anglų kalbos </w:t>
                      </w:r>
                      <w:r>
                        <w:rPr>
                          <w:i/>
                          <w:iCs/>
                          <w:szCs w:val="24"/>
                        </w:rPr>
                        <w:t>Theory of knowledge essay</w:t>
                      </w:r>
                      <w:r>
                        <w:rPr>
                          <w:szCs w:val="24"/>
                        </w:rPr>
                        <w:t>)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 (A)</w:t>
                      </w:r>
                      <w:r>
                        <w:rPr>
                          <w:szCs w:val="24"/>
                        </w:rPr>
                        <w:t>.</w:t>
                      </w:r>
                    </w:p>
                  </w:sdtContent>
                </w:sdt>
              </w:sdtContent>
            </w:sdt>
            <w:sdt>
              <w:sdtPr>
                <w:alias w:val="3 p."/>
                <w:tag w:val="part_9ec6ebc538b64996b4938f19416e9014"/>
                <w:lock w:val="sdtLocked"/>
                <w:richText/>
              </w:sdtPr>
              <w:sdtContent>
                <w:p w14:paraId="01BED846" w14:textId="77777777">
                  <w:pPr>
                    <w:tabs>
                      <w:tab w:val="left" w:pos="851"/>
                      <w:tab w:val="left" w:pos="993"/>
                    </w:tabs>
                    <w:spacing w:line="256" w:lineRule="auto"/>
                    <w:ind w:firstLine="851"/>
                    <w:jc w:val="both"/>
                    <w:rPr>
                      <w:i/>
                      <w:iCs/>
                      <w:szCs w:val="24"/>
                      <w:u w:val="single"/>
                    </w:rPr>
                  </w:pPr>
                  <w:sdt>
                    <w:sdtPr>
                      <w:alias w:val="Numeris"/>
                      <w:tag w:val="nr_9ec6ebc538b64996b4938f19416e901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Premijos dydis – 100 eurų už kiekvieną gautą Nuostatų 2 punkte nurodytą įvertinimą. Abiturientui, gavusiam penkis ar daugiau aukščiausių įvertinimų, papildomai skiriama 500 eurų suma.</w:t>
                  </w:r>
                </w:p>
              </w:sdtContent>
            </w:sdt>
            <w:sdt>
              <w:sdtPr>
                <w:alias w:val="4 p."/>
                <w:tag w:val="part_31b05b3a86034aefb1412c8753992cde"/>
                <w:lock w:val="sdtLocked"/>
                <w:richText/>
              </w:sdtPr>
              <w:sdtContent>
                <w:p w14:paraId="117BB9C4" w14:textId="77777777">
                  <w:pPr>
                    <w:tabs>
                      <w:tab w:val="left" w:pos="851"/>
                      <w:tab w:val="left" w:pos="993"/>
                    </w:tabs>
                    <w:spacing w:line="25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1b05b3a86034aefb1412c8753992cd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Premijos mokamos iš Šiaulių miesto savivaldybės biudžeto asignavimų, skirtų Šiaulių miesto savivaldybės strateginio veiklos plano Švietimo prieinamumo ir kokybės užtikrinimo programai įgyvendinti.</w:t>
                  </w:r>
                </w:p>
                <w:p w14:paraId="529260DB" w14:textId="77777777">
                  <w:pPr>
                    <w:tabs>
                      <w:tab w:val="left" w:pos="851"/>
                    </w:tabs>
                    <w:spacing w:line="256" w:lineRule="auto"/>
                    <w:ind w:left="567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891961b785e84ce5aa3589bebe80c074"/>
            <w:lock w:val="sdtLocked"/>
            <w:richText/>
          </w:sdtPr>
          <w:sdtContent>
            <w:p w14:paraId="549A9B6E" w14:textId="77777777">
              <w:pPr>
                <w:tabs>
                  <w:tab w:val="left" w:pos="3544"/>
                  <w:tab w:val="left" w:pos="3686"/>
                  <w:tab w:val="left" w:pos="3969"/>
                </w:tabs>
                <w:spacing w:line="256" w:lineRule="auto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891961b785e84ce5aa3589bebe80c07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II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SKYRIUS</w:t>
              </w:r>
            </w:p>
            <w:p w14:paraId="4A49BE0D" w14:textId="77777777">
              <w:pPr>
                <w:tabs>
                  <w:tab w:val="left" w:pos="3402"/>
                </w:tabs>
                <w:spacing w:line="256" w:lineRule="auto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891961b785e84ce5aa3589bebe80c07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PREMIJOS SKYRIMO SĄLYGOS IR TVARKA</w:t>
                  </w:r>
                </w:sdtContent>
              </w:sdt>
            </w:p>
            <w:p w14:paraId="0A0CD291" w14:textId="77777777">
              <w:pPr>
                <w:spacing w:line="256" w:lineRule="auto"/>
                <w:ind w:left="1080"/>
                <w:rPr>
                  <w:b/>
                  <w:bCs/>
                  <w:szCs w:val="24"/>
                </w:rPr>
              </w:pPr>
            </w:p>
            <w:sdt>
              <w:sdtPr>
                <w:alias w:val="5 p."/>
                <w:tag w:val="part_50cac21e011c49d6bb7defacca7e6f1f"/>
                <w:lock w:val="sdtLocked"/>
                <w:richText/>
              </w:sdtPr>
              <w:sdtContent>
                <w:p w14:paraId="28F6AFFC" w14:textId="77777777">
                  <w:pPr>
                    <w:tabs>
                      <w:tab w:val="left" w:pos="851"/>
                      <w:tab w:val="left" w:pos="993"/>
                    </w:tabs>
                    <w:spacing w:line="256" w:lineRule="auto"/>
                    <w:ind w:firstLine="851"/>
                    <w:jc w:val="both"/>
                    <w:rPr>
                      <w:i/>
                      <w:iCs/>
                      <w:szCs w:val="24"/>
                      <w:u w:val="single"/>
                    </w:rPr>
                  </w:pPr>
                  <w:sdt>
                    <w:sdtPr>
                      <w:alias w:val="Numeris"/>
                      <w:tag w:val="nr_50cac21e011c49d6bb7defacca7e6f1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Premijos skiriamos kasmet abiturientams, kurie einamaisiais metais:</w:t>
                  </w:r>
                </w:p>
                <w:sdt>
                  <w:sdtPr>
                    <w:alias w:val="5.1 pp."/>
                    <w:tag w:val="part_e72231a143cd4af19f89c71336c98121"/>
                    <w:lock w:val="sdtLocked"/>
                    <w:richText/>
                  </w:sdtPr>
                  <w:sdtContent>
                    <w:p w14:paraId="1ACA2FF0" w14:textId="77777777">
                      <w:pPr>
                        <w:tabs>
                          <w:tab w:val="left" w:pos="851"/>
                          <w:tab w:val="left" w:pos="993"/>
                          <w:tab w:val="left" w:pos="1134"/>
                        </w:tabs>
                        <w:spacing w:line="256" w:lineRule="auto"/>
                        <w:ind w:left="-284" w:firstLine="1135"/>
                        <w:jc w:val="both"/>
                        <w:rPr>
                          <w:i/>
                          <w:iCs/>
                          <w:szCs w:val="24"/>
                          <w:u w:val="single"/>
                        </w:rPr>
                      </w:pPr>
                      <w:sdt>
                        <w:sdtPr>
                          <w:alias w:val="Numeris"/>
                          <w:tag w:val="nr_e72231a143cd4af19f89c71336c9812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5.1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  <w:t>gavo aukščiausius</w:t>
                      </w:r>
                      <w:r>
                        <w:rPr>
                          <w:b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įvertinimus, nurodytus Nuostatų 2 punkte;</w:t>
                      </w:r>
                    </w:p>
                  </w:sdtContent>
                </w:sdt>
                <w:sdt>
                  <w:sdtPr>
                    <w:alias w:val="5.2 pp."/>
                    <w:tag w:val="part_0d1e64fc8c7442da8f631850095d448b"/>
                    <w:lock w:val="sdtLocked"/>
                    <w:richText/>
                  </w:sdtPr>
                  <w:sdtContent>
                    <w:p w14:paraId="599DD869" w14:textId="77777777">
                      <w:pPr>
                        <w:tabs>
                          <w:tab w:val="left" w:pos="851"/>
                        </w:tabs>
                        <w:spacing w:line="256" w:lineRule="auto"/>
                        <w:ind w:left="1080" w:hanging="22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d1e64fc8c7442da8f631850095d448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5.2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  <w:t>turi visų mokomųjų dalykų teigiamus metinius įvertinimus;</w:t>
                      </w:r>
                    </w:p>
                  </w:sdtContent>
                </w:sdt>
                <w:sdt>
                  <w:sdtPr>
                    <w:alias w:val="5.3 pp."/>
                    <w:tag w:val="part_c8fb31cfa83f4f1fb63d949e35f44912"/>
                    <w:lock w:val="sdtLocked"/>
                    <w:richText/>
                  </w:sdtPr>
                  <w:sdtContent>
                    <w:p w14:paraId="17842643" w14:textId="77777777">
                      <w:pPr>
                        <w:tabs>
                          <w:tab w:val="left" w:pos="851"/>
                        </w:tabs>
                        <w:spacing w:line="256" w:lineRule="auto"/>
                        <w:ind w:left="1080" w:hanging="22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8fb31cfa83f4f1fb63d949e35f4491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5.3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  <w:t xml:space="preserve"> išlaikė egzaminus.</w:t>
                      </w:r>
                    </w:p>
                  </w:sdtContent>
                </w:sdt>
              </w:sdtContent>
            </w:sdt>
            <w:sdt>
              <w:sdtPr>
                <w:alias w:val="6 p."/>
                <w:tag w:val="part_774d017cdfa240d8b4f10a00140fd50d"/>
                <w:lock w:val="sdtLocked"/>
                <w:richText/>
              </w:sdtPr>
              <w:sdtContent>
                <w:p w14:paraId="35D4B0FD" w14:textId="161A9961">
                  <w:pPr>
                    <w:tabs>
                      <w:tab w:val="left" w:pos="1276"/>
                      <w:tab w:val="left" w:pos="1418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74d017cdfa240d8b4f10a00140fd50d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  <w:lang w:eastAsia="en-GB"/>
                        </w:rPr>
                        <w:t>6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en-GB"/>
                    </w:rPr>
                    <w:t>.</w:t>
                  </w:r>
                  <w:r>
                    <w:rPr>
                      <w:rFonts w:eastAsia="Calibri"/>
                      <w:b/>
                      <w:bCs/>
                      <w:szCs w:val="24"/>
                      <w:lang w:eastAsia="en-GB"/>
                    </w:rPr>
                    <w:t xml:space="preserve"> </w:t>
                  </w:r>
                  <w:r>
                    <w:rPr>
                      <w:rFonts w:eastAsia="Calibri"/>
                      <w:szCs w:val="24"/>
                    </w:rPr>
                    <w:t>Abiturientų Premijai gauti dokumentų pateikimo ir nagrinėjimo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 tvarką nustato Savivaldybės meras.</w:t>
                  </w:r>
                  <w:r>
                    <w:rPr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7 p."/>
                <w:tag w:val="part_f3e20a943bac43e593f7050fe512bfbf"/>
                <w:lock w:val="sdtLocked"/>
                <w:richText/>
              </w:sdtPr>
              <w:sdtContent>
                <w:p w14:paraId="3B96A510" w14:textId="77777777">
                  <w:pPr>
                    <w:tabs>
                      <w:tab w:val="left" w:pos="851"/>
                      <w:tab w:val="left" w:pos="993"/>
                    </w:tabs>
                    <w:spacing w:line="25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3e20a943bac43e593f7050fe512bfb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Abiturientų atitiktį Premijos skyrimo sąlygoms vertina Savivaldybės administracijos Švietimo skyrius (toliau – Švietimo skyrius).</w:t>
                  </w:r>
                </w:p>
              </w:sdtContent>
            </w:sdt>
            <w:sdt>
              <w:sdtPr>
                <w:alias w:val="8 p."/>
                <w:tag w:val="part_03bfdd768c284c70867e0b5fde47edf7"/>
                <w:lock w:val="sdtLocked"/>
                <w:richText/>
              </w:sdtPr>
              <w:sdtContent>
                <w:p w14:paraId="1D4737C6" w14:textId="77777777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3bfdd768c284c70867e0b5fde47edf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 xml:space="preserve"> Premijos skiriamos Savivaldybės mero potvarkiu.</w:t>
                  </w:r>
                  <w:r>
                    <w:rPr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9 p."/>
                <w:tag w:val="part_89e707f4882548cfa874b7bac44832bf"/>
                <w:lock w:val="sdtLocked"/>
                <w:richText/>
              </w:sdtPr>
              <w:sdtContent>
                <w:p w14:paraId="32162418" w14:textId="225434FC">
                  <w:pPr>
                    <w:tabs>
                      <w:tab w:val="left" w:pos="851"/>
                      <w:tab w:val="left" w:pos="993"/>
                    </w:tabs>
                    <w:spacing w:line="25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9e707f4882548cfa874b7bac44832b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Abiturientams, gavusiems</w:t>
                  </w:r>
                  <w:r>
                    <w:rPr>
                      <w:strike/>
                      <w:szCs w:val="24"/>
                    </w:rPr>
                    <w:t xml:space="preserve"> tris ir daugiau aukščiausių įvertinimų </w:t>
                  </w:r>
                  <w:r>
                    <w:rPr>
                      <w:b/>
                      <w:bCs/>
                      <w:szCs w:val="24"/>
                    </w:rPr>
                    <w:t xml:space="preserve">Premijas už vieną ir du aukščiausius įvertinimus </w:t>
                  </w:r>
                  <w:r>
                    <w:rPr>
                      <w:szCs w:val="24"/>
                    </w:rPr>
                    <w:t>(pagal Nuostatų 2 punktą), įteikiamos S</w:t>
                  </w:r>
                  <w:r>
                    <w:rPr>
                      <w:b/>
                      <w:bCs/>
                      <w:szCs w:val="24"/>
                    </w:rPr>
                    <w:t xml:space="preserve">avivaldybės administracijos Švietimo skyriaus vedėjo padėkos, gavusiems Premijas už tris ir daugiau įvertinimų – </w:t>
                  </w:r>
                  <w:r>
                    <w:rPr>
                      <w:szCs w:val="24"/>
                    </w:rPr>
                    <w:t>Savivaldybės mero padėkos.</w:t>
                  </w:r>
                </w:p>
                <w:p w14:paraId="673CC7F1" w14:textId="77777777">
                  <w:pPr>
                    <w:tabs>
                      <w:tab w:val="left" w:pos="3544"/>
                      <w:tab w:val="left" w:pos="3686"/>
                      <w:tab w:val="left" w:pos="3969"/>
                    </w:tabs>
                    <w:spacing w:line="256" w:lineRule="auto"/>
                    <w:jc w:val="center"/>
                    <w:rPr>
                      <w:b/>
                      <w:b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81621f9e556c4471aac528eb7f36199b"/>
            <w:lock w:val="sdtLocked"/>
            <w:richText/>
          </w:sdtPr>
          <w:sdtContent>
            <w:p w14:paraId="66C4C73A" w14:textId="13816CEF">
              <w:pPr>
                <w:tabs>
                  <w:tab w:val="left" w:pos="3544"/>
                  <w:tab w:val="left" w:pos="3686"/>
                  <w:tab w:val="left" w:pos="3969"/>
                </w:tabs>
                <w:spacing w:line="256" w:lineRule="auto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81621f9e556c4471aac528eb7f36199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SKYRIUS</w:t>
              </w:r>
            </w:p>
            <w:p w14:paraId="261BDFCD" w14:textId="77777777">
              <w:pPr>
                <w:spacing w:line="256" w:lineRule="auto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81621f9e556c4471aac528eb7f36199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BAIGIAMOSIOS NUOSTATOS</w:t>
                  </w:r>
                </w:sdtContent>
              </w:sdt>
            </w:p>
            <w:p w14:paraId="16658C40" w14:textId="77777777">
              <w:pPr>
                <w:spacing w:line="256" w:lineRule="auto"/>
                <w:ind w:left="1080"/>
                <w:rPr>
                  <w:b/>
                  <w:bCs/>
                  <w:szCs w:val="24"/>
                </w:rPr>
              </w:pPr>
            </w:p>
            <w:sdt>
              <w:sdtPr>
                <w:alias w:val="10 p."/>
                <w:tag w:val="part_150d7102e33345b1aec409769a42e0a3"/>
                <w:lock w:val="sdtLocked"/>
                <w:richText/>
              </w:sdtPr>
              <w:sdtContent>
                <w:p w14:paraId="50C21F62" w14:textId="77777777">
                  <w:pPr>
                    <w:tabs>
                      <w:tab w:val="left" w:pos="851"/>
                      <w:tab w:val="left" w:pos="993"/>
                      <w:tab w:val="left" w:pos="1134"/>
                    </w:tabs>
                    <w:spacing w:line="256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50d7102e33345b1aec409769a42e0a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Abituriento pateikti asmens duomenys (vardas, pavardė, atsiskaitomosios sąskaitos numeris) tvarkomi vadovaujantis Asmens duomenų teisinės apsaugos įstatymu ir Bendruoju duomenų apsaugos reglamentu.</w:t>
                  </w:r>
                </w:p>
              </w:sdtContent>
            </w:sdt>
            <w:sdt>
              <w:sdtPr>
                <w:alias w:val="11 p."/>
                <w:tag w:val="part_beb839f05f7a45858a3d1afbd4474b10"/>
                <w:lock w:val="sdtLocked"/>
                <w:richText/>
              </w:sdtPr>
              <w:sdtContent>
                <w:p w14:paraId="423ACBEB" w14:textId="77777777">
                  <w:pPr>
                    <w:tabs>
                      <w:tab w:val="left" w:pos="851"/>
                      <w:tab w:val="left" w:pos="993"/>
                      <w:tab w:val="left" w:pos="1134"/>
                    </w:tabs>
                    <w:spacing w:line="256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eb839f05f7a45858a3d1afbd4474b1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Mokyklų vadovų paskirti asmenys su Nuostatais pasirašytinai supažindina visus einamųjų metų abiturientus ne vėliau kaip iki einamųjų metų rugsėjo 30 d.</w:t>
                  </w:r>
                </w:p>
              </w:sdtContent>
            </w:sdt>
            <w:sdt>
              <w:sdtPr>
                <w:alias w:val="12 p."/>
                <w:tag w:val="part_8bc31b22b0b146d5a2e53c7161134c86"/>
                <w:lock w:val="sdtLocked"/>
                <w:richText/>
              </w:sdtPr>
              <w:sdtContent>
                <w:p w14:paraId="64ADBDA0" w14:textId="77777777">
                  <w:pPr>
                    <w:tabs>
                      <w:tab w:val="left" w:pos="851"/>
                      <w:tab w:val="left" w:pos="993"/>
                      <w:tab w:val="left" w:pos="1134"/>
                    </w:tabs>
                    <w:spacing w:line="256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bc31b22b0b146d5a2e53c7161134c8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Gavus Premijų gavėjų raštiškus sutikimus, Premijų gavėjų vardai, pavardės, gautų aukščiausių įvertinimų skaičius, mokyklos pavadinimas skelbiami Savivaldybės interneto svetainėje.</w:t>
                  </w:r>
                </w:p>
              </w:sdtContent>
            </w:sdt>
            <w:sdt>
              <w:sdtPr>
                <w:alias w:val="13 p."/>
                <w:tag w:val="part_08a8f1cb624647e1bf187ee108af6cfa"/>
                <w:lock w:val="sdtLocked"/>
                <w:richText/>
              </w:sdtPr>
              <w:sdtContent>
                <w:p w14:paraId="7850995C" w14:textId="77777777">
                  <w:pPr>
                    <w:tabs>
                      <w:tab w:val="left" w:pos="851"/>
                      <w:tab w:val="left" w:pos="993"/>
                      <w:tab w:val="left" w:pos="1134"/>
                    </w:tabs>
                    <w:spacing w:line="256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8a8f1cb624647e1bf187ee108af6cf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Už Nuostatų įgyvendinimą atsakingas Švietimo skyrius.</w:t>
                  </w:r>
                </w:p>
                <w:p w14:paraId="253EFA79" w14:textId="77777777">
                  <w:pPr>
                    <w:tabs>
                      <w:tab w:val="left" w:pos="851"/>
                      <w:tab w:val="left" w:pos="993"/>
                      <w:tab w:val="left" w:pos="1134"/>
                    </w:tabs>
                    <w:spacing w:line="256" w:lineRule="auto"/>
                    <w:ind w:firstLine="709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2a0da3b12e6c47cb9e940bd7490d0c63"/>
            <w:lock w:val="sdtLocked"/>
            <w:richText/>
          </w:sdtPr>
          <w:sdtContent>
            <w:p w14:paraId="4CB3B655" w14:textId="37D6869E">
              <w:pPr>
                <w:tabs>
                  <w:tab w:val="left" w:pos="851"/>
                  <w:tab w:val="left" w:pos="993"/>
                  <w:tab w:val="left" w:pos="1134"/>
                </w:tabs>
                <w:spacing w:line="256" w:lineRule="auto"/>
                <w:ind w:firstLine="709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</w:t>
              </w:r>
            </w:p>
            <w:p w14:paraId="47185063" w14:textId="77777777">
              <w:pPr>
                <w:spacing w:line="256" w:lineRule="auto"/>
                <w:ind w:left="360"/>
                <w:jc w:val="both"/>
                <w:rPr>
                  <w:szCs w:val="24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footnotePr>
        <w:pos w:val="beneathText"/>
      </w:footnotePr>
      <w:pgSz w:w="11905" w:h="16837" w:code="9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E11F7F" w14:textId="77777777">
      <w:r>
        <w:separator/>
      </w:r>
    </w:p>
  </w:endnote>
  <w:endnote w:type="continuationSeparator" w:id="0">
    <w:p w14:paraId="28698A34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D0E248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DFA7F1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214152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8E2166" w14:textId="77777777">
      <w:r>
        <w:separator/>
      </w:r>
    </w:p>
  </w:footnote>
  <w:footnote w:type="continuationSeparator" w:id="0">
    <w:p w14:paraId="28C0FF53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C930EB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F9DA29" w14:textId="09BC66AC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6354358B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3B5618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743F1E"/>
  <w15:chartTrackingRefBased/>
  <w15:docId w15:val="{63FC0408-2E6D-4B93-BEC2-3CAF087F9E2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999c979d9f04ee3866ba4444438341a" PartId="c270ecf1616840efbfe0e6e3b5cd37a2"/>
  <Part Type="patvirtinta" Title="ŠIAULIŲ MIESTO SAVIVALDYBĖS PREMIJOS „ŠIAULIŲ METŲ ABITURIENTAS“ SKYRIMO NUOSTATAI" DocPartId="a0b17d9cfedf467492d264311df088cf" PartId="d0de38093fea44c0afdacb003fafc354">
    <Part Type="skyrius" Nr="1" Title="BENDROSIOS NUOSTATOS" DocPartId="322bb6197fc5421fb92c79f2128471d0" PartId="b9839a3d698a47239a34eaba1a6f1990">
      <Part Type="punktas" Nr="1" Abbr="1 p." DocPartId="26faeeddf5ca44cbbd6f816f59301e31" PartId="fa085141d24042f49378efe9af520346"/>
      <Part Type="punktas" Nr="2" Abbr="2 p." DocPartId="d4f84b8365f444d8b8bca0a524e19e82" PartId="60401775354c4f229180e9c6755fdca6">
        <Part Type="papunktis" Nr="2.1" Abbr="2.1 pp." DocPartId="c7901ebbaf6a41a3ae0fc561b92d11fa" PartId="f4154344059641c7b824be7e4e8a16bf"/>
        <Part Type="papunktis" Nr="2.2" Abbr="2.2 pp." DocPartId="6f6906b70f154cc08bdc3ef25c99daae" PartId="2f025df77c014d5d94522263c3b1d0d7"/>
        <Part Type="papunktis" Nr="2.3" Abbr="2.3 pp." DocPartId="7249e77f9d6947f1999b3aaf1b1bbc00" PartId="787ddf619d1e46dba041752a973094cd"/>
        <Part Type="papunktis" Nr="2.4" Abbr="2.4 pp." DocPartId="22dfed33d20f44fbaa8fbfe6528a4458" PartId="b79bdc4c89aa47438232e85c841fbcfb"/>
        <Part Type="papunktis" Nr="2.5" Abbr="2.5 pp." DocPartId="2045487fa5eb423688fc2ed2409b036b" PartId="7fa5c3ec83544b96891bc40950704dcf"/>
      </Part>
      <Part Type="punktas" Nr="3" Abbr="3 p." DocPartId="aeabfa5c95df4d7680f5a51ff3468b67" PartId="9ec6ebc538b64996b4938f19416e9014"/>
      <Part Type="punktas" Nr="4" Abbr="4 p." DocPartId="d247e47d6b604209b4c127b3fd722fda" PartId="31b05b3a86034aefb1412c8753992cde"/>
    </Part>
    <Part Type="skyrius" Nr="2" Title="PREMIJOS SKYRIMO SĄLYGOS IR TVARKA" DocPartId="e2739c713e5b49cb9b4f41feba567ff9" PartId="891961b785e84ce5aa3589bebe80c074">
      <Part Type="punktas" Nr="5" Abbr="5 p." DocPartId="eddb34a350c64384914c8cbdf7e2d3d2" PartId="50cac21e011c49d6bb7defacca7e6f1f">
        <Part Type="papunktis" Nr="5.1" Abbr="5.1 pp." DocPartId="502cd4e77a9a447fb56efbc6d86e2b49" PartId="e72231a143cd4af19f89c71336c98121"/>
        <Part Type="papunktis" Nr="5.2" Abbr="5.2 pp." DocPartId="6a069cdf20e34cc1a3d2915507251d06" PartId="0d1e64fc8c7442da8f631850095d448b"/>
        <Part Type="papunktis" Nr="5.3" Abbr="5.3 pp." DocPartId="efe5e914d9fc4778a883c8fd9194e199" PartId="c8fb31cfa83f4f1fb63d949e35f44912"/>
      </Part>
      <Part Type="punktas" Nr="6" Abbr="6 p." DocPartId="300d15f0c6514018b196bc63e478b1d4" PartId="774d017cdfa240d8b4f10a00140fd50d"/>
      <Part Type="punktas" Nr="7" Abbr="7 p." DocPartId="d5110162fa63415384f62b27a78836a1" PartId="f3e20a943bac43e593f7050fe512bfbf"/>
      <Part Type="punktas" Nr="8" Abbr="8 p." DocPartId="7c811357639041a8b80343d67fdda367" PartId="03bfdd768c284c70867e0b5fde47edf7"/>
      <Part Type="punktas" Nr="9" Abbr="9 p." DocPartId="5d2f61c2cfbe43daab3f5bf8997a1532" PartId="89e707f4882548cfa874b7bac44832bf"/>
    </Part>
    <Part Type="skyrius" Nr="3" Title="BAIGIAMOSIOS NUOSTATOS" DocPartId="7641f821f829455da58f0f2d7b0686f3" PartId="81621f9e556c4471aac528eb7f36199b">
      <Part Type="punktas" Nr="10" Abbr="10 p." DocPartId="208d3a24de4a4c6a98f47e55eba75d92" PartId="150d7102e33345b1aec409769a42e0a3"/>
      <Part Type="punktas" Nr="11" Abbr="11 p." DocPartId="8e32336082de467aa99627d4649e7f60" PartId="beb839f05f7a45858a3d1afbd4474b10"/>
      <Part Type="punktas" Nr="12" Abbr="12 p." DocPartId="0dd754672a9940e7b559ef5dacb90fb3" PartId="8bc31b22b0b146d5a2e53c7161134c86"/>
      <Part Type="punktas" Nr="13" Abbr="13 p." DocPartId="3cdfcac810904c4c93e91c6bafd6a6a2" PartId="08a8f1cb624647e1bf187ee108af6cfa"/>
    </Part>
    <Part Type="pabaiga" DocPartId="1b8a50767b2044019ebe06838662bcc3" PartId="2a0da3b12e6c47cb9e940bd7490d0c63"/>
  </Part>
</Parts>
</file>

<file path=customXml/itemProps1.xml><?xml version="1.0" encoding="utf-8"?>
<ds:datastoreItem xmlns:ds="http://schemas.openxmlformats.org/officeDocument/2006/customXml" ds:itemID="{9C6EEBD1-310C-4DAC-BCEA-99261DF9E65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424</Words>
  <Characters>3080</Characters>
  <Application>Microsoft Office Word</Application>
  <DocSecurity>4</DocSecurity>
  <Lines>73</Lines>
  <Paragraphs>41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2025-08-07T18:16:00Z</dcterms:created>
  <dc:creator>Rasa Stankuviene</dc:creator>
  <lastModifiedBy>adlibuser</lastModifiedBy>
  <lastPrinted>2025-08-04T10:55:00Z</lastPrinted>
  <dcterms:modified xsi:type="dcterms:W3CDTF">2025-08-07T18:16:00Z</dcterms:modified>
  <revision>2</revision>
</coreProperties>
</file>