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E4" w:rsidRPr="00722812" w:rsidRDefault="00D035E4" w:rsidP="00D035E4">
      <w:pPr>
        <w:spacing w:line="360" w:lineRule="auto"/>
        <w:ind w:firstLine="0"/>
        <w:outlineLvl w:val="0"/>
        <w:rPr>
          <w:bCs/>
          <w:color w:val="000000"/>
          <w:sz w:val="24"/>
          <w:szCs w:val="24"/>
        </w:rPr>
      </w:pPr>
      <w:r w:rsidRPr="00722812">
        <w:rPr>
          <w:bCs/>
          <w:color w:val="000000"/>
          <w:sz w:val="24"/>
          <w:szCs w:val="24"/>
        </w:rPr>
        <w:t>Prienų rajon</w:t>
      </w:r>
      <w:r w:rsidR="00E066DD" w:rsidRPr="00722812">
        <w:rPr>
          <w:bCs/>
          <w:color w:val="000000"/>
          <w:sz w:val="24"/>
          <w:szCs w:val="24"/>
        </w:rPr>
        <w:t>o savivaldybės tarybai</w:t>
      </w:r>
      <w:r w:rsidR="00E066DD" w:rsidRPr="00722812">
        <w:rPr>
          <w:bCs/>
          <w:color w:val="000000"/>
          <w:sz w:val="24"/>
          <w:szCs w:val="24"/>
        </w:rPr>
        <w:tab/>
      </w:r>
      <w:r w:rsidR="00E066DD" w:rsidRPr="00722812">
        <w:rPr>
          <w:bCs/>
          <w:color w:val="000000"/>
          <w:sz w:val="24"/>
          <w:szCs w:val="24"/>
        </w:rPr>
        <w:tab/>
      </w:r>
      <w:r w:rsidR="00E066DD" w:rsidRPr="00722812">
        <w:rPr>
          <w:bCs/>
          <w:color w:val="000000"/>
          <w:sz w:val="24"/>
          <w:szCs w:val="24"/>
        </w:rPr>
        <w:tab/>
      </w:r>
      <w:r w:rsidR="00E066DD" w:rsidRPr="00722812">
        <w:rPr>
          <w:bCs/>
          <w:color w:val="000000"/>
          <w:sz w:val="24"/>
          <w:szCs w:val="24"/>
        </w:rPr>
        <w:tab/>
      </w:r>
    </w:p>
    <w:p w:rsidR="00990D07" w:rsidRPr="00722812" w:rsidRDefault="00990D07" w:rsidP="00D035E4">
      <w:pPr>
        <w:spacing w:line="360" w:lineRule="auto"/>
        <w:ind w:firstLine="0"/>
        <w:outlineLvl w:val="0"/>
        <w:rPr>
          <w:bCs/>
          <w:color w:val="000000"/>
          <w:sz w:val="24"/>
          <w:szCs w:val="24"/>
        </w:rPr>
      </w:pPr>
    </w:p>
    <w:p w:rsidR="00FD3B66" w:rsidRPr="00722812" w:rsidRDefault="00FD3B66" w:rsidP="00D124EC">
      <w:pPr>
        <w:spacing w:line="360" w:lineRule="auto"/>
        <w:ind w:firstLine="0"/>
        <w:jc w:val="center"/>
        <w:rPr>
          <w:b/>
          <w:color w:val="000000"/>
          <w:sz w:val="24"/>
          <w:szCs w:val="24"/>
        </w:rPr>
      </w:pPr>
      <w:r w:rsidRPr="00722812">
        <w:rPr>
          <w:b/>
          <w:color w:val="000000"/>
          <w:sz w:val="24"/>
          <w:szCs w:val="24"/>
        </w:rPr>
        <w:t>SPRENDIMO ,,DĖL PRIENŲ RAJONO SAVIVALDYBĖS 201</w:t>
      </w:r>
      <w:r w:rsidR="00F14A01" w:rsidRPr="00722812">
        <w:rPr>
          <w:b/>
          <w:color w:val="000000"/>
          <w:sz w:val="24"/>
          <w:szCs w:val="24"/>
        </w:rPr>
        <w:t>9</w:t>
      </w:r>
      <w:r w:rsidRPr="00722812">
        <w:rPr>
          <w:b/>
          <w:color w:val="000000"/>
          <w:sz w:val="24"/>
          <w:szCs w:val="24"/>
        </w:rPr>
        <w:t xml:space="preserve"> METŲ </w:t>
      </w:r>
      <w:r w:rsidR="004561FC" w:rsidRPr="00722812">
        <w:rPr>
          <w:b/>
          <w:color w:val="000000"/>
          <w:sz w:val="24"/>
          <w:szCs w:val="24"/>
        </w:rPr>
        <w:t>BIUDŽETO</w:t>
      </w:r>
      <w:r w:rsidR="00C85C1F">
        <w:rPr>
          <w:b/>
          <w:color w:val="000000"/>
          <w:sz w:val="24"/>
          <w:szCs w:val="24"/>
        </w:rPr>
        <w:t xml:space="preserve"> </w:t>
      </w:r>
      <w:r w:rsidR="004561FC" w:rsidRPr="00722812">
        <w:rPr>
          <w:b/>
          <w:color w:val="000000"/>
          <w:sz w:val="24"/>
          <w:szCs w:val="24"/>
        </w:rPr>
        <w:t xml:space="preserve">VYKDYMO IR </w:t>
      </w:r>
      <w:r w:rsidRPr="00722812">
        <w:rPr>
          <w:b/>
          <w:color w:val="000000"/>
          <w:sz w:val="24"/>
          <w:szCs w:val="24"/>
        </w:rPr>
        <w:t>KONSOLIDUOTŲJ</w:t>
      </w:r>
      <w:r w:rsidR="00E32033" w:rsidRPr="00722812">
        <w:rPr>
          <w:b/>
          <w:color w:val="000000"/>
          <w:sz w:val="24"/>
          <w:szCs w:val="24"/>
        </w:rPr>
        <w:t xml:space="preserve">Ų FINANSINIŲ ATASKAITŲ RINKINIŲ </w:t>
      </w:r>
      <w:r w:rsidRPr="00722812">
        <w:rPr>
          <w:b/>
          <w:color w:val="000000"/>
          <w:sz w:val="24"/>
          <w:szCs w:val="24"/>
        </w:rPr>
        <w:t>PATVIRTINIMO“ PROJEKTO AIŠKINAMASIS RAŠTAS</w:t>
      </w:r>
    </w:p>
    <w:p w:rsidR="00990D07" w:rsidRPr="00722812" w:rsidRDefault="00990D07" w:rsidP="00FD3B66">
      <w:pPr>
        <w:spacing w:line="360" w:lineRule="auto"/>
        <w:ind w:firstLine="720"/>
        <w:jc w:val="center"/>
        <w:rPr>
          <w:b/>
          <w:color w:val="000000"/>
          <w:sz w:val="24"/>
          <w:szCs w:val="24"/>
        </w:rPr>
      </w:pPr>
    </w:p>
    <w:p w:rsidR="00E32033" w:rsidRDefault="00D124EC" w:rsidP="00D124EC">
      <w:pPr>
        <w:spacing w:line="360" w:lineRule="auto"/>
        <w:ind w:firstLine="0"/>
        <w:jc w:val="center"/>
        <w:rPr>
          <w:color w:val="000000"/>
          <w:sz w:val="24"/>
          <w:szCs w:val="24"/>
        </w:rPr>
      </w:pPr>
      <w:r>
        <w:rPr>
          <w:color w:val="000000"/>
          <w:sz w:val="24"/>
          <w:szCs w:val="24"/>
        </w:rPr>
        <w:t>2020-08-</w:t>
      </w:r>
      <w:r w:rsidR="00ED2208">
        <w:rPr>
          <w:color w:val="000000"/>
          <w:sz w:val="24"/>
          <w:szCs w:val="24"/>
        </w:rPr>
        <w:t>17</w:t>
      </w:r>
    </w:p>
    <w:p w:rsidR="00D124EC" w:rsidRPr="00722812" w:rsidRDefault="00D124EC" w:rsidP="00D124EC">
      <w:pPr>
        <w:spacing w:line="360" w:lineRule="auto"/>
        <w:ind w:firstLine="0"/>
        <w:jc w:val="center"/>
        <w:rPr>
          <w:color w:val="000000"/>
          <w:sz w:val="24"/>
          <w:szCs w:val="24"/>
        </w:rPr>
      </w:pPr>
    </w:p>
    <w:p w:rsidR="00CB5270" w:rsidRPr="00722812" w:rsidRDefault="008E5A54" w:rsidP="006B5846">
      <w:pPr>
        <w:spacing w:line="360" w:lineRule="auto"/>
        <w:ind w:firstLine="1276"/>
        <w:rPr>
          <w:color w:val="000000"/>
          <w:sz w:val="24"/>
          <w:szCs w:val="24"/>
        </w:rPr>
      </w:pPr>
      <w:r w:rsidRPr="00722812">
        <w:rPr>
          <w:color w:val="000000"/>
          <w:sz w:val="24"/>
          <w:szCs w:val="24"/>
        </w:rPr>
        <w:t>Prienų rajono savivaldybė, kaip juridinis asmuo, turi savo kodą, kuriuo naudojasi savivaldybės administracija ir savivaldybės administracijos struktūrinis padalinys – Finansų skyrius, kurio paskirtis įvertinti savivaldybės finansinę padėtį, organizuoti ir rengti savivaldybės biudžetą, tvarkyti iždo apskaitą, sudaryti metin</w:t>
      </w:r>
      <w:r w:rsidR="008F5969" w:rsidRPr="00722812">
        <w:rPr>
          <w:color w:val="000000"/>
          <w:sz w:val="24"/>
          <w:szCs w:val="24"/>
        </w:rPr>
        <w:t>ius biudžeto vykdymo</w:t>
      </w:r>
      <w:r w:rsidR="00F832D3" w:rsidRPr="00722812">
        <w:rPr>
          <w:color w:val="000000"/>
          <w:sz w:val="24"/>
          <w:szCs w:val="24"/>
        </w:rPr>
        <w:t>,</w:t>
      </w:r>
      <w:r w:rsidR="008F5969" w:rsidRPr="00722812">
        <w:rPr>
          <w:color w:val="000000"/>
          <w:sz w:val="24"/>
          <w:szCs w:val="24"/>
        </w:rPr>
        <w:t xml:space="preserve"> </w:t>
      </w:r>
      <w:r w:rsidR="00F832D3" w:rsidRPr="00722812">
        <w:rPr>
          <w:color w:val="000000"/>
          <w:sz w:val="24"/>
          <w:szCs w:val="24"/>
        </w:rPr>
        <w:t xml:space="preserve">žemesnio lygio fondo finansinį ir aukštesnio lygio </w:t>
      </w:r>
      <w:r w:rsidRPr="00722812">
        <w:rPr>
          <w:color w:val="000000"/>
          <w:sz w:val="24"/>
          <w:szCs w:val="24"/>
        </w:rPr>
        <w:t>konsoliduotųjų finansinių ataskaitų rinkin</w:t>
      </w:r>
      <w:r w:rsidR="008F5969" w:rsidRPr="00722812">
        <w:rPr>
          <w:color w:val="000000"/>
          <w:sz w:val="24"/>
          <w:szCs w:val="24"/>
        </w:rPr>
        <w:t>ius</w:t>
      </w:r>
      <w:r w:rsidRPr="00722812">
        <w:rPr>
          <w:color w:val="000000"/>
          <w:sz w:val="24"/>
          <w:szCs w:val="24"/>
        </w:rPr>
        <w:t xml:space="preserve">. </w:t>
      </w:r>
    </w:p>
    <w:p w:rsidR="00350DF2" w:rsidRPr="00722812" w:rsidRDefault="008E5A54" w:rsidP="006B5846">
      <w:pPr>
        <w:spacing w:line="360" w:lineRule="auto"/>
        <w:ind w:firstLine="1276"/>
        <w:rPr>
          <w:color w:val="000000"/>
          <w:sz w:val="24"/>
          <w:szCs w:val="24"/>
        </w:rPr>
      </w:pPr>
      <w:r w:rsidRPr="00722812">
        <w:rPr>
          <w:color w:val="000000"/>
          <w:sz w:val="24"/>
          <w:szCs w:val="24"/>
        </w:rPr>
        <w:t>Prienų rajono savivaldybės administracija turi</w:t>
      </w:r>
      <w:r w:rsidR="00350DF2" w:rsidRPr="00722812">
        <w:rPr>
          <w:color w:val="000000"/>
          <w:sz w:val="24"/>
          <w:szCs w:val="24"/>
        </w:rPr>
        <w:t>:</w:t>
      </w:r>
    </w:p>
    <w:p w:rsidR="003B0F67" w:rsidRDefault="003905A4" w:rsidP="006B5846">
      <w:pPr>
        <w:spacing w:line="360" w:lineRule="auto"/>
        <w:ind w:firstLine="1276"/>
        <w:rPr>
          <w:color w:val="000000"/>
          <w:sz w:val="24"/>
          <w:szCs w:val="24"/>
        </w:rPr>
      </w:pPr>
      <w:r w:rsidRPr="00722812">
        <w:rPr>
          <w:color w:val="000000"/>
          <w:sz w:val="24"/>
          <w:szCs w:val="24"/>
        </w:rPr>
        <w:t>6</w:t>
      </w:r>
      <w:r w:rsidR="008E5A54" w:rsidRPr="00722812">
        <w:rPr>
          <w:color w:val="000000"/>
          <w:sz w:val="24"/>
          <w:szCs w:val="24"/>
        </w:rPr>
        <w:t xml:space="preserve"> kontroliuojamas viešąsias įstaigas, kurių valdomų akcijų (dalininko</w:t>
      </w:r>
      <w:r w:rsidR="002D4C5B" w:rsidRPr="00722812">
        <w:rPr>
          <w:color w:val="000000"/>
          <w:sz w:val="24"/>
          <w:szCs w:val="24"/>
        </w:rPr>
        <w:t xml:space="preserve"> įnašų) dalis sudaro 100 proc.</w:t>
      </w:r>
      <w:r w:rsidR="00920F4C" w:rsidRPr="00722812">
        <w:rPr>
          <w:color w:val="000000"/>
          <w:sz w:val="24"/>
          <w:szCs w:val="24"/>
        </w:rPr>
        <w:t xml:space="preserve">, </w:t>
      </w:r>
    </w:p>
    <w:p w:rsidR="003B0F67" w:rsidRDefault="003B0F67" w:rsidP="006B5846">
      <w:pPr>
        <w:spacing w:line="360" w:lineRule="auto"/>
        <w:ind w:firstLine="1276"/>
        <w:rPr>
          <w:color w:val="000000"/>
          <w:sz w:val="24"/>
          <w:szCs w:val="24"/>
        </w:rPr>
      </w:pPr>
      <w:r>
        <w:rPr>
          <w:color w:val="000000"/>
          <w:sz w:val="24"/>
          <w:szCs w:val="24"/>
        </w:rPr>
        <w:t>1</w:t>
      </w:r>
      <w:r w:rsidR="00920F4C" w:rsidRPr="00722812">
        <w:rPr>
          <w:color w:val="000000"/>
          <w:sz w:val="24"/>
          <w:szCs w:val="24"/>
        </w:rPr>
        <w:t xml:space="preserve"> </w:t>
      </w:r>
      <w:proofErr w:type="spellStart"/>
      <w:r w:rsidR="00920F4C" w:rsidRPr="00722812">
        <w:rPr>
          <w:color w:val="000000"/>
          <w:sz w:val="24"/>
          <w:szCs w:val="24"/>
        </w:rPr>
        <w:t>Vš</w:t>
      </w:r>
      <w:r>
        <w:rPr>
          <w:color w:val="000000"/>
          <w:sz w:val="24"/>
          <w:szCs w:val="24"/>
        </w:rPr>
        <w:t>Į</w:t>
      </w:r>
      <w:proofErr w:type="spellEnd"/>
      <w:r>
        <w:rPr>
          <w:color w:val="000000"/>
          <w:sz w:val="24"/>
          <w:szCs w:val="24"/>
        </w:rPr>
        <w:t xml:space="preserve"> ,,Prienai“</w:t>
      </w:r>
      <w:r w:rsidR="00C85C1F">
        <w:rPr>
          <w:color w:val="000000"/>
          <w:sz w:val="24"/>
          <w:szCs w:val="24"/>
        </w:rPr>
        <w:t xml:space="preserve">, kurios valdomų akcijų dalis sudaro </w:t>
      </w:r>
      <w:r>
        <w:rPr>
          <w:color w:val="000000"/>
          <w:sz w:val="24"/>
          <w:szCs w:val="24"/>
        </w:rPr>
        <w:t>52,38 proc.,</w:t>
      </w:r>
    </w:p>
    <w:p w:rsidR="00350DF2" w:rsidRPr="00722812" w:rsidRDefault="003B0F67" w:rsidP="006B5846">
      <w:pPr>
        <w:spacing w:line="360" w:lineRule="auto"/>
        <w:ind w:firstLine="1276"/>
        <w:rPr>
          <w:color w:val="000000"/>
          <w:sz w:val="24"/>
          <w:szCs w:val="24"/>
        </w:rPr>
      </w:pPr>
      <w:r>
        <w:rPr>
          <w:color w:val="000000"/>
          <w:sz w:val="24"/>
          <w:szCs w:val="24"/>
        </w:rPr>
        <w:t>1</w:t>
      </w:r>
      <w:r w:rsidR="00920F4C" w:rsidRPr="00722812">
        <w:rPr>
          <w:color w:val="000000"/>
          <w:sz w:val="24"/>
          <w:szCs w:val="24"/>
        </w:rPr>
        <w:t xml:space="preserve"> </w:t>
      </w:r>
      <w:proofErr w:type="spellStart"/>
      <w:r w:rsidR="00920F4C" w:rsidRPr="00722812">
        <w:rPr>
          <w:color w:val="000000"/>
          <w:sz w:val="24"/>
          <w:szCs w:val="24"/>
        </w:rPr>
        <w:t>VšĮ</w:t>
      </w:r>
      <w:proofErr w:type="spellEnd"/>
      <w:r w:rsidR="00920F4C" w:rsidRPr="00722812">
        <w:rPr>
          <w:color w:val="000000"/>
          <w:sz w:val="24"/>
          <w:szCs w:val="24"/>
        </w:rPr>
        <w:t xml:space="preserve"> ,,Kauno plėtros agentūra“</w:t>
      </w:r>
      <w:r w:rsidR="00C85C1F">
        <w:rPr>
          <w:color w:val="000000"/>
          <w:sz w:val="24"/>
          <w:szCs w:val="24"/>
        </w:rPr>
        <w:t>, kurios valdomų akcijų dalis sudaro</w:t>
      </w:r>
      <w:r w:rsidR="00920F4C" w:rsidRPr="00722812">
        <w:rPr>
          <w:color w:val="000000"/>
          <w:sz w:val="24"/>
          <w:szCs w:val="24"/>
        </w:rPr>
        <w:t xml:space="preserve"> 4,75 proc.</w:t>
      </w:r>
      <w:r w:rsidR="002D4C5B" w:rsidRPr="00722812">
        <w:rPr>
          <w:color w:val="000000"/>
          <w:sz w:val="24"/>
          <w:szCs w:val="24"/>
        </w:rPr>
        <w:t>;</w:t>
      </w:r>
    </w:p>
    <w:p w:rsidR="00350DF2" w:rsidRPr="00722812" w:rsidRDefault="008E5A54" w:rsidP="006B5846">
      <w:pPr>
        <w:spacing w:line="360" w:lineRule="auto"/>
        <w:ind w:firstLine="1276"/>
        <w:rPr>
          <w:color w:val="000000"/>
          <w:sz w:val="24"/>
          <w:szCs w:val="24"/>
        </w:rPr>
      </w:pPr>
      <w:r w:rsidRPr="00722812">
        <w:rPr>
          <w:color w:val="000000"/>
          <w:sz w:val="24"/>
          <w:szCs w:val="24"/>
        </w:rPr>
        <w:t xml:space="preserve">3 kontroliuojamas uždarąsias akcines bendroves (UAB ,,Prienų vandenys“ ir UAB ,,Prienų butų ūkis“, kurių valdomų akcijų (dalininko įnašų) dalis sudaro 100 proc., AB </w:t>
      </w:r>
      <w:r w:rsidR="00CC07BD" w:rsidRPr="00722812">
        <w:rPr>
          <w:color w:val="000000"/>
          <w:sz w:val="24"/>
          <w:szCs w:val="24"/>
        </w:rPr>
        <w:t>,,</w:t>
      </w:r>
      <w:r w:rsidRPr="00722812">
        <w:rPr>
          <w:color w:val="000000"/>
          <w:sz w:val="24"/>
          <w:szCs w:val="24"/>
        </w:rPr>
        <w:t>Prienų šilumos tinklai</w:t>
      </w:r>
      <w:r w:rsidR="00CC07BD" w:rsidRPr="00722812">
        <w:rPr>
          <w:color w:val="000000"/>
          <w:sz w:val="24"/>
          <w:szCs w:val="24"/>
        </w:rPr>
        <w:t>“, kurios valdomų akcijų dalis</w:t>
      </w:r>
      <w:r w:rsidRPr="00722812">
        <w:rPr>
          <w:color w:val="000000"/>
          <w:sz w:val="24"/>
          <w:szCs w:val="24"/>
        </w:rPr>
        <w:t xml:space="preserve"> </w:t>
      </w:r>
      <w:r w:rsidR="00C26305" w:rsidRPr="00722812">
        <w:rPr>
          <w:color w:val="000000"/>
          <w:sz w:val="24"/>
          <w:szCs w:val="24"/>
        </w:rPr>
        <w:t>–</w:t>
      </w:r>
      <w:r w:rsidRPr="00722812">
        <w:rPr>
          <w:color w:val="000000"/>
          <w:sz w:val="24"/>
          <w:szCs w:val="24"/>
        </w:rPr>
        <w:t xml:space="preserve"> 96,76 proc.)</w:t>
      </w:r>
      <w:r w:rsidR="002D4C5B" w:rsidRPr="00722812">
        <w:rPr>
          <w:color w:val="000000"/>
          <w:sz w:val="24"/>
          <w:szCs w:val="24"/>
        </w:rPr>
        <w:t>;</w:t>
      </w:r>
    </w:p>
    <w:p w:rsidR="00350DF2" w:rsidRPr="00722812" w:rsidRDefault="00920F4C" w:rsidP="006B5846">
      <w:pPr>
        <w:spacing w:line="360" w:lineRule="auto"/>
        <w:ind w:firstLine="1276"/>
        <w:rPr>
          <w:color w:val="000000"/>
          <w:sz w:val="24"/>
          <w:szCs w:val="24"/>
        </w:rPr>
      </w:pPr>
      <w:r w:rsidRPr="00722812">
        <w:rPr>
          <w:color w:val="000000"/>
          <w:sz w:val="24"/>
          <w:szCs w:val="24"/>
        </w:rPr>
        <w:t>1</w:t>
      </w:r>
      <w:r w:rsidR="008E5A54" w:rsidRPr="00722812">
        <w:rPr>
          <w:color w:val="000000"/>
          <w:sz w:val="24"/>
          <w:szCs w:val="24"/>
        </w:rPr>
        <w:t xml:space="preserve"> asocijuot</w:t>
      </w:r>
      <w:r w:rsidRPr="00722812">
        <w:rPr>
          <w:color w:val="000000"/>
          <w:sz w:val="24"/>
          <w:szCs w:val="24"/>
        </w:rPr>
        <w:t xml:space="preserve">ąjį </w:t>
      </w:r>
      <w:r w:rsidR="008E5A54" w:rsidRPr="00722812">
        <w:rPr>
          <w:color w:val="000000"/>
          <w:sz w:val="24"/>
          <w:szCs w:val="24"/>
        </w:rPr>
        <w:t>subjekt</w:t>
      </w:r>
      <w:r w:rsidRPr="00722812">
        <w:rPr>
          <w:color w:val="000000"/>
          <w:sz w:val="24"/>
          <w:szCs w:val="24"/>
        </w:rPr>
        <w:t>ą</w:t>
      </w:r>
      <w:r w:rsidR="008E5A54" w:rsidRPr="00722812">
        <w:rPr>
          <w:color w:val="000000"/>
          <w:sz w:val="24"/>
          <w:szCs w:val="24"/>
        </w:rPr>
        <w:t xml:space="preserve"> (UAB Alytaus regiono atliekų tvarkymo centras, kurio valdomų akcijų (dalinink</w:t>
      </w:r>
      <w:r w:rsidR="00524024" w:rsidRPr="00722812">
        <w:rPr>
          <w:color w:val="000000"/>
          <w:sz w:val="24"/>
          <w:szCs w:val="24"/>
        </w:rPr>
        <w:t>o įnašų) dalis sudaro 15 proc</w:t>
      </w:r>
      <w:r w:rsidR="00C85C1F">
        <w:rPr>
          <w:color w:val="000000"/>
          <w:sz w:val="24"/>
          <w:szCs w:val="24"/>
        </w:rPr>
        <w:t>.</w:t>
      </w:r>
      <w:r w:rsidR="002D4C5B" w:rsidRPr="00722812">
        <w:rPr>
          <w:color w:val="000000"/>
          <w:sz w:val="24"/>
          <w:szCs w:val="24"/>
        </w:rPr>
        <w:t>;</w:t>
      </w:r>
    </w:p>
    <w:p w:rsidR="00350DF2" w:rsidRPr="00722812" w:rsidRDefault="008E5A54" w:rsidP="006B5846">
      <w:pPr>
        <w:spacing w:line="360" w:lineRule="auto"/>
        <w:ind w:firstLine="1276"/>
        <w:rPr>
          <w:color w:val="000000"/>
          <w:sz w:val="24"/>
          <w:szCs w:val="24"/>
        </w:rPr>
      </w:pPr>
      <w:r w:rsidRPr="00722812">
        <w:rPr>
          <w:color w:val="000000"/>
          <w:sz w:val="24"/>
          <w:szCs w:val="24"/>
        </w:rPr>
        <w:t xml:space="preserve">1 </w:t>
      </w:r>
      <w:proofErr w:type="spellStart"/>
      <w:r w:rsidRPr="00722812">
        <w:rPr>
          <w:color w:val="000000"/>
          <w:sz w:val="24"/>
          <w:szCs w:val="24"/>
        </w:rPr>
        <w:t>VšĮ</w:t>
      </w:r>
      <w:proofErr w:type="spellEnd"/>
      <w:r w:rsidRPr="00722812">
        <w:rPr>
          <w:color w:val="000000"/>
          <w:sz w:val="24"/>
          <w:szCs w:val="24"/>
        </w:rPr>
        <w:t xml:space="preserve"> ,,Meninė drožyba“, kurios</w:t>
      </w:r>
      <w:r w:rsidR="00350DF2" w:rsidRPr="00722812">
        <w:rPr>
          <w:color w:val="000000"/>
          <w:sz w:val="24"/>
          <w:szCs w:val="24"/>
        </w:rPr>
        <w:t xml:space="preserve"> valdomų akcijų dalis – 10 proc.;</w:t>
      </w:r>
    </w:p>
    <w:p w:rsidR="00350DF2" w:rsidRPr="00722812" w:rsidRDefault="00350DF2" w:rsidP="006B5846">
      <w:pPr>
        <w:spacing w:line="360" w:lineRule="auto"/>
        <w:ind w:firstLine="1276"/>
        <w:rPr>
          <w:color w:val="000000"/>
          <w:sz w:val="24"/>
          <w:szCs w:val="24"/>
        </w:rPr>
      </w:pPr>
      <w:r w:rsidRPr="00722812">
        <w:rPr>
          <w:color w:val="000000"/>
          <w:sz w:val="24"/>
          <w:szCs w:val="24"/>
        </w:rPr>
        <w:t>1 išteklių fondą;</w:t>
      </w:r>
    </w:p>
    <w:p w:rsidR="008E5A54" w:rsidRPr="00722812" w:rsidRDefault="00350DF2" w:rsidP="006B5846">
      <w:pPr>
        <w:spacing w:line="360" w:lineRule="auto"/>
        <w:ind w:firstLine="1276"/>
        <w:rPr>
          <w:color w:val="000000"/>
          <w:sz w:val="24"/>
          <w:szCs w:val="24"/>
        </w:rPr>
      </w:pPr>
      <w:r w:rsidRPr="00722812">
        <w:rPr>
          <w:color w:val="000000"/>
          <w:sz w:val="24"/>
          <w:szCs w:val="24"/>
        </w:rPr>
        <w:t xml:space="preserve">34 kontroliuojamas biudžetines įstaigas. </w:t>
      </w:r>
    </w:p>
    <w:p w:rsidR="00CB5270" w:rsidRDefault="008E5A54" w:rsidP="003B0F67">
      <w:pPr>
        <w:spacing w:line="360" w:lineRule="auto"/>
        <w:ind w:firstLine="1276"/>
        <w:rPr>
          <w:color w:val="000000"/>
          <w:sz w:val="24"/>
          <w:szCs w:val="24"/>
        </w:rPr>
      </w:pPr>
      <w:r w:rsidRPr="00722812">
        <w:rPr>
          <w:color w:val="000000"/>
          <w:sz w:val="24"/>
          <w:szCs w:val="24"/>
        </w:rPr>
        <w:t>Vadovaujantis Lietuvos Respublikos viešojo sektoriaus atskaitomybės įstatymo,</w:t>
      </w:r>
      <w:r w:rsidR="00C26305" w:rsidRPr="00722812">
        <w:rPr>
          <w:color w:val="000000"/>
          <w:sz w:val="24"/>
          <w:szCs w:val="24"/>
        </w:rPr>
        <w:t xml:space="preserve"> Lietuvos Respublikos biudžeto sandaros įstatymo,</w:t>
      </w:r>
      <w:r w:rsidRPr="00722812">
        <w:rPr>
          <w:color w:val="000000"/>
          <w:sz w:val="24"/>
          <w:szCs w:val="24"/>
        </w:rPr>
        <w:t xml:space="preserve"> viešojo sektoriaus apskaitos ir finansinės atskaitomybės standartų biudžetinėse įstaigose ir kitų Lietuvos Respublikos teisės aktų, </w:t>
      </w:r>
      <w:r w:rsidRPr="00722812">
        <w:rPr>
          <w:color w:val="000000"/>
          <w:sz w:val="24"/>
          <w:szCs w:val="24"/>
        </w:rPr>
        <w:lastRenderedPageBreak/>
        <w:t xml:space="preserve">reglamentuojančių viešojo sektoriaus subjektų grupių konsoliduotųjų finansinių ataskaitų parengimą, </w:t>
      </w:r>
      <w:r w:rsidR="00C26305" w:rsidRPr="00722812">
        <w:rPr>
          <w:color w:val="000000"/>
          <w:sz w:val="24"/>
          <w:szCs w:val="24"/>
        </w:rPr>
        <w:t>nuostatomis</w:t>
      </w:r>
      <w:r w:rsidR="00C85C1F">
        <w:rPr>
          <w:color w:val="000000"/>
          <w:sz w:val="24"/>
          <w:szCs w:val="24"/>
        </w:rPr>
        <w:t>,</w:t>
      </w:r>
      <w:r w:rsidRPr="00722812">
        <w:rPr>
          <w:color w:val="000000"/>
          <w:sz w:val="24"/>
          <w:szCs w:val="24"/>
        </w:rPr>
        <w:t xml:space="preserve"> parengt</w:t>
      </w:r>
      <w:r w:rsidR="008F5969" w:rsidRPr="00722812">
        <w:rPr>
          <w:color w:val="000000"/>
          <w:sz w:val="24"/>
          <w:szCs w:val="24"/>
        </w:rPr>
        <w:t>i</w:t>
      </w:r>
      <w:r w:rsidRPr="00722812">
        <w:rPr>
          <w:color w:val="000000"/>
          <w:sz w:val="24"/>
          <w:szCs w:val="24"/>
        </w:rPr>
        <w:t xml:space="preserve"> Prienų rajono savivaldybės </w:t>
      </w:r>
      <w:r w:rsidR="008F5969" w:rsidRPr="00722812">
        <w:rPr>
          <w:color w:val="000000"/>
          <w:sz w:val="24"/>
          <w:szCs w:val="24"/>
        </w:rPr>
        <w:t>biudžeto vykdymo ir</w:t>
      </w:r>
      <w:r w:rsidRPr="00722812">
        <w:rPr>
          <w:color w:val="000000"/>
          <w:sz w:val="24"/>
          <w:szCs w:val="24"/>
        </w:rPr>
        <w:t xml:space="preserve"> konsoliduotųjų finansinių ataskaitų rinkin</w:t>
      </w:r>
      <w:r w:rsidR="008F5969" w:rsidRPr="00722812">
        <w:rPr>
          <w:color w:val="000000"/>
          <w:sz w:val="24"/>
          <w:szCs w:val="24"/>
        </w:rPr>
        <w:t>iai</w:t>
      </w:r>
      <w:r w:rsidRPr="00722812">
        <w:rPr>
          <w:color w:val="000000"/>
          <w:sz w:val="24"/>
          <w:szCs w:val="24"/>
        </w:rPr>
        <w:t xml:space="preserve"> už 201</w:t>
      </w:r>
      <w:r w:rsidR="00F14A01" w:rsidRPr="00722812">
        <w:rPr>
          <w:color w:val="000000"/>
          <w:sz w:val="24"/>
          <w:szCs w:val="24"/>
        </w:rPr>
        <w:t>9</w:t>
      </w:r>
      <w:r w:rsidRPr="00722812">
        <w:rPr>
          <w:color w:val="000000"/>
          <w:sz w:val="24"/>
          <w:szCs w:val="24"/>
        </w:rPr>
        <w:t xml:space="preserve"> metus.</w:t>
      </w:r>
    </w:p>
    <w:p w:rsidR="00687625" w:rsidRDefault="00687625" w:rsidP="003B0F67">
      <w:pPr>
        <w:spacing w:line="360" w:lineRule="auto"/>
        <w:ind w:firstLine="1276"/>
        <w:rPr>
          <w:color w:val="000000"/>
          <w:sz w:val="24"/>
          <w:szCs w:val="24"/>
        </w:rPr>
      </w:pPr>
    </w:p>
    <w:p w:rsidR="00687625" w:rsidRDefault="00687625" w:rsidP="00687625">
      <w:pPr>
        <w:spacing w:line="360" w:lineRule="auto"/>
        <w:ind w:firstLine="720"/>
        <w:jc w:val="center"/>
        <w:rPr>
          <w:b/>
          <w:sz w:val="24"/>
          <w:szCs w:val="24"/>
        </w:rPr>
      </w:pPr>
      <w:r>
        <w:rPr>
          <w:b/>
          <w:sz w:val="24"/>
          <w:szCs w:val="24"/>
        </w:rPr>
        <w:t>BIUDŽETO VYKDYMO ATASKAITŲ RINKINYS</w:t>
      </w:r>
    </w:p>
    <w:p w:rsidR="00687625" w:rsidRDefault="00687625" w:rsidP="00687625">
      <w:pPr>
        <w:spacing w:line="360" w:lineRule="auto"/>
        <w:ind w:firstLine="720"/>
        <w:jc w:val="center"/>
        <w:rPr>
          <w:b/>
          <w:sz w:val="24"/>
          <w:szCs w:val="24"/>
        </w:rPr>
      </w:pPr>
    </w:p>
    <w:p w:rsidR="00687625" w:rsidRDefault="00687625" w:rsidP="00A5734A">
      <w:pPr>
        <w:spacing w:line="360" w:lineRule="auto"/>
        <w:ind w:firstLine="1276"/>
        <w:rPr>
          <w:sz w:val="24"/>
          <w:szCs w:val="24"/>
        </w:rPr>
      </w:pPr>
      <w:r>
        <w:rPr>
          <w:sz w:val="24"/>
          <w:szCs w:val="24"/>
        </w:rPr>
        <w:t>Prienų rajono savivaldybės metinį biudžeto vykdymo ataskaitų rinkinį parengė Prienų rajono savivaldybės Finansų skyrius. Biudžeto vykdymo ataskaitose informacija pateikta ūkinių operacijų ir įvykių apskaitai pritaikius pinigų principą. Panaudoti 34 biudžetinių įstaigų ir Savivaldybės administracijos Finansų skyriaus (Iždo) biudžeto vykdymo ataskaitų duomenys.</w:t>
      </w:r>
    </w:p>
    <w:p w:rsidR="00687625" w:rsidRDefault="00687625" w:rsidP="00A5734A">
      <w:pPr>
        <w:autoSpaceDE w:val="0"/>
        <w:autoSpaceDN w:val="0"/>
        <w:adjustRightInd w:val="0"/>
        <w:spacing w:line="360" w:lineRule="auto"/>
        <w:ind w:firstLine="1276"/>
        <w:rPr>
          <w:sz w:val="24"/>
          <w:szCs w:val="24"/>
          <w:lang w:eastAsia="lt-LT"/>
        </w:rPr>
      </w:pPr>
      <w:r>
        <w:rPr>
          <w:sz w:val="24"/>
          <w:szCs w:val="24"/>
          <w:lang w:eastAsia="lt-LT"/>
        </w:rPr>
        <w:t>Savivaldybės 2019 metų biudžeto vykdymo ataskaitų rinkinį sudarė:</w:t>
      </w:r>
    </w:p>
    <w:p w:rsidR="00687625" w:rsidRDefault="00687625" w:rsidP="00A5734A">
      <w:pPr>
        <w:pStyle w:val="ListParagraph"/>
        <w:autoSpaceDE w:val="0"/>
        <w:autoSpaceDN w:val="0"/>
        <w:adjustRightInd w:val="0"/>
        <w:spacing w:line="360" w:lineRule="auto"/>
        <w:ind w:left="0" w:firstLine="1276"/>
        <w:rPr>
          <w:sz w:val="24"/>
          <w:szCs w:val="24"/>
          <w:lang w:eastAsia="lt-LT"/>
        </w:rPr>
      </w:pPr>
      <w:r>
        <w:rPr>
          <w:sz w:val="24"/>
          <w:szCs w:val="24"/>
          <w:lang w:eastAsia="lt-LT"/>
        </w:rPr>
        <w:t>biudžeto vykdymo ataskaita;</w:t>
      </w:r>
    </w:p>
    <w:p w:rsidR="00687625" w:rsidRDefault="00687625" w:rsidP="00A5734A">
      <w:pPr>
        <w:pStyle w:val="ListParagraph"/>
        <w:autoSpaceDE w:val="0"/>
        <w:autoSpaceDN w:val="0"/>
        <w:adjustRightInd w:val="0"/>
        <w:spacing w:line="360" w:lineRule="auto"/>
        <w:ind w:left="0" w:firstLine="1276"/>
        <w:rPr>
          <w:sz w:val="24"/>
          <w:szCs w:val="24"/>
          <w:lang w:eastAsia="lt-LT"/>
        </w:rPr>
      </w:pPr>
      <w:r>
        <w:rPr>
          <w:sz w:val="24"/>
          <w:szCs w:val="24"/>
          <w:lang w:eastAsia="lt-LT"/>
        </w:rPr>
        <w:t>biudžeto išlaidų pagal programas panaudojimo ataskaita;</w:t>
      </w:r>
    </w:p>
    <w:p w:rsidR="00687625" w:rsidRDefault="00687625" w:rsidP="00A5734A">
      <w:pPr>
        <w:pStyle w:val="ListParagraph"/>
        <w:autoSpaceDE w:val="0"/>
        <w:autoSpaceDN w:val="0"/>
        <w:adjustRightInd w:val="0"/>
        <w:spacing w:line="360" w:lineRule="auto"/>
        <w:ind w:left="0" w:firstLine="1276"/>
        <w:rPr>
          <w:sz w:val="24"/>
          <w:szCs w:val="24"/>
          <w:lang w:eastAsia="lt-LT"/>
        </w:rPr>
      </w:pPr>
      <w:r>
        <w:rPr>
          <w:sz w:val="24"/>
          <w:szCs w:val="24"/>
          <w:lang w:eastAsia="lt-LT"/>
        </w:rPr>
        <w:t>biudžeto išlaidų pagal asignavimų valdytojus panaudojimo ataskaita.</w:t>
      </w:r>
    </w:p>
    <w:p w:rsidR="00687625" w:rsidRDefault="00687625" w:rsidP="00A5734A">
      <w:pPr>
        <w:autoSpaceDE w:val="0"/>
        <w:autoSpaceDN w:val="0"/>
        <w:adjustRightInd w:val="0"/>
        <w:spacing w:line="360" w:lineRule="auto"/>
        <w:ind w:firstLine="1276"/>
        <w:rPr>
          <w:sz w:val="24"/>
          <w:szCs w:val="24"/>
          <w:lang w:eastAsia="lt-LT"/>
        </w:rPr>
      </w:pPr>
      <w:r>
        <w:rPr>
          <w:sz w:val="24"/>
          <w:szCs w:val="24"/>
          <w:lang w:eastAsia="lt-LT"/>
        </w:rPr>
        <w:t xml:space="preserve">Prienų rajono savivaldybės funkcijoms vykdyti 2019 metais gauta 33790,0 tūkst. </w:t>
      </w:r>
      <w:proofErr w:type="spellStart"/>
      <w:r>
        <w:rPr>
          <w:sz w:val="24"/>
          <w:szCs w:val="24"/>
          <w:lang w:eastAsia="lt-LT"/>
        </w:rPr>
        <w:t>Eur</w:t>
      </w:r>
      <w:proofErr w:type="spellEnd"/>
      <w:r>
        <w:rPr>
          <w:sz w:val="24"/>
          <w:szCs w:val="24"/>
          <w:lang w:eastAsia="lt-LT"/>
        </w:rPr>
        <w:t xml:space="preserve"> biudžeto pajamų ir 290,4 tūkst. </w:t>
      </w:r>
      <w:proofErr w:type="spellStart"/>
      <w:r>
        <w:rPr>
          <w:sz w:val="24"/>
          <w:szCs w:val="24"/>
          <w:lang w:eastAsia="lt-LT"/>
        </w:rPr>
        <w:t>Eur</w:t>
      </w:r>
      <w:proofErr w:type="spellEnd"/>
      <w:r>
        <w:rPr>
          <w:sz w:val="24"/>
          <w:szCs w:val="24"/>
          <w:lang w:eastAsia="lt-LT"/>
        </w:rPr>
        <w:t xml:space="preserve"> panaudota ilgalaikių paskolų bei 871,8 tūkst. </w:t>
      </w:r>
      <w:proofErr w:type="spellStart"/>
      <w:r>
        <w:rPr>
          <w:sz w:val="24"/>
          <w:szCs w:val="24"/>
          <w:lang w:eastAsia="lt-LT"/>
        </w:rPr>
        <w:t>Eur</w:t>
      </w:r>
      <w:proofErr w:type="spellEnd"/>
      <w:r>
        <w:rPr>
          <w:sz w:val="24"/>
          <w:szCs w:val="24"/>
          <w:lang w:eastAsia="lt-LT"/>
        </w:rPr>
        <w:t xml:space="preserve"> nukreiptas metų pradžios lėšų likutis 2019 m. išlaidoms dengti, kurios nelaikomos pajamomis, o yra tik asignavimų finansavimo šaltinis. Programoms vykdyti išleista 34055,7 tūkst. </w:t>
      </w:r>
      <w:proofErr w:type="spellStart"/>
      <w:r>
        <w:rPr>
          <w:sz w:val="24"/>
          <w:szCs w:val="24"/>
          <w:lang w:eastAsia="lt-LT"/>
        </w:rPr>
        <w:t>Eur</w:t>
      </w:r>
      <w:proofErr w:type="spellEnd"/>
      <w:r>
        <w:rPr>
          <w:sz w:val="24"/>
          <w:szCs w:val="24"/>
          <w:lang w:eastAsia="lt-LT"/>
        </w:rPr>
        <w:t xml:space="preserve"> asignavimų. </w:t>
      </w:r>
    </w:p>
    <w:p w:rsidR="00687625" w:rsidRDefault="00687625" w:rsidP="00A5734A">
      <w:pPr>
        <w:autoSpaceDE w:val="0"/>
        <w:autoSpaceDN w:val="0"/>
        <w:adjustRightInd w:val="0"/>
        <w:spacing w:line="360" w:lineRule="auto"/>
        <w:ind w:firstLine="1276"/>
        <w:rPr>
          <w:sz w:val="24"/>
          <w:szCs w:val="24"/>
          <w:lang w:eastAsia="lt-LT"/>
        </w:rPr>
      </w:pPr>
      <w:r>
        <w:rPr>
          <w:sz w:val="24"/>
          <w:szCs w:val="24"/>
          <w:lang w:eastAsia="lt-LT"/>
        </w:rPr>
        <w:t>Savivaldybė 2019 metais vykdė 7 programas:</w:t>
      </w:r>
    </w:p>
    <w:p w:rsidR="00687625" w:rsidRDefault="00687625" w:rsidP="00A5734A">
      <w:pPr>
        <w:tabs>
          <w:tab w:val="left" w:pos="0"/>
        </w:tabs>
        <w:autoSpaceDE w:val="0"/>
        <w:autoSpaceDN w:val="0"/>
        <w:adjustRightInd w:val="0"/>
        <w:spacing w:line="360" w:lineRule="auto"/>
        <w:ind w:firstLine="1276"/>
        <w:rPr>
          <w:sz w:val="24"/>
          <w:szCs w:val="24"/>
          <w:lang w:eastAsia="lt-LT"/>
        </w:rPr>
      </w:pPr>
      <w:r>
        <w:rPr>
          <w:sz w:val="24"/>
          <w:szCs w:val="24"/>
          <w:lang w:eastAsia="lt-LT"/>
        </w:rPr>
        <w:t>Ugdymo kokybės ir mokymosi aplinkos užtikrinimo programą, k</w:t>
      </w:r>
      <w:r>
        <w:rPr>
          <w:sz w:val="24"/>
          <w:szCs w:val="24"/>
        </w:rPr>
        <w:t xml:space="preserve">urios tikslas užtikrinti visuotinį aukštos kokybės švietimo paslaugų prieinamumą savivaldybėje; </w:t>
      </w:r>
    </w:p>
    <w:p w:rsidR="00687625" w:rsidRDefault="00687625" w:rsidP="00A5734A">
      <w:pPr>
        <w:tabs>
          <w:tab w:val="left" w:pos="0"/>
        </w:tabs>
        <w:autoSpaceDE w:val="0"/>
        <w:autoSpaceDN w:val="0"/>
        <w:adjustRightInd w:val="0"/>
        <w:spacing w:line="360" w:lineRule="auto"/>
        <w:ind w:firstLine="1276"/>
        <w:rPr>
          <w:sz w:val="24"/>
          <w:szCs w:val="24"/>
          <w:lang w:eastAsia="lt-LT"/>
        </w:rPr>
      </w:pPr>
      <w:r>
        <w:rPr>
          <w:sz w:val="24"/>
          <w:szCs w:val="24"/>
          <w:lang w:eastAsia="lt-LT"/>
        </w:rPr>
        <w:t>Socialinės paramos ir sveikatos apsaugos paslaugų kokybės gerinimo programą, k</w:t>
      </w:r>
      <w:r>
        <w:rPr>
          <w:sz w:val="24"/>
          <w:szCs w:val="24"/>
        </w:rPr>
        <w:t>urios tikslas u</w:t>
      </w:r>
      <w:r>
        <w:rPr>
          <w:sz w:val="24"/>
          <w:szCs w:val="24"/>
          <w:lang w:eastAsia="lt-LT"/>
        </w:rPr>
        <w:t>žtikrinti gyventojams kokybiškas ir prieinamas švietimo, sveikatos apsaugos ir socialinės paramos paslaugas;</w:t>
      </w:r>
    </w:p>
    <w:p w:rsidR="00687625" w:rsidRDefault="00687625" w:rsidP="00A5734A">
      <w:pPr>
        <w:tabs>
          <w:tab w:val="left" w:pos="0"/>
        </w:tabs>
        <w:autoSpaceDE w:val="0"/>
        <w:autoSpaceDN w:val="0"/>
        <w:adjustRightInd w:val="0"/>
        <w:spacing w:line="360" w:lineRule="auto"/>
        <w:ind w:firstLine="1276"/>
        <w:rPr>
          <w:sz w:val="24"/>
          <w:szCs w:val="24"/>
          <w:lang w:eastAsia="lt-LT"/>
        </w:rPr>
      </w:pPr>
      <w:r>
        <w:rPr>
          <w:sz w:val="24"/>
          <w:szCs w:val="24"/>
          <w:lang w:eastAsia="lt-LT"/>
        </w:rPr>
        <w:t>Kultūros, sporto, jaunimo ir bendruomenės veiklos aktyvinimo programą, k</w:t>
      </w:r>
      <w:r>
        <w:rPr>
          <w:sz w:val="24"/>
          <w:szCs w:val="24"/>
        </w:rPr>
        <w:t>urios tikslas skatinti gyventojų kultūrinį ir fizinį aktyvumą, remti bendruomeninių ir jaunimo organizacijų veiklą;</w:t>
      </w:r>
    </w:p>
    <w:p w:rsidR="00687625" w:rsidRDefault="00687625" w:rsidP="00A5734A">
      <w:pPr>
        <w:tabs>
          <w:tab w:val="left" w:pos="0"/>
        </w:tabs>
        <w:autoSpaceDE w:val="0"/>
        <w:autoSpaceDN w:val="0"/>
        <w:adjustRightInd w:val="0"/>
        <w:spacing w:line="360" w:lineRule="auto"/>
        <w:ind w:firstLine="1276"/>
        <w:rPr>
          <w:sz w:val="24"/>
          <w:szCs w:val="24"/>
          <w:lang w:eastAsia="lt-LT"/>
        </w:rPr>
      </w:pPr>
      <w:r>
        <w:rPr>
          <w:sz w:val="24"/>
          <w:szCs w:val="24"/>
          <w:lang w:eastAsia="lt-LT"/>
        </w:rPr>
        <w:t>Savivaldybės pagrindinių funkcijų vykdymo ir valdymo tobulinimo programą, k</w:t>
      </w:r>
      <w:r>
        <w:rPr>
          <w:sz w:val="24"/>
          <w:szCs w:val="24"/>
        </w:rPr>
        <w:t>urios tikslas u</w:t>
      </w:r>
      <w:r>
        <w:rPr>
          <w:sz w:val="24"/>
          <w:szCs w:val="24"/>
          <w:lang w:eastAsia="ar-SA"/>
        </w:rPr>
        <w:t xml:space="preserve">žtikrinti sklandų savivaldybės darbo organizavimą ir įgyvendinamų funkcijų vykdymą; </w:t>
      </w:r>
    </w:p>
    <w:p w:rsidR="00687625" w:rsidRDefault="00687625" w:rsidP="00A5734A">
      <w:pPr>
        <w:tabs>
          <w:tab w:val="left" w:pos="0"/>
        </w:tabs>
        <w:autoSpaceDE w:val="0"/>
        <w:autoSpaceDN w:val="0"/>
        <w:adjustRightInd w:val="0"/>
        <w:spacing w:line="360" w:lineRule="auto"/>
        <w:ind w:firstLine="1276"/>
        <w:rPr>
          <w:sz w:val="24"/>
          <w:szCs w:val="24"/>
          <w:lang w:eastAsia="lt-LT"/>
        </w:rPr>
      </w:pPr>
      <w:r>
        <w:rPr>
          <w:sz w:val="24"/>
          <w:szCs w:val="24"/>
          <w:lang w:eastAsia="lt-LT"/>
        </w:rPr>
        <w:t>Aplinkos apsaugos, verslo rėmimo ir kaimo plėtros programą, k</w:t>
      </w:r>
      <w:r>
        <w:rPr>
          <w:sz w:val="24"/>
          <w:szCs w:val="24"/>
        </w:rPr>
        <w:t>urios tikslas sudaryti palankias ūkininkavimo sąlygas ir skatinti verslo plėtrą rajone; u</w:t>
      </w:r>
      <w:r>
        <w:rPr>
          <w:bCs/>
          <w:sz w:val="24"/>
          <w:szCs w:val="24"/>
        </w:rPr>
        <w:t>žtikrinti savivaldybės gyventojams saugią ir ekologiškai švarią aplinką;</w:t>
      </w:r>
    </w:p>
    <w:p w:rsidR="00687625" w:rsidRDefault="00687625" w:rsidP="00A5734A">
      <w:pPr>
        <w:tabs>
          <w:tab w:val="left" w:pos="0"/>
        </w:tabs>
        <w:autoSpaceDE w:val="0"/>
        <w:autoSpaceDN w:val="0"/>
        <w:adjustRightInd w:val="0"/>
        <w:spacing w:line="360" w:lineRule="auto"/>
        <w:ind w:firstLine="1276"/>
        <w:rPr>
          <w:sz w:val="24"/>
          <w:szCs w:val="24"/>
          <w:lang w:eastAsia="lt-LT"/>
        </w:rPr>
      </w:pPr>
      <w:r>
        <w:rPr>
          <w:sz w:val="24"/>
          <w:szCs w:val="24"/>
          <w:lang w:eastAsia="lt-LT"/>
        </w:rPr>
        <w:t>Viešosios infrastruktūros ir priežiūros plėtros programą, k</w:t>
      </w:r>
      <w:r>
        <w:rPr>
          <w:sz w:val="24"/>
          <w:szCs w:val="24"/>
        </w:rPr>
        <w:t>urios tikslas k</w:t>
      </w:r>
      <w:r>
        <w:rPr>
          <w:sz w:val="24"/>
          <w:szCs w:val="24"/>
          <w:lang w:eastAsia="lt-LT"/>
        </w:rPr>
        <w:t>urti kokybišką ir patrauklią gyvenamąją, turizmo ir verslo aplinką;</w:t>
      </w:r>
    </w:p>
    <w:p w:rsidR="00687625" w:rsidRDefault="00687625" w:rsidP="00A5734A">
      <w:pPr>
        <w:tabs>
          <w:tab w:val="left" w:pos="567"/>
        </w:tabs>
        <w:autoSpaceDE w:val="0"/>
        <w:autoSpaceDN w:val="0"/>
        <w:adjustRightInd w:val="0"/>
        <w:spacing w:line="360" w:lineRule="auto"/>
        <w:ind w:firstLine="1276"/>
        <w:rPr>
          <w:sz w:val="24"/>
          <w:szCs w:val="24"/>
          <w:lang w:eastAsia="lt-LT"/>
        </w:rPr>
      </w:pPr>
      <w:r>
        <w:rPr>
          <w:sz w:val="24"/>
          <w:szCs w:val="24"/>
          <w:lang w:eastAsia="lt-LT"/>
        </w:rPr>
        <w:t>Investicijų programą, k</w:t>
      </w:r>
      <w:r>
        <w:rPr>
          <w:sz w:val="24"/>
          <w:szCs w:val="24"/>
        </w:rPr>
        <w:t xml:space="preserve">urios tikslas skatinti darnią rajono teritorinę plėtrą, modernizuojant viešuosius pastatus, erdves ir infrastruktūrą bei įgyvendinant aplinkos apsaugos </w:t>
      </w:r>
      <w:r>
        <w:rPr>
          <w:sz w:val="24"/>
          <w:szCs w:val="24"/>
        </w:rPr>
        <w:lastRenderedPageBreak/>
        <w:t>rėmimo priemones; d</w:t>
      </w:r>
      <w:r>
        <w:rPr>
          <w:bCs/>
          <w:sz w:val="24"/>
          <w:szCs w:val="24"/>
        </w:rPr>
        <w:t>idinti savivaldybės veiklos efektyvumą, stiprinant administracinius gebėjimus ir užtikrinant kryptingą teritorinį vystymą.</w:t>
      </w:r>
    </w:p>
    <w:p w:rsidR="00687625" w:rsidRDefault="00687625" w:rsidP="00A5734A">
      <w:pPr>
        <w:spacing w:line="360" w:lineRule="auto"/>
        <w:ind w:firstLine="1276"/>
        <w:rPr>
          <w:sz w:val="24"/>
          <w:szCs w:val="24"/>
        </w:rPr>
      </w:pPr>
      <w:r>
        <w:rPr>
          <w:sz w:val="24"/>
          <w:szCs w:val="24"/>
        </w:rPr>
        <w:t xml:space="preserve">Savivaldybės taryba 2019 m. vasario 14 d. sprendimu Nr. T3-22 patvirtino Prienų rajono savivaldybės 2019–2021 metų strateginį veiklos planą, kuriame numatė septynias programas. Strateginis veiklos planas 2019 metais buvo keistas dėl būtinų programų priemonių asignavimų pakeitimų. Savivaldybės taryba, vadovaudamasi Vietos savivaldos, Biudžeto sandaros ir 2019 metų valstybės biudžeto ir savivaldybių biudžetų finansinių rodiklių patvirtinimo įstatymais, 2019 m. vasario 14 d. sprendimu Nr. T3-24 patvirtino Prienų rajono savivaldybės 2019 metų biudžetą –25099,1 tūkst. </w:t>
      </w:r>
      <w:proofErr w:type="spellStart"/>
      <w:r>
        <w:rPr>
          <w:sz w:val="24"/>
          <w:szCs w:val="24"/>
        </w:rPr>
        <w:t>Eur</w:t>
      </w:r>
      <w:proofErr w:type="spellEnd"/>
      <w:r>
        <w:rPr>
          <w:sz w:val="24"/>
          <w:szCs w:val="24"/>
        </w:rPr>
        <w:t xml:space="preserve"> pajamų ir 25598,5 tūkst. </w:t>
      </w:r>
      <w:proofErr w:type="spellStart"/>
      <w:r>
        <w:rPr>
          <w:sz w:val="24"/>
          <w:szCs w:val="24"/>
        </w:rPr>
        <w:t>Eur</w:t>
      </w:r>
      <w:proofErr w:type="spellEnd"/>
      <w:r>
        <w:rPr>
          <w:sz w:val="24"/>
          <w:szCs w:val="24"/>
        </w:rPr>
        <w:t xml:space="preserve"> išlaidų. Savivaldybės tarybos sprendimais 2019 metų </w:t>
      </w:r>
      <w:r w:rsidR="00B34CAB">
        <w:rPr>
          <w:sz w:val="24"/>
          <w:szCs w:val="24"/>
        </w:rPr>
        <w:t>s</w:t>
      </w:r>
      <w:r>
        <w:rPr>
          <w:sz w:val="24"/>
          <w:szCs w:val="24"/>
        </w:rPr>
        <w:t xml:space="preserve">avivaldybės biudžeto pajamų ir išlaidų planas tikslintas dešimt kartų ir sudarė 33100,9 tūkst. </w:t>
      </w:r>
      <w:proofErr w:type="spellStart"/>
      <w:r>
        <w:rPr>
          <w:sz w:val="24"/>
          <w:szCs w:val="24"/>
        </w:rPr>
        <w:t>Eur</w:t>
      </w:r>
      <w:proofErr w:type="spellEnd"/>
      <w:r>
        <w:rPr>
          <w:sz w:val="24"/>
          <w:szCs w:val="24"/>
        </w:rPr>
        <w:t xml:space="preserve"> pajamų ir 290,9 tūkst. </w:t>
      </w:r>
      <w:proofErr w:type="spellStart"/>
      <w:r>
        <w:rPr>
          <w:sz w:val="24"/>
          <w:szCs w:val="24"/>
        </w:rPr>
        <w:t>Eur</w:t>
      </w:r>
      <w:proofErr w:type="spellEnd"/>
      <w:r>
        <w:rPr>
          <w:sz w:val="24"/>
          <w:szCs w:val="24"/>
        </w:rPr>
        <w:t xml:space="preserve"> ilgalaikių paskolų bei 871,8</w:t>
      </w:r>
      <w:r>
        <w:rPr>
          <w:sz w:val="24"/>
          <w:szCs w:val="24"/>
          <w:lang w:eastAsia="lt-LT"/>
        </w:rPr>
        <w:t xml:space="preserve"> tūkst. </w:t>
      </w:r>
      <w:proofErr w:type="spellStart"/>
      <w:r>
        <w:rPr>
          <w:sz w:val="24"/>
          <w:szCs w:val="24"/>
          <w:lang w:eastAsia="lt-LT"/>
        </w:rPr>
        <w:t>Eur</w:t>
      </w:r>
      <w:proofErr w:type="spellEnd"/>
      <w:r>
        <w:rPr>
          <w:sz w:val="24"/>
          <w:szCs w:val="24"/>
          <w:lang w:eastAsia="lt-LT"/>
        </w:rPr>
        <w:t xml:space="preserve"> </w:t>
      </w:r>
      <w:r w:rsidR="00B34CAB">
        <w:rPr>
          <w:sz w:val="24"/>
          <w:szCs w:val="24"/>
          <w:lang w:eastAsia="lt-LT"/>
        </w:rPr>
        <w:t>panaudotas</w:t>
      </w:r>
      <w:r>
        <w:rPr>
          <w:sz w:val="24"/>
          <w:szCs w:val="24"/>
          <w:lang w:eastAsia="lt-LT"/>
        </w:rPr>
        <w:t xml:space="preserve"> metų pradžios lėšų likutis 2019 m. išlaidoms dengti, kurios nelaikomos pajamomis, o yra tik asignavimų finansavimo šaltinis</w:t>
      </w:r>
      <w:r>
        <w:rPr>
          <w:sz w:val="24"/>
          <w:szCs w:val="24"/>
        </w:rPr>
        <w:t xml:space="preserve">. </w:t>
      </w:r>
    </w:p>
    <w:p w:rsidR="00687625" w:rsidRDefault="00687625" w:rsidP="00687625">
      <w:pPr>
        <w:spacing w:line="360" w:lineRule="auto"/>
        <w:jc w:val="center"/>
        <w:rPr>
          <w:b/>
          <w:sz w:val="24"/>
          <w:szCs w:val="24"/>
        </w:rPr>
      </w:pPr>
      <w:r>
        <w:rPr>
          <w:b/>
          <w:sz w:val="24"/>
          <w:szCs w:val="24"/>
        </w:rPr>
        <w:t>Savivaldybės biudžeto pajamos</w:t>
      </w:r>
    </w:p>
    <w:p w:rsidR="00687625" w:rsidRDefault="00687625" w:rsidP="00A5734A">
      <w:pPr>
        <w:spacing w:line="360" w:lineRule="auto"/>
        <w:ind w:firstLine="1276"/>
        <w:rPr>
          <w:sz w:val="24"/>
          <w:szCs w:val="24"/>
        </w:rPr>
      </w:pPr>
      <w:r>
        <w:rPr>
          <w:sz w:val="24"/>
          <w:szCs w:val="24"/>
        </w:rPr>
        <w:t xml:space="preserve">2019 metų biudžeto pajamų planas įvykdytas 102,1 proc. ir į biudžetą per 2019 metus gauta 33100,9 tūkst. </w:t>
      </w:r>
      <w:proofErr w:type="spellStart"/>
      <w:r>
        <w:rPr>
          <w:sz w:val="24"/>
          <w:szCs w:val="24"/>
        </w:rPr>
        <w:t>Eur</w:t>
      </w:r>
      <w:proofErr w:type="spellEnd"/>
      <w:r>
        <w:rPr>
          <w:sz w:val="24"/>
          <w:szCs w:val="24"/>
        </w:rPr>
        <w:t xml:space="preserve"> pajamų, arba 8001,8 tūkst. </w:t>
      </w:r>
      <w:proofErr w:type="spellStart"/>
      <w:r>
        <w:rPr>
          <w:sz w:val="24"/>
          <w:szCs w:val="24"/>
        </w:rPr>
        <w:t>Eur</w:t>
      </w:r>
      <w:proofErr w:type="spellEnd"/>
      <w:r>
        <w:rPr>
          <w:sz w:val="24"/>
          <w:szCs w:val="24"/>
        </w:rPr>
        <w:t xml:space="preserve"> daugiau, nei buvo planuota. Investicijų projektams finansuoti pasirašyta sutartis dėl 290,9 tūkst. </w:t>
      </w:r>
      <w:proofErr w:type="spellStart"/>
      <w:r>
        <w:rPr>
          <w:sz w:val="24"/>
          <w:szCs w:val="24"/>
        </w:rPr>
        <w:t>Eur</w:t>
      </w:r>
      <w:proofErr w:type="spellEnd"/>
      <w:r>
        <w:rPr>
          <w:sz w:val="24"/>
          <w:szCs w:val="24"/>
        </w:rPr>
        <w:t xml:space="preserve"> ilgalaikės paskolos, kurios per 2019 metus panaudota 290,4 tūkst. </w:t>
      </w:r>
      <w:proofErr w:type="spellStart"/>
      <w:r>
        <w:rPr>
          <w:sz w:val="24"/>
          <w:szCs w:val="24"/>
        </w:rPr>
        <w:t>Eur</w:t>
      </w:r>
      <w:proofErr w:type="spellEnd"/>
      <w:r>
        <w:rPr>
          <w:sz w:val="24"/>
          <w:szCs w:val="24"/>
        </w:rPr>
        <w:t xml:space="preserve">. Daugiau, nei planuota, gauta gyventojų pajamų mokesčio, mažiau įvykdyta planuotos specialiosios tikslinės dotacijos, nes buvo grąžinta į valstybės biudžetą 24,9 tūkst. </w:t>
      </w:r>
      <w:proofErr w:type="spellStart"/>
      <w:r>
        <w:rPr>
          <w:sz w:val="24"/>
          <w:szCs w:val="24"/>
        </w:rPr>
        <w:t>Eur</w:t>
      </w:r>
      <w:proofErr w:type="spellEnd"/>
      <w:r>
        <w:rPr>
          <w:sz w:val="24"/>
          <w:szCs w:val="24"/>
        </w:rPr>
        <w:t xml:space="preserve"> nepanaudotų lėšų, iš jų: Socialinių paslaugų priežiūros departamentui prie SADM – 23,7 tūkst. </w:t>
      </w:r>
      <w:proofErr w:type="spellStart"/>
      <w:r>
        <w:rPr>
          <w:sz w:val="24"/>
          <w:szCs w:val="24"/>
        </w:rPr>
        <w:t>Eur</w:t>
      </w:r>
      <w:proofErr w:type="spellEnd"/>
      <w:r>
        <w:rPr>
          <w:sz w:val="24"/>
          <w:szCs w:val="24"/>
        </w:rPr>
        <w:t xml:space="preserve"> socialinėms išmokoms ir kompensacijoms mokėti ir skaičiuoti, Švietimo</w:t>
      </w:r>
      <w:r w:rsidR="00B34CAB">
        <w:rPr>
          <w:sz w:val="24"/>
          <w:szCs w:val="24"/>
        </w:rPr>
        <w:t>,</w:t>
      </w:r>
      <w:r>
        <w:rPr>
          <w:sz w:val="24"/>
          <w:szCs w:val="24"/>
        </w:rPr>
        <w:t xml:space="preserve"> mokslo ir sporto ministerijai – 0,1 tūkst. </w:t>
      </w:r>
      <w:proofErr w:type="spellStart"/>
      <w:r>
        <w:rPr>
          <w:sz w:val="24"/>
          <w:szCs w:val="24"/>
        </w:rPr>
        <w:t>Eur</w:t>
      </w:r>
      <w:proofErr w:type="spellEnd"/>
      <w:r>
        <w:rPr>
          <w:sz w:val="24"/>
          <w:szCs w:val="24"/>
        </w:rPr>
        <w:t xml:space="preserve">, Žemės ūkio ministerijai – 0,4 tūkst. </w:t>
      </w:r>
      <w:proofErr w:type="spellStart"/>
      <w:r>
        <w:rPr>
          <w:sz w:val="24"/>
          <w:szCs w:val="24"/>
        </w:rPr>
        <w:t>Eur</w:t>
      </w:r>
      <w:proofErr w:type="spellEnd"/>
      <w:r>
        <w:rPr>
          <w:sz w:val="24"/>
          <w:szCs w:val="24"/>
        </w:rPr>
        <w:t xml:space="preserve">, Teisingumo ministerijai pagal programas – 0,1 tūkst. </w:t>
      </w:r>
      <w:proofErr w:type="spellStart"/>
      <w:r>
        <w:rPr>
          <w:sz w:val="24"/>
          <w:szCs w:val="24"/>
        </w:rPr>
        <w:t>Eur</w:t>
      </w:r>
      <w:proofErr w:type="spellEnd"/>
      <w:r>
        <w:rPr>
          <w:sz w:val="24"/>
          <w:szCs w:val="24"/>
        </w:rPr>
        <w:t xml:space="preserve"> ir kitoms valstybės institucijoms, kurioms grąžinta specialioji tikslinė dotacija, – 0,6 tūkst. </w:t>
      </w:r>
      <w:proofErr w:type="spellStart"/>
      <w:r>
        <w:rPr>
          <w:sz w:val="24"/>
          <w:szCs w:val="24"/>
        </w:rPr>
        <w:t>Eur</w:t>
      </w:r>
      <w:proofErr w:type="spellEnd"/>
      <w:r>
        <w:rPr>
          <w:sz w:val="24"/>
          <w:szCs w:val="24"/>
        </w:rPr>
        <w:t>.</w:t>
      </w:r>
    </w:p>
    <w:p w:rsidR="00687625" w:rsidRDefault="00687625" w:rsidP="00687625">
      <w:pPr>
        <w:tabs>
          <w:tab w:val="left" w:pos="426"/>
        </w:tabs>
        <w:autoSpaceDE w:val="0"/>
        <w:autoSpaceDN w:val="0"/>
        <w:adjustRightInd w:val="0"/>
        <w:spacing w:line="360" w:lineRule="auto"/>
        <w:jc w:val="center"/>
        <w:rPr>
          <w:b/>
          <w:bCs/>
          <w:sz w:val="24"/>
          <w:szCs w:val="24"/>
        </w:rPr>
      </w:pPr>
      <w:r>
        <w:rPr>
          <w:b/>
          <w:bCs/>
          <w:sz w:val="24"/>
          <w:szCs w:val="24"/>
        </w:rPr>
        <w:t>Savivaldybės biudžeto išlaidos</w:t>
      </w:r>
    </w:p>
    <w:p w:rsidR="00687625" w:rsidRDefault="00687625" w:rsidP="00A5734A">
      <w:pPr>
        <w:autoSpaceDE w:val="0"/>
        <w:autoSpaceDN w:val="0"/>
        <w:adjustRightInd w:val="0"/>
        <w:spacing w:line="360" w:lineRule="auto"/>
        <w:ind w:firstLine="1276"/>
        <w:rPr>
          <w:sz w:val="24"/>
          <w:szCs w:val="24"/>
        </w:rPr>
      </w:pPr>
      <w:r>
        <w:rPr>
          <w:sz w:val="24"/>
          <w:szCs w:val="24"/>
        </w:rPr>
        <w:t xml:space="preserve">2019 metų biudžeto išlaidų planas įvykdytas 99,4 proc., savivaldybės programoms vykdyti panaudota asignavimų 34055,7 tūkst. </w:t>
      </w:r>
      <w:proofErr w:type="spellStart"/>
      <w:r>
        <w:rPr>
          <w:sz w:val="24"/>
          <w:szCs w:val="24"/>
        </w:rPr>
        <w:t>Eur</w:t>
      </w:r>
      <w:proofErr w:type="spellEnd"/>
      <w:r>
        <w:rPr>
          <w:sz w:val="24"/>
          <w:szCs w:val="24"/>
        </w:rPr>
        <w:t xml:space="preserve">, t. y. 207,9 tūkst. </w:t>
      </w:r>
      <w:proofErr w:type="spellStart"/>
      <w:r>
        <w:rPr>
          <w:sz w:val="24"/>
          <w:szCs w:val="24"/>
        </w:rPr>
        <w:t>Eur</w:t>
      </w:r>
      <w:proofErr w:type="spellEnd"/>
      <w:r>
        <w:rPr>
          <w:sz w:val="24"/>
          <w:szCs w:val="24"/>
        </w:rPr>
        <w:t xml:space="preserve"> mažiau, nei planuota. </w:t>
      </w:r>
    </w:p>
    <w:p w:rsidR="00687625" w:rsidRDefault="00687625" w:rsidP="00A5734A">
      <w:pPr>
        <w:autoSpaceDE w:val="0"/>
        <w:autoSpaceDN w:val="0"/>
        <w:adjustRightInd w:val="0"/>
        <w:spacing w:line="360" w:lineRule="auto"/>
        <w:ind w:firstLine="1276"/>
        <w:rPr>
          <w:sz w:val="24"/>
          <w:szCs w:val="24"/>
        </w:rPr>
      </w:pPr>
      <w:r>
        <w:rPr>
          <w:sz w:val="24"/>
          <w:szCs w:val="24"/>
        </w:rPr>
        <w:t xml:space="preserve">2019 metais biudžeto išlaidos, lyginant su 2018 metais, padidėjo 4753,7 tūkst. </w:t>
      </w:r>
      <w:proofErr w:type="spellStart"/>
      <w:r>
        <w:rPr>
          <w:sz w:val="24"/>
          <w:szCs w:val="24"/>
        </w:rPr>
        <w:t>Eur</w:t>
      </w:r>
      <w:proofErr w:type="spellEnd"/>
      <w:r>
        <w:rPr>
          <w:sz w:val="24"/>
          <w:szCs w:val="24"/>
        </w:rPr>
        <w:t>. Iš jų švietimo –</w:t>
      </w:r>
      <w:r w:rsidR="00B34CAB">
        <w:rPr>
          <w:sz w:val="24"/>
          <w:szCs w:val="24"/>
        </w:rPr>
        <w:t xml:space="preserve"> </w:t>
      </w:r>
      <w:r>
        <w:rPr>
          <w:sz w:val="24"/>
          <w:szCs w:val="24"/>
        </w:rPr>
        <w:t xml:space="preserve">1972,1 tūkst. </w:t>
      </w:r>
      <w:proofErr w:type="spellStart"/>
      <w:r>
        <w:rPr>
          <w:sz w:val="24"/>
          <w:szCs w:val="24"/>
        </w:rPr>
        <w:t>Eur</w:t>
      </w:r>
      <w:proofErr w:type="spellEnd"/>
      <w:r>
        <w:rPr>
          <w:sz w:val="24"/>
          <w:szCs w:val="24"/>
        </w:rPr>
        <w:t xml:space="preserve">, poilsio, kultūros ir religijos – 1304,8 tūkst. </w:t>
      </w:r>
      <w:proofErr w:type="spellStart"/>
      <w:r>
        <w:rPr>
          <w:sz w:val="24"/>
          <w:szCs w:val="24"/>
        </w:rPr>
        <w:t>Eur</w:t>
      </w:r>
      <w:proofErr w:type="spellEnd"/>
      <w:r>
        <w:rPr>
          <w:sz w:val="24"/>
          <w:szCs w:val="24"/>
        </w:rPr>
        <w:t xml:space="preserve">, bendrųjų valstybės paslaugų – 22,1 tūkst. </w:t>
      </w:r>
      <w:proofErr w:type="spellStart"/>
      <w:r>
        <w:rPr>
          <w:sz w:val="24"/>
          <w:szCs w:val="24"/>
        </w:rPr>
        <w:t>Eur</w:t>
      </w:r>
      <w:proofErr w:type="spellEnd"/>
      <w:r>
        <w:rPr>
          <w:sz w:val="24"/>
          <w:szCs w:val="24"/>
        </w:rPr>
        <w:t xml:space="preserve">, aplinkos apsaugos – 259,3 tūkst. </w:t>
      </w:r>
      <w:proofErr w:type="spellStart"/>
      <w:r>
        <w:rPr>
          <w:sz w:val="24"/>
          <w:szCs w:val="24"/>
        </w:rPr>
        <w:t>Eur</w:t>
      </w:r>
      <w:proofErr w:type="spellEnd"/>
      <w:r>
        <w:rPr>
          <w:sz w:val="24"/>
          <w:szCs w:val="24"/>
        </w:rPr>
        <w:t xml:space="preserve">, viešosios tvarkos ir visuomenės apsaugos – 49,9 tūkst. </w:t>
      </w:r>
      <w:proofErr w:type="spellStart"/>
      <w:r>
        <w:rPr>
          <w:sz w:val="24"/>
          <w:szCs w:val="24"/>
        </w:rPr>
        <w:t>Eur</w:t>
      </w:r>
      <w:proofErr w:type="spellEnd"/>
      <w:r>
        <w:rPr>
          <w:sz w:val="24"/>
          <w:szCs w:val="24"/>
        </w:rPr>
        <w:t>, ekonomik</w:t>
      </w:r>
      <w:r w:rsidR="00B34CAB">
        <w:rPr>
          <w:sz w:val="24"/>
          <w:szCs w:val="24"/>
        </w:rPr>
        <w:t>os</w:t>
      </w:r>
      <w:r>
        <w:rPr>
          <w:sz w:val="24"/>
          <w:szCs w:val="24"/>
        </w:rPr>
        <w:t xml:space="preserve"> – 1014,3 tūkst. </w:t>
      </w:r>
      <w:proofErr w:type="spellStart"/>
      <w:r>
        <w:rPr>
          <w:sz w:val="24"/>
          <w:szCs w:val="24"/>
        </w:rPr>
        <w:t>Eur</w:t>
      </w:r>
      <w:proofErr w:type="spellEnd"/>
      <w:r>
        <w:rPr>
          <w:sz w:val="24"/>
          <w:szCs w:val="24"/>
        </w:rPr>
        <w:t xml:space="preserve">, socialinės apsaugos – 497,4  tūkst. </w:t>
      </w:r>
      <w:proofErr w:type="spellStart"/>
      <w:r>
        <w:rPr>
          <w:sz w:val="24"/>
          <w:szCs w:val="24"/>
        </w:rPr>
        <w:t>Eur</w:t>
      </w:r>
      <w:proofErr w:type="spellEnd"/>
      <w:r>
        <w:rPr>
          <w:sz w:val="24"/>
          <w:szCs w:val="24"/>
        </w:rPr>
        <w:t xml:space="preserve">, sveikatos apsaugos – 91,2 tūkst. </w:t>
      </w:r>
      <w:proofErr w:type="spellStart"/>
      <w:r>
        <w:rPr>
          <w:sz w:val="24"/>
          <w:szCs w:val="24"/>
        </w:rPr>
        <w:t>Eur</w:t>
      </w:r>
      <w:proofErr w:type="spellEnd"/>
      <w:r>
        <w:rPr>
          <w:sz w:val="24"/>
          <w:szCs w:val="24"/>
        </w:rPr>
        <w:t>, gynyb</w:t>
      </w:r>
      <w:r w:rsidR="00B34CAB">
        <w:rPr>
          <w:sz w:val="24"/>
          <w:szCs w:val="24"/>
        </w:rPr>
        <w:t>os</w:t>
      </w:r>
      <w:r>
        <w:rPr>
          <w:sz w:val="24"/>
          <w:szCs w:val="24"/>
        </w:rPr>
        <w:t xml:space="preserve"> – 1,8 tūkst. </w:t>
      </w:r>
      <w:proofErr w:type="spellStart"/>
      <w:r>
        <w:rPr>
          <w:sz w:val="24"/>
          <w:szCs w:val="24"/>
        </w:rPr>
        <w:t>Eur</w:t>
      </w:r>
      <w:proofErr w:type="spellEnd"/>
      <w:r>
        <w:rPr>
          <w:sz w:val="24"/>
          <w:szCs w:val="24"/>
        </w:rPr>
        <w:t xml:space="preserve">, grąžinta daugiau paskolų – 310,5 tūkst. </w:t>
      </w:r>
      <w:proofErr w:type="spellStart"/>
      <w:r>
        <w:rPr>
          <w:sz w:val="24"/>
          <w:szCs w:val="24"/>
        </w:rPr>
        <w:t>Eur</w:t>
      </w:r>
      <w:proofErr w:type="spellEnd"/>
      <w:r>
        <w:rPr>
          <w:sz w:val="24"/>
          <w:szCs w:val="24"/>
        </w:rPr>
        <w:t>. Per 2019 m. sumažėjo</w:t>
      </w:r>
      <w:r w:rsidR="00B34CAB">
        <w:rPr>
          <w:sz w:val="24"/>
          <w:szCs w:val="24"/>
        </w:rPr>
        <w:t xml:space="preserve"> išlaidos</w:t>
      </w:r>
      <w:r>
        <w:rPr>
          <w:sz w:val="24"/>
          <w:szCs w:val="24"/>
        </w:rPr>
        <w:t xml:space="preserve"> būst</w:t>
      </w:r>
      <w:r w:rsidR="00B34CAB">
        <w:rPr>
          <w:sz w:val="24"/>
          <w:szCs w:val="24"/>
        </w:rPr>
        <w:t>ui</w:t>
      </w:r>
      <w:r>
        <w:rPr>
          <w:sz w:val="24"/>
          <w:szCs w:val="24"/>
        </w:rPr>
        <w:t xml:space="preserve"> ir komunalini</w:t>
      </w:r>
      <w:r w:rsidR="00B34CAB">
        <w:rPr>
          <w:sz w:val="24"/>
          <w:szCs w:val="24"/>
        </w:rPr>
        <w:t>am</w:t>
      </w:r>
      <w:r>
        <w:rPr>
          <w:sz w:val="24"/>
          <w:szCs w:val="24"/>
        </w:rPr>
        <w:t xml:space="preserve"> ūki</w:t>
      </w:r>
      <w:r w:rsidR="00B34CAB">
        <w:rPr>
          <w:sz w:val="24"/>
          <w:szCs w:val="24"/>
        </w:rPr>
        <w:t>ui</w:t>
      </w:r>
      <w:r>
        <w:rPr>
          <w:sz w:val="24"/>
          <w:szCs w:val="24"/>
        </w:rPr>
        <w:t xml:space="preserve"> – 375,6 tūkst. </w:t>
      </w:r>
      <w:proofErr w:type="spellStart"/>
      <w:r>
        <w:rPr>
          <w:sz w:val="24"/>
          <w:szCs w:val="24"/>
        </w:rPr>
        <w:t>Eur</w:t>
      </w:r>
      <w:proofErr w:type="spellEnd"/>
      <w:r>
        <w:rPr>
          <w:sz w:val="24"/>
          <w:szCs w:val="24"/>
        </w:rPr>
        <w:t>, finansin</w:t>
      </w:r>
      <w:r w:rsidR="00B34CAB">
        <w:rPr>
          <w:sz w:val="24"/>
          <w:szCs w:val="24"/>
        </w:rPr>
        <w:t>iam turtui</w:t>
      </w:r>
      <w:r>
        <w:rPr>
          <w:sz w:val="24"/>
          <w:szCs w:val="24"/>
        </w:rPr>
        <w:t xml:space="preserve"> – 20,6 tūkst. </w:t>
      </w:r>
      <w:proofErr w:type="spellStart"/>
      <w:r>
        <w:rPr>
          <w:sz w:val="24"/>
          <w:szCs w:val="24"/>
        </w:rPr>
        <w:t>Eur</w:t>
      </w:r>
      <w:proofErr w:type="spellEnd"/>
      <w:r>
        <w:rPr>
          <w:sz w:val="24"/>
          <w:szCs w:val="24"/>
        </w:rPr>
        <w:t>, paskol</w:t>
      </w:r>
      <w:r w:rsidR="00B34CAB">
        <w:rPr>
          <w:sz w:val="24"/>
          <w:szCs w:val="24"/>
        </w:rPr>
        <w:t>oms</w:t>
      </w:r>
      <w:r>
        <w:rPr>
          <w:sz w:val="24"/>
          <w:szCs w:val="24"/>
        </w:rPr>
        <w:t xml:space="preserve"> grąžin</w:t>
      </w:r>
      <w:r w:rsidR="00B34CAB">
        <w:rPr>
          <w:sz w:val="24"/>
          <w:szCs w:val="24"/>
        </w:rPr>
        <w:t>t</w:t>
      </w:r>
      <w:r>
        <w:rPr>
          <w:sz w:val="24"/>
          <w:szCs w:val="24"/>
        </w:rPr>
        <w:t xml:space="preserve">i – 63,0 tūkst. </w:t>
      </w:r>
      <w:proofErr w:type="spellStart"/>
      <w:r>
        <w:rPr>
          <w:sz w:val="24"/>
          <w:szCs w:val="24"/>
        </w:rPr>
        <w:t>Eur</w:t>
      </w:r>
      <w:proofErr w:type="spellEnd"/>
      <w:r>
        <w:rPr>
          <w:sz w:val="24"/>
          <w:szCs w:val="24"/>
        </w:rPr>
        <w:t>.</w:t>
      </w:r>
    </w:p>
    <w:p w:rsidR="00687625" w:rsidRDefault="00687625" w:rsidP="00687625">
      <w:pPr>
        <w:autoSpaceDE w:val="0"/>
        <w:autoSpaceDN w:val="0"/>
        <w:adjustRightInd w:val="0"/>
        <w:spacing w:line="360" w:lineRule="auto"/>
        <w:rPr>
          <w:sz w:val="24"/>
          <w:szCs w:val="24"/>
        </w:rPr>
      </w:pPr>
    </w:p>
    <w:p w:rsidR="00687625" w:rsidRDefault="00687625" w:rsidP="00687625">
      <w:pPr>
        <w:autoSpaceDE w:val="0"/>
        <w:autoSpaceDN w:val="0"/>
        <w:adjustRightInd w:val="0"/>
        <w:spacing w:line="360" w:lineRule="auto"/>
        <w:rPr>
          <w:sz w:val="24"/>
          <w:szCs w:val="24"/>
        </w:rPr>
      </w:pPr>
    </w:p>
    <w:p w:rsidR="00687625" w:rsidRDefault="00687625" w:rsidP="00687625">
      <w:pPr>
        <w:autoSpaceDE w:val="0"/>
        <w:autoSpaceDN w:val="0"/>
        <w:adjustRightInd w:val="0"/>
        <w:spacing w:line="360" w:lineRule="auto"/>
        <w:jc w:val="center"/>
        <w:rPr>
          <w:rFonts w:ascii="Palemonas" w:hAnsi="Palemonas" w:cs="TimesNewRomanPSMT"/>
          <w:b/>
          <w:sz w:val="24"/>
          <w:szCs w:val="24"/>
        </w:rPr>
      </w:pPr>
      <w:r>
        <w:rPr>
          <w:b/>
          <w:sz w:val="24"/>
          <w:szCs w:val="24"/>
        </w:rPr>
        <w:lastRenderedPageBreak/>
        <w:t>Savivaldybės mokėtinos sumos ir paskolos</w:t>
      </w:r>
    </w:p>
    <w:p w:rsidR="00687625" w:rsidRDefault="00687625" w:rsidP="00A5734A">
      <w:pPr>
        <w:autoSpaceDE w:val="0"/>
        <w:autoSpaceDN w:val="0"/>
        <w:adjustRightInd w:val="0"/>
        <w:spacing w:line="360" w:lineRule="auto"/>
        <w:ind w:firstLine="1276"/>
        <w:rPr>
          <w:sz w:val="24"/>
          <w:szCs w:val="24"/>
        </w:rPr>
      </w:pPr>
      <w:r>
        <w:rPr>
          <w:sz w:val="24"/>
          <w:szCs w:val="24"/>
        </w:rPr>
        <w:t xml:space="preserve">Savivaldybės mokėtinos sumos 2019 m. gruodžio 31 d. sudarė 3168,6 tūkst. </w:t>
      </w:r>
      <w:proofErr w:type="spellStart"/>
      <w:r>
        <w:rPr>
          <w:sz w:val="24"/>
          <w:szCs w:val="24"/>
        </w:rPr>
        <w:t>Eur</w:t>
      </w:r>
      <w:proofErr w:type="spellEnd"/>
      <w:r>
        <w:rPr>
          <w:sz w:val="24"/>
          <w:szCs w:val="24"/>
        </w:rPr>
        <w:t xml:space="preserve">, iš jų 2523,2 tūkst. </w:t>
      </w:r>
      <w:proofErr w:type="spellStart"/>
      <w:r>
        <w:rPr>
          <w:sz w:val="24"/>
          <w:szCs w:val="24"/>
        </w:rPr>
        <w:t>Eur</w:t>
      </w:r>
      <w:proofErr w:type="spellEnd"/>
      <w:r>
        <w:rPr>
          <w:sz w:val="24"/>
          <w:szCs w:val="24"/>
        </w:rPr>
        <w:t xml:space="preserve"> sudarė negrąžintos paskolos. Mokėtinos sumos per metus sumažėjo 6,9 tūkst. </w:t>
      </w:r>
      <w:proofErr w:type="spellStart"/>
      <w:r>
        <w:rPr>
          <w:sz w:val="24"/>
          <w:szCs w:val="24"/>
        </w:rPr>
        <w:t>Eur</w:t>
      </w:r>
      <w:proofErr w:type="spellEnd"/>
      <w:r>
        <w:rPr>
          <w:sz w:val="24"/>
          <w:szCs w:val="24"/>
        </w:rPr>
        <w:t xml:space="preserve">. Mokėtinos sumos, kurių įvykdymo terminas praleistas daugiau kaip 45 dienas, sudarė 151,1 tūkst. </w:t>
      </w:r>
      <w:proofErr w:type="spellStart"/>
      <w:r>
        <w:rPr>
          <w:sz w:val="24"/>
          <w:szCs w:val="24"/>
        </w:rPr>
        <w:t>Eur</w:t>
      </w:r>
      <w:proofErr w:type="spellEnd"/>
      <w:r>
        <w:rPr>
          <w:sz w:val="24"/>
          <w:szCs w:val="24"/>
        </w:rPr>
        <w:t xml:space="preserve"> ir, palyginus su 2018 metais, padidėjo 83,1 tūkst. </w:t>
      </w:r>
      <w:proofErr w:type="spellStart"/>
      <w:r>
        <w:rPr>
          <w:sz w:val="24"/>
          <w:szCs w:val="24"/>
        </w:rPr>
        <w:t>Eur</w:t>
      </w:r>
      <w:proofErr w:type="spellEnd"/>
      <w:r>
        <w:rPr>
          <w:sz w:val="24"/>
          <w:szCs w:val="24"/>
        </w:rPr>
        <w:t xml:space="preserve">. </w:t>
      </w:r>
    </w:p>
    <w:p w:rsidR="00687625" w:rsidRDefault="00687625" w:rsidP="00A5734A">
      <w:pPr>
        <w:spacing w:line="360" w:lineRule="auto"/>
        <w:ind w:left="709"/>
        <w:jc w:val="left"/>
        <w:rPr>
          <w:b/>
          <w:sz w:val="24"/>
          <w:szCs w:val="24"/>
        </w:rPr>
      </w:pPr>
      <w:r>
        <w:rPr>
          <w:sz w:val="24"/>
          <w:szCs w:val="24"/>
        </w:rPr>
        <w:t xml:space="preserve">Per 2019 metus paimta 290,4 tūkst. </w:t>
      </w:r>
      <w:proofErr w:type="spellStart"/>
      <w:r>
        <w:rPr>
          <w:sz w:val="24"/>
          <w:szCs w:val="24"/>
        </w:rPr>
        <w:t>Eur</w:t>
      </w:r>
      <w:proofErr w:type="spellEnd"/>
      <w:r>
        <w:rPr>
          <w:sz w:val="24"/>
          <w:szCs w:val="24"/>
        </w:rPr>
        <w:t xml:space="preserve"> ilgalaikės paskolos investiciniams projektams:</w:t>
      </w:r>
    </w:p>
    <w:p w:rsidR="00687625" w:rsidRDefault="00687625" w:rsidP="00A5734A">
      <w:pPr>
        <w:spacing w:line="360" w:lineRule="auto"/>
        <w:ind w:left="709"/>
        <w:jc w:val="left"/>
        <w:rPr>
          <w:b/>
          <w:sz w:val="24"/>
          <w:szCs w:val="24"/>
        </w:rPr>
      </w:pPr>
      <w:r>
        <w:rPr>
          <w:i/>
          <w:sz w:val="24"/>
          <w:szCs w:val="24"/>
        </w:rPr>
        <w:t>Prienų krašto muziejaus modernizavimas</w:t>
      </w:r>
      <w:r>
        <w:rPr>
          <w:sz w:val="24"/>
          <w:szCs w:val="24"/>
        </w:rPr>
        <w:t xml:space="preserve"> – 2,2 tūkst. </w:t>
      </w:r>
      <w:proofErr w:type="spellStart"/>
      <w:r>
        <w:rPr>
          <w:sz w:val="24"/>
          <w:szCs w:val="24"/>
        </w:rPr>
        <w:t>Eur</w:t>
      </w:r>
      <w:proofErr w:type="spellEnd"/>
      <w:r>
        <w:rPr>
          <w:sz w:val="24"/>
          <w:szCs w:val="24"/>
        </w:rPr>
        <w:t>;</w:t>
      </w:r>
      <w:r>
        <w:rPr>
          <w:b/>
          <w:sz w:val="24"/>
          <w:szCs w:val="24"/>
        </w:rPr>
        <w:t xml:space="preserve"> </w:t>
      </w:r>
    </w:p>
    <w:p w:rsidR="00687625" w:rsidRPr="00A5734A" w:rsidRDefault="00687625" w:rsidP="00A5734A">
      <w:pPr>
        <w:pStyle w:val="BodyText2"/>
        <w:tabs>
          <w:tab w:val="left" w:pos="284"/>
        </w:tabs>
        <w:spacing w:after="0" w:line="360" w:lineRule="auto"/>
        <w:ind w:firstLine="927"/>
        <w:rPr>
          <w:sz w:val="24"/>
          <w:szCs w:val="24"/>
        </w:rPr>
      </w:pPr>
      <w:r>
        <w:rPr>
          <w:i/>
          <w:sz w:val="24"/>
          <w:szCs w:val="24"/>
        </w:rPr>
        <w:t>Prienų r. Stakliškių gimnazijos ikimokyklinio ugdy</w:t>
      </w:r>
      <w:r w:rsidR="00A5734A">
        <w:rPr>
          <w:i/>
          <w:sz w:val="24"/>
          <w:szCs w:val="24"/>
        </w:rPr>
        <w:t xml:space="preserve">mo skyriaus pastato kapitalinis </w:t>
      </w:r>
      <w:r w:rsidRPr="00A5734A">
        <w:rPr>
          <w:i/>
          <w:sz w:val="24"/>
          <w:szCs w:val="24"/>
        </w:rPr>
        <w:t xml:space="preserve">remontas – 22,1 tūkst. </w:t>
      </w:r>
      <w:proofErr w:type="spellStart"/>
      <w:r w:rsidRPr="00A5734A">
        <w:rPr>
          <w:i/>
          <w:sz w:val="24"/>
          <w:szCs w:val="24"/>
        </w:rPr>
        <w:t>Eur</w:t>
      </w:r>
      <w:proofErr w:type="spellEnd"/>
      <w:r w:rsidRPr="00A5734A">
        <w:rPr>
          <w:i/>
          <w:sz w:val="24"/>
          <w:szCs w:val="24"/>
        </w:rPr>
        <w:t>;</w:t>
      </w:r>
    </w:p>
    <w:p w:rsidR="00687625" w:rsidRDefault="00687625" w:rsidP="00A5734A">
      <w:pPr>
        <w:pStyle w:val="BodyText2"/>
        <w:spacing w:after="0" w:line="360" w:lineRule="auto"/>
        <w:ind w:left="709"/>
        <w:rPr>
          <w:sz w:val="24"/>
          <w:szCs w:val="24"/>
        </w:rPr>
      </w:pPr>
      <w:r>
        <w:rPr>
          <w:i/>
          <w:sz w:val="24"/>
          <w:szCs w:val="24"/>
        </w:rPr>
        <w:t xml:space="preserve">Geriamo vandens tiekimo sistemos įrengimas </w:t>
      </w:r>
      <w:proofErr w:type="spellStart"/>
      <w:r>
        <w:rPr>
          <w:i/>
          <w:sz w:val="24"/>
          <w:szCs w:val="24"/>
        </w:rPr>
        <w:t>Vėžionių</w:t>
      </w:r>
      <w:proofErr w:type="spellEnd"/>
      <w:r>
        <w:rPr>
          <w:i/>
          <w:sz w:val="24"/>
          <w:szCs w:val="24"/>
        </w:rPr>
        <w:t xml:space="preserve"> kaime</w:t>
      </w:r>
      <w:r>
        <w:rPr>
          <w:sz w:val="24"/>
          <w:szCs w:val="24"/>
        </w:rPr>
        <w:t xml:space="preserve"> – 24,0 tūkst. </w:t>
      </w:r>
      <w:proofErr w:type="spellStart"/>
      <w:r>
        <w:rPr>
          <w:sz w:val="24"/>
          <w:szCs w:val="24"/>
        </w:rPr>
        <w:t>Eur</w:t>
      </w:r>
      <w:proofErr w:type="spellEnd"/>
      <w:r>
        <w:rPr>
          <w:sz w:val="24"/>
          <w:szCs w:val="24"/>
        </w:rPr>
        <w:t>;</w:t>
      </w:r>
    </w:p>
    <w:p w:rsidR="00687625" w:rsidRDefault="00687625" w:rsidP="00A5734A">
      <w:pPr>
        <w:pStyle w:val="BodyText2"/>
        <w:spacing w:after="0" w:line="360" w:lineRule="auto"/>
        <w:ind w:left="709"/>
        <w:rPr>
          <w:sz w:val="24"/>
          <w:szCs w:val="24"/>
        </w:rPr>
      </w:pPr>
      <w:r>
        <w:rPr>
          <w:i/>
          <w:sz w:val="24"/>
          <w:szCs w:val="24"/>
        </w:rPr>
        <w:t>Darželio-mokyklos (Kauno g. 2C Prienai) modernizavimas</w:t>
      </w:r>
      <w:r>
        <w:rPr>
          <w:sz w:val="24"/>
          <w:szCs w:val="24"/>
        </w:rPr>
        <w:t xml:space="preserve"> – 242,1 tūkst. </w:t>
      </w:r>
      <w:proofErr w:type="spellStart"/>
      <w:r>
        <w:rPr>
          <w:sz w:val="24"/>
          <w:szCs w:val="24"/>
        </w:rPr>
        <w:t>Eur</w:t>
      </w:r>
      <w:proofErr w:type="spellEnd"/>
      <w:r>
        <w:rPr>
          <w:sz w:val="24"/>
          <w:szCs w:val="24"/>
        </w:rPr>
        <w:t>.</w:t>
      </w:r>
    </w:p>
    <w:p w:rsidR="00687625" w:rsidRPr="00722812" w:rsidRDefault="00687625" w:rsidP="00A5734A">
      <w:pPr>
        <w:pStyle w:val="BodyText2"/>
        <w:spacing w:line="360" w:lineRule="auto"/>
        <w:ind w:firstLine="1276"/>
        <w:rPr>
          <w:color w:val="0070C0"/>
          <w:sz w:val="24"/>
          <w:szCs w:val="24"/>
        </w:rPr>
      </w:pPr>
      <w:r>
        <w:rPr>
          <w:sz w:val="24"/>
          <w:szCs w:val="24"/>
        </w:rPr>
        <w:t xml:space="preserve">Per 2019 metus grąžinta 310,5 tūkst. </w:t>
      </w:r>
      <w:proofErr w:type="spellStart"/>
      <w:r>
        <w:rPr>
          <w:sz w:val="24"/>
          <w:szCs w:val="24"/>
        </w:rPr>
        <w:t>Eur</w:t>
      </w:r>
      <w:proofErr w:type="spellEnd"/>
      <w:r>
        <w:rPr>
          <w:sz w:val="24"/>
          <w:szCs w:val="24"/>
        </w:rPr>
        <w:t xml:space="preserve"> paskolų: AB SEB bankui – 112,0 tūkst. </w:t>
      </w:r>
      <w:proofErr w:type="spellStart"/>
      <w:r>
        <w:rPr>
          <w:sz w:val="24"/>
          <w:szCs w:val="24"/>
        </w:rPr>
        <w:t>Eur</w:t>
      </w:r>
      <w:proofErr w:type="spellEnd"/>
      <w:r>
        <w:rPr>
          <w:sz w:val="24"/>
          <w:szCs w:val="24"/>
        </w:rPr>
        <w:t xml:space="preserve">, AB </w:t>
      </w:r>
      <w:proofErr w:type="spellStart"/>
      <w:r>
        <w:rPr>
          <w:sz w:val="24"/>
          <w:szCs w:val="24"/>
        </w:rPr>
        <w:t>Luminor</w:t>
      </w:r>
      <w:proofErr w:type="spellEnd"/>
      <w:r>
        <w:rPr>
          <w:sz w:val="24"/>
          <w:szCs w:val="24"/>
        </w:rPr>
        <w:t xml:space="preserve"> bankui – 47,8 tūkst. </w:t>
      </w:r>
      <w:proofErr w:type="spellStart"/>
      <w:r>
        <w:rPr>
          <w:sz w:val="24"/>
          <w:szCs w:val="24"/>
        </w:rPr>
        <w:t>Eur</w:t>
      </w:r>
      <w:proofErr w:type="spellEnd"/>
      <w:r>
        <w:rPr>
          <w:sz w:val="24"/>
          <w:szCs w:val="24"/>
        </w:rPr>
        <w:t>, AB ,,</w:t>
      </w:r>
      <w:proofErr w:type="spellStart"/>
      <w:r>
        <w:rPr>
          <w:sz w:val="24"/>
          <w:szCs w:val="24"/>
        </w:rPr>
        <w:t>Swedbank</w:t>
      </w:r>
      <w:proofErr w:type="spellEnd"/>
      <w:r>
        <w:rPr>
          <w:sz w:val="24"/>
          <w:szCs w:val="24"/>
        </w:rPr>
        <w:t xml:space="preserve">“ – 38,3 tūkst. </w:t>
      </w:r>
      <w:proofErr w:type="spellStart"/>
      <w:r>
        <w:rPr>
          <w:sz w:val="24"/>
          <w:szCs w:val="24"/>
        </w:rPr>
        <w:t>Eur</w:t>
      </w:r>
      <w:proofErr w:type="spellEnd"/>
      <w:r>
        <w:rPr>
          <w:sz w:val="24"/>
          <w:szCs w:val="24"/>
        </w:rPr>
        <w:t xml:space="preserve">, AB Šiaulių bankui – 13,1 tūkst. </w:t>
      </w:r>
      <w:proofErr w:type="spellStart"/>
      <w:r>
        <w:rPr>
          <w:sz w:val="24"/>
          <w:szCs w:val="24"/>
        </w:rPr>
        <w:t>Eur</w:t>
      </w:r>
      <w:proofErr w:type="spellEnd"/>
      <w:r>
        <w:rPr>
          <w:sz w:val="24"/>
          <w:szCs w:val="24"/>
        </w:rPr>
        <w:t xml:space="preserve"> ir Finansų ministerijai (paskola valstybės vardu) – 99,3 tūkst. </w:t>
      </w:r>
      <w:proofErr w:type="spellStart"/>
      <w:r>
        <w:rPr>
          <w:sz w:val="24"/>
          <w:szCs w:val="24"/>
        </w:rPr>
        <w:t>Eur</w:t>
      </w:r>
      <w:proofErr w:type="spellEnd"/>
      <w:r>
        <w:rPr>
          <w:sz w:val="24"/>
          <w:szCs w:val="24"/>
        </w:rPr>
        <w:t xml:space="preserve">. Nuo metų pradžios sumokėta 55,3 tūkst. </w:t>
      </w:r>
      <w:proofErr w:type="spellStart"/>
      <w:r>
        <w:rPr>
          <w:sz w:val="24"/>
          <w:szCs w:val="24"/>
        </w:rPr>
        <w:t>Eur</w:t>
      </w:r>
      <w:proofErr w:type="spellEnd"/>
      <w:r>
        <w:rPr>
          <w:sz w:val="24"/>
          <w:szCs w:val="24"/>
        </w:rPr>
        <w:t xml:space="preserve"> palūkanų. 2019 m. gruodžio 31 d. negrąžintų paskolų likutis buvo 2523,2 tūkst. </w:t>
      </w:r>
      <w:proofErr w:type="spellStart"/>
      <w:r>
        <w:rPr>
          <w:sz w:val="24"/>
          <w:szCs w:val="24"/>
        </w:rPr>
        <w:t>Eur</w:t>
      </w:r>
      <w:proofErr w:type="spellEnd"/>
      <w:r>
        <w:rPr>
          <w:sz w:val="24"/>
          <w:szCs w:val="24"/>
        </w:rPr>
        <w:t>. Savivaldybės skola neviršijo nustatytų skolinimosi limitų.</w:t>
      </w:r>
    </w:p>
    <w:p w:rsidR="00E1263F" w:rsidRPr="00DB47ED" w:rsidRDefault="00E1263F" w:rsidP="00BE6416">
      <w:pPr>
        <w:tabs>
          <w:tab w:val="left" w:pos="426"/>
        </w:tabs>
        <w:autoSpaceDE w:val="0"/>
        <w:autoSpaceDN w:val="0"/>
        <w:adjustRightInd w:val="0"/>
        <w:spacing w:line="360" w:lineRule="auto"/>
        <w:jc w:val="center"/>
        <w:rPr>
          <w:b/>
          <w:bCs/>
          <w:sz w:val="24"/>
          <w:szCs w:val="24"/>
        </w:rPr>
      </w:pPr>
    </w:p>
    <w:p w:rsidR="00200B6A" w:rsidRPr="00722812" w:rsidRDefault="0048595B" w:rsidP="0048595B">
      <w:pPr>
        <w:tabs>
          <w:tab w:val="left" w:pos="426"/>
        </w:tabs>
        <w:autoSpaceDE w:val="0"/>
        <w:autoSpaceDN w:val="0"/>
        <w:adjustRightInd w:val="0"/>
        <w:spacing w:line="360" w:lineRule="auto"/>
        <w:jc w:val="center"/>
        <w:rPr>
          <w:b/>
          <w:color w:val="000000"/>
          <w:sz w:val="24"/>
          <w:szCs w:val="24"/>
          <w:lang w:eastAsia="lt-LT"/>
        </w:rPr>
      </w:pPr>
      <w:r w:rsidRPr="00722812">
        <w:rPr>
          <w:b/>
          <w:color w:val="000000"/>
          <w:sz w:val="24"/>
          <w:szCs w:val="24"/>
          <w:lang w:eastAsia="lt-LT"/>
        </w:rPr>
        <w:t>KONSOLIDUOTŲJŲ FINANSINIŲ ATASKAITŲ RINKINYS</w:t>
      </w:r>
    </w:p>
    <w:p w:rsidR="006B5846" w:rsidRPr="00722812" w:rsidRDefault="006B5846" w:rsidP="0048595B">
      <w:pPr>
        <w:tabs>
          <w:tab w:val="left" w:pos="426"/>
        </w:tabs>
        <w:autoSpaceDE w:val="0"/>
        <w:autoSpaceDN w:val="0"/>
        <w:adjustRightInd w:val="0"/>
        <w:spacing w:line="360" w:lineRule="auto"/>
        <w:jc w:val="center"/>
        <w:rPr>
          <w:b/>
          <w:color w:val="000000"/>
          <w:sz w:val="24"/>
          <w:szCs w:val="24"/>
          <w:lang w:eastAsia="lt-LT"/>
        </w:rPr>
      </w:pPr>
    </w:p>
    <w:p w:rsidR="008E5A54" w:rsidRPr="00722812" w:rsidRDefault="008E5A54" w:rsidP="008E5A54">
      <w:pPr>
        <w:spacing w:line="360" w:lineRule="auto"/>
        <w:ind w:firstLine="1296"/>
        <w:rPr>
          <w:color w:val="000000"/>
          <w:sz w:val="24"/>
          <w:szCs w:val="24"/>
        </w:rPr>
      </w:pPr>
      <w:r w:rsidRPr="00722812">
        <w:rPr>
          <w:color w:val="000000"/>
          <w:sz w:val="24"/>
          <w:szCs w:val="24"/>
        </w:rPr>
        <w:t>Prienų rajono savivaldybės metinį konsoliduotųjų finansinių ataskaitų rinkinį parengė Prienų rajono savivaldybės administracijos Finansų skyrius. Ataskaitoje panaudo</w:t>
      </w:r>
      <w:r w:rsidR="0012615E" w:rsidRPr="00722812">
        <w:rPr>
          <w:color w:val="000000"/>
          <w:sz w:val="24"/>
          <w:szCs w:val="24"/>
        </w:rPr>
        <w:t>ti</w:t>
      </w:r>
      <w:r w:rsidRPr="00722812">
        <w:rPr>
          <w:color w:val="000000"/>
          <w:sz w:val="24"/>
          <w:szCs w:val="24"/>
        </w:rPr>
        <w:t xml:space="preserve"> 3</w:t>
      </w:r>
      <w:r w:rsidR="00E63224" w:rsidRPr="00722812">
        <w:rPr>
          <w:color w:val="000000"/>
          <w:sz w:val="24"/>
          <w:szCs w:val="24"/>
        </w:rPr>
        <w:t>4</w:t>
      </w:r>
      <w:r w:rsidRPr="00722812">
        <w:rPr>
          <w:color w:val="000000"/>
          <w:sz w:val="24"/>
          <w:szCs w:val="24"/>
        </w:rPr>
        <w:t xml:space="preserve"> biudžetinių įstaigų, </w:t>
      </w:r>
      <w:r w:rsidR="00F84CD9">
        <w:rPr>
          <w:color w:val="000000"/>
          <w:sz w:val="24"/>
          <w:szCs w:val="24"/>
        </w:rPr>
        <w:t>7</w:t>
      </w:r>
      <w:r w:rsidRPr="00722812">
        <w:rPr>
          <w:color w:val="000000"/>
          <w:sz w:val="24"/>
          <w:szCs w:val="24"/>
        </w:rPr>
        <w:t xml:space="preserve"> viešųjų įstaigų </w:t>
      </w:r>
      <w:r w:rsidR="00B801B4" w:rsidRPr="00722812">
        <w:rPr>
          <w:color w:val="000000"/>
          <w:sz w:val="24"/>
          <w:szCs w:val="24"/>
        </w:rPr>
        <w:t xml:space="preserve">ir </w:t>
      </w:r>
      <w:r w:rsidRPr="00722812">
        <w:rPr>
          <w:color w:val="000000"/>
          <w:sz w:val="24"/>
          <w:szCs w:val="24"/>
        </w:rPr>
        <w:t>iždo</w:t>
      </w:r>
      <w:r w:rsidR="00B801B4" w:rsidRPr="00722812">
        <w:rPr>
          <w:color w:val="000000"/>
          <w:sz w:val="24"/>
          <w:szCs w:val="24"/>
        </w:rPr>
        <w:t xml:space="preserve"> finansinių ataskaitų duomenys</w:t>
      </w:r>
      <w:r w:rsidRPr="00722812">
        <w:rPr>
          <w:color w:val="000000"/>
          <w:sz w:val="24"/>
          <w:szCs w:val="24"/>
        </w:rPr>
        <w:t xml:space="preserve">. </w:t>
      </w:r>
      <w:r w:rsidR="00390AD9" w:rsidRPr="00722812">
        <w:rPr>
          <w:color w:val="000000"/>
          <w:sz w:val="24"/>
          <w:szCs w:val="24"/>
        </w:rPr>
        <w:t xml:space="preserve">Vidutinis darbuotojų skaičius per ataskaitinį laikotarpį </w:t>
      </w:r>
      <w:r w:rsidR="00477841">
        <w:rPr>
          <w:color w:val="000000"/>
          <w:sz w:val="24"/>
          <w:szCs w:val="24"/>
        </w:rPr>
        <w:t>–</w:t>
      </w:r>
      <w:r w:rsidR="00390AD9" w:rsidRPr="00722812">
        <w:rPr>
          <w:color w:val="000000"/>
          <w:sz w:val="24"/>
          <w:szCs w:val="24"/>
        </w:rPr>
        <w:t xml:space="preserve"> </w:t>
      </w:r>
      <w:r w:rsidR="006C4380" w:rsidRPr="00722812">
        <w:rPr>
          <w:color w:val="000000"/>
          <w:sz w:val="24"/>
          <w:szCs w:val="24"/>
        </w:rPr>
        <w:t>191</w:t>
      </w:r>
      <w:r w:rsidR="00F84CD9">
        <w:rPr>
          <w:color w:val="000000"/>
          <w:sz w:val="24"/>
          <w:szCs w:val="24"/>
        </w:rPr>
        <w:t>4</w:t>
      </w:r>
      <w:r w:rsidR="00390AD9" w:rsidRPr="00722812">
        <w:rPr>
          <w:color w:val="000000"/>
          <w:sz w:val="24"/>
          <w:szCs w:val="24"/>
        </w:rPr>
        <w:t xml:space="preserve">. </w:t>
      </w:r>
      <w:r w:rsidRPr="00722812">
        <w:rPr>
          <w:color w:val="000000"/>
          <w:sz w:val="24"/>
          <w:szCs w:val="24"/>
        </w:rPr>
        <w:t>Per 201</w:t>
      </w:r>
      <w:r w:rsidR="006C4380" w:rsidRPr="00722812">
        <w:rPr>
          <w:color w:val="000000"/>
          <w:sz w:val="24"/>
          <w:szCs w:val="24"/>
        </w:rPr>
        <w:t>9</w:t>
      </w:r>
      <w:r w:rsidR="0037553B" w:rsidRPr="00722812">
        <w:rPr>
          <w:color w:val="000000"/>
          <w:sz w:val="24"/>
          <w:szCs w:val="24"/>
        </w:rPr>
        <w:t xml:space="preserve"> metus likviduot</w:t>
      </w:r>
      <w:r w:rsidR="00E63224" w:rsidRPr="00722812">
        <w:rPr>
          <w:color w:val="000000"/>
          <w:sz w:val="24"/>
          <w:szCs w:val="24"/>
        </w:rPr>
        <w:t>ų ar reorganizuotų įstaigų nebuvo.</w:t>
      </w:r>
      <w:r w:rsidR="0037553B" w:rsidRPr="00722812">
        <w:rPr>
          <w:color w:val="000000"/>
          <w:sz w:val="24"/>
          <w:szCs w:val="24"/>
        </w:rPr>
        <w:t xml:space="preserve"> </w:t>
      </w:r>
      <w:r w:rsidRPr="00722812">
        <w:rPr>
          <w:color w:val="000000"/>
          <w:sz w:val="24"/>
          <w:szCs w:val="24"/>
        </w:rPr>
        <w:t>Konsolidavimo procedūros apima visų nurodytų subjektų finansinių ataskaitų turto straipsnių sudėtį, informacij</w:t>
      </w:r>
      <w:r w:rsidR="0012615E" w:rsidRPr="00722812">
        <w:rPr>
          <w:color w:val="000000"/>
          <w:sz w:val="24"/>
          <w:szCs w:val="24"/>
        </w:rPr>
        <w:t>ą</w:t>
      </w:r>
      <w:r w:rsidRPr="00722812">
        <w:rPr>
          <w:color w:val="000000"/>
          <w:sz w:val="24"/>
          <w:szCs w:val="24"/>
        </w:rPr>
        <w:t xml:space="preserve"> apie tarpusavio operacijų įtaką ir rezultatus, tarpusavio ūkinių operacijų įtakos eliminavimą bei papildomus pataisymus.</w:t>
      </w:r>
      <w:r w:rsidR="00254F07" w:rsidRPr="00722812">
        <w:rPr>
          <w:color w:val="000000"/>
          <w:sz w:val="24"/>
          <w:szCs w:val="24"/>
        </w:rPr>
        <w:t xml:space="preserve"> </w:t>
      </w:r>
    </w:p>
    <w:p w:rsidR="00A07903" w:rsidRPr="00722812" w:rsidRDefault="008E5A54" w:rsidP="008E5A54">
      <w:pPr>
        <w:spacing w:line="360" w:lineRule="auto"/>
        <w:ind w:firstLine="1296"/>
        <w:rPr>
          <w:color w:val="000000"/>
          <w:sz w:val="24"/>
          <w:szCs w:val="24"/>
        </w:rPr>
      </w:pPr>
      <w:r w:rsidRPr="00722812">
        <w:rPr>
          <w:color w:val="000000"/>
          <w:sz w:val="24"/>
          <w:szCs w:val="24"/>
        </w:rPr>
        <w:t>Šiame ataskaitų rinkinyje</w:t>
      </w:r>
      <w:r w:rsidR="0012615E" w:rsidRPr="00722812">
        <w:rPr>
          <w:color w:val="000000"/>
          <w:sz w:val="24"/>
          <w:szCs w:val="24"/>
        </w:rPr>
        <w:t>,</w:t>
      </w:r>
      <w:r w:rsidRPr="00722812">
        <w:rPr>
          <w:color w:val="000000"/>
          <w:sz w:val="24"/>
          <w:szCs w:val="24"/>
        </w:rPr>
        <w:t xml:space="preserve"> skirtingai negu biudžeto vykdymo ataskaitose</w:t>
      </w:r>
      <w:r w:rsidR="0012615E" w:rsidRPr="00722812">
        <w:rPr>
          <w:color w:val="000000"/>
          <w:sz w:val="24"/>
          <w:szCs w:val="24"/>
        </w:rPr>
        <w:t>,</w:t>
      </w:r>
      <w:r w:rsidRPr="00722812">
        <w:rPr>
          <w:color w:val="000000"/>
          <w:sz w:val="24"/>
          <w:szCs w:val="24"/>
        </w:rPr>
        <w:t xml:space="preserve"> informacija pateikta ūkinių operacijų ir įvykių apskaitai pritaikius kaupimo principą, pagal kurį pajamos registruojamos tada, kai jos uždirbamos, o sąnaudos – tada, kai jos padaromos, neatsižvelgiant į pinigų gavimą ar išmokėjimą.</w:t>
      </w:r>
    </w:p>
    <w:p w:rsidR="008E5A54" w:rsidRPr="00722812" w:rsidRDefault="008E5A54" w:rsidP="00477841">
      <w:pPr>
        <w:tabs>
          <w:tab w:val="left" w:pos="993"/>
        </w:tabs>
        <w:spacing w:line="360" w:lineRule="auto"/>
        <w:ind w:left="993" w:firstLine="0"/>
        <w:jc w:val="center"/>
        <w:rPr>
          <w:b/>
          <w:color w:val="000000"/>
          <w:sz w:val="24"/>
          <w:szCs w:val="24"/>
        </w:rPr>
      </w:pPr>
      <w:r w:rsidRPr="00722812">
        <w:rPr>
          <w:b/>
          <w:color w:val="000000"/>
          <w:sz w:val="24"/>
          <w:szCs w:val="24"/>
        </w:rPr>
        <w:t>Prienų rajono savivaldybės konsoliduotosios finansinės būklės ataskaitos</w:t>
      </w:r>
      <w:r w:rsidR="00477841">
        <w:rPr>
          <w:b/>
          <w:color w:val="000000"/>
          <w:sz w:val="24"/>
          <w:szCs w:val="24"/>
        </w:rPr>
        <w:t xml:space="preserve"> </w:t>
      </w:r>
      <w:r w:rsidRPr="00722812">
        <w:rPr>
          <w:b/>
          <w:color w:val="000000"/>
          <w:sz w:val="24"/>
          <w:szCs w:val="24"/>
        </w:rPr>
        <w:t>pagrindiniai straipsniai pagal 201</w:t>
      </w:r>
      <w:r w:rsidR="006C4380" w:rsidRPr="00722812">
        <w:rPr>
          <w:b/>
          <w:color w:val="000000"/>
          <w:sz w:val="24"/>
          <w:szCs w:val="24"/>
        </w:rPr>
        <w:t>9</w:t>
      </w:r>
      <w:r w:rsidRPr="00722812">
        <w:rPr>
          <w:b/>
          <w:color w:val="000000"/>
          <w:sz w:val="24"/>
          <w:szCs w:val="24"/>
        </w:rPr>
        <w:t xml:space="preserve"> m. gruodžio 31 d. duomenis, tūkst. </w:t>
      </w:r>
      <w:proofErr w:type="spellStart"/>
      <w:r w:rsidRPr="00722812">
        <w:rPr>
          <w:b/>
          <w:color w:val="000000"/>
          <w:sz w:val="24"/>
          <w:szCs w:val="24"/>
        </w:rPr>
        <w:t>Eur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43"/>
        <w:gridCol w:w="2156"/>
        <w:gridCol w:w="2181"/>
      </w:tblGrid>
      <w:tr w:rsidR="008E5A54" w:rsidRPr="00722812" w:rsidTr="00726E40">
        <w:trPr>
          <w:trHeight w:val="625"/>
        </w:trPr>
        <w:tc>
          <w:tcPr>
            <w:tcW w:w="675" w:type="dxa"/>
          </w:tcPr>
          <w:p w:rsidR="008E5A54" w:rsidRPr="00722812" w:rsidRDefault="008E5A54" w:rsidP="00391996">
            <w:pPr>
              <w:ind w:firstLine="0"/>
              <w:rPr>
                <w:b/>
                <w:noProof/>
                <w:color w:val="000000"/>
                <w:sz w:val="24"/>
                <w:szCs w:val="24"/>
                <w:lang w:val="en-US"/>
              </w:rPr>
            </w:pPr>
            <w:r w:rsidRPr="00722812">
              <w:rPr>
                <w:b/>
                <w:noProof/>
                <w:color w:val="000000"/>
                <w:sz w:val="24"/>
                <w:szCs w:val="24"/>
                <w:lang w:val="en-US"/>
              </w:rPr>
              <w:t>E</w:t>
            </w:r>
            <w:r w:rsidR="00391996" w:rsidRPr="00722812">
              <w:rPr>
                <w:b/>
                <w:noProof/>
                <w:color w:val="000000"/>
                <w:sz w:val="24"/>
                <w:szCs w:val="24"/>
                <w:lang w:val="en-US"/>
              </w:rPr>
              <w:t>i</w:t>
            </w:r>
            <w:r w:rsidRPr="00722812">
              <w:rPr>
                <w:b/>
                <w:noProof/>
                <w:color w:val="000000"/>
                <w:sz w:val="24"/>
                <w:szCs w:val="24"/>
                <w:lang w:val="en-US"/>
              </w:rPr>
              <w:t>l. Nr.</w:t>
            </w:r>
          </w:p>
        </w:tc>
        <w:tc>
          <w:tcPr>
            <w:tcW w:w="4843" w:type="dxa"/>
          </w:tcPr>
          <w:p w:rsidR="008E5A54" w:rsidRPr="00722812" w:rsidRDefault="008E5A54" w:rsidP="00C313AB">
            <w:pPr>
              <w:jc w:val="center"/>
              <w:rPr>
                <w:b/>
                <w:noProof/>
                <w:color w:val="000000"/>
                <w:sz w:val="24"/>
                <w:szCs w:val="24"/>
                <w:lang w:val="en-US"/>
              </w:rPr>
            </w:pPr>
            <w:r w:rsidRPr="00722812">
              <w:rPr>
                <w:b/>
                <w:noProof/>
                <w:color w:val="000000"/>
                <w:sz w:val="24"/>
                <w:szCs w:val="24"/>
                <w:lang w:val="en-US"/>
              </w:rPr>
              <w:t>Straipsniai</w:t>
            </w:r>
          </w:p>
        </w:tc>
        <w:tc>
          <w:tcPr>
            <w:tcW w:w="2156" w:type="dxa"/>
          </w:tcPr>
          <w:p w:rsidR="008E5A54" w:rsidRPr="00722812" w:rsidRDefault="008E5A54" w:rsidP="00391996">
            <w:pPr>
              <w:ind w:firstLine="0"/>
              <w:jc w:val="left"/>
              <w:rPr>
                <w:b/>
                <w:noProof/>
                <w:color w:val="000000"/>
                <w:sz w:val="24"/>
                <w:szCs w:val="24"/>
                <w:lang w:val="en-US"/>
              </w:rPr>
            </w:pPr>
            <w:r w:rsidRPr="00722812">
              <w:rPr>
                <w:b/>
                <w:noProof/>
                <w:color w:val="000000"/>
                <w:sz w:val="24"/>
                <w:szCs w:val="24"/>
                <w:lang w:val="en-US"/>
              </w:rPr>
              <w:t>Paskutinė ataskaitinio laikotarpio diena</w:t>
            </w:r>
          </w:p>
        </w:tc>
        <w:tc>
          <w:tcPr>
            <w:tcW w:w="2181" w:type="dxa"/>
          </w:tcPr>
          <w:p w:rsidR="008E5A54" w:rsidRPr="00722812" w:rsidRDefault="008E5A54" w:rsidP="00391996">
            <w:pPr>
              <w:ind w:firstLine="0"/>
              <w:rPr>
                <w:b/>
                <w:noProof/>
                <w:color w:val="000000"/>
                <w:sz w:val="24"/>
                <w:szCs w:val="24"/>
                <w:lang w:val="en-US"/>
              </w:rPr>
            </w:pPr>
            <w:r w:rsidRPr="00722812">
              <w:rPr>
                <w:b/>
                <w:noProof/>
                <w:color w:val="000000"/>
                <w:sz w:val="24"/>
                <w:szCs w:val="24"/>
                <w:lang w:val="en-US"/>
              </w:rPr>
              <w:t>Paskutinė praėjusio ataskaitinio laikotarpio diena</w:t>
            </w:r>
          </w:p>
        </w:tc>
      </w:tr>
      <w:tr w:rsidR="008E5A54" w:rsidRPr="00722812" w:rsidTr="005A1D73">
        <w:trPr>
          <w:trHeight w:val="261"/>
        </w:trPr>
        <w:tc>
          <w:tcPr>
            <w:tcW w:w="675" w:type="dxa"/>
          </w:tcPr>
          <w:p w:rsidR="008E5A54" w:rsidRPr="00722812" w:rsidRDefault="008E5A54" w:rsidP="00391996">
            <w:pPr>
              <w:ind w:firstLine="0"/>
              <w:rPr>
                <w:noProof/>
                <w:color w:val="000000"/>
                <w:lang w:val="en-US"/>
              </w:rPr>
            </w:pPr>
            <w:r w:rsidRPr="00722812">
              <w:rPr>
                <w:noProof/>
                <w:color w:val="000000"/>
                <w:lang w:val="en-US"/>
              </w:rPr>
              <w:t>1</w:t>
            </w:r>
          </w:p>
        </w:tc>
        <w:tc>
          <w:tcPr>
            <w:tcW w:w="4843" w:type="dxa"/>
          </w:tcPr>
          <w:p w:rsidR="008E5A54" w:rsidRPr="00722812" w:rsidRDefault="008E5A54" w:rsidP="00C313AB">
            <w:pPr>
              <w:jc w:val="center"/>
              <w:rPr>
                <w:noProof/>
                <w:color w:val="000000"/>
                <w:lang w:val="en-US"/>
              </w:rPr>
            </w:pPr>
            <w:r w:rsidRPr="00722812">
              <w:rPr>
                <w:noProof/>
                <w:color w:val="000000"/>
                <w:lang w:val="en-US"/>
              </w:rPr>
              <w:t>2</w:t>
            </w:r>
          </w:p>
        </w:tc>
        <w:tc>
          <w:tcPr>
            <w:tcW w:w="2156" w:type="dxa"/>
          </w:tcPr>
          <w:p w:rsidR="008E5A54" w:rsidRPr="00722812" w:rsidRDefault="008E5A54" w:rsidP="00C313AB">
            <w:pPr>
              <w:jc w:val="center"/>
              <w:rPr>
                <w:noProof/>
                <w:color w:val="000000"/>
                <w:lang w:val="en-US"/>
              </w:rPr>
            </w:pPr>
            <w:r w:rsidRPr="00722812">
              <w:rPr>
                <w:noProof/>
                <w:color w:val="000000"/>
                <w:lang w:val="en-US"/>
              </w:rPr>
              <w:t>3</w:t>
            </w:r>
          </w:p>
        </w:tc>
        <w:tc>
          <w:tcPr>
            <w:tcW w:w="2181" w:type="dxa"/>
          </w:tcPr>
          <w:p w:rsidR="008E5A54" w:rsidRPr="00722812" w:rsidRDefault="008E5A54" w:rsidP="00C313AB">
            <w:pPr>
              <w:jc w:val="center"/>
              <w:rPr>
                <w:noProof/>
                <w:color w:val="000000"/>
                <w:lang w:val="en-US"/>
              </w:rPr>
            </w:pPr>
            <w:r w:rsidRPr="00722812">
              <w:rPr>
                <w:noProof/>
                <w:color w:val="000000"/>
                <w:lang w:val="en-US"/>
              </w:rPr>
              <w:t>4</w:t>
            </w:r>
          </w:p>
        </w:tc>
      </w:tr>
      <w:tr w:rsidR="008E5A54" w:rsidRPr="00722812" w:rsidTr="005A1D73">
        <w:tc>
          <w:tcPr>
            <w:tcW w:w="675" w:type="dxa"/>
          </w:tcPr>
          <w:p w:rsidR="008E5A54" w:rsidRPr="00722812" w:rsidRDefault="008E5A54" w:rsidP="00391996">
            <w:pPr>
              <w:ind w:firstLine="0"/>
              <w:rPr>
                <w:noProof/>
                <w:color w:val="000000"/>
                <w:sz w:val="22"/>
                <w:szCs w:val="22"/>
                <w:lang w:val="en-US"/>
              </w:rPr>
            </w:pPr>
            <w:r w:rsidRPr="00722812">
              <w:rPr>
                <w:noProof/>
                <w:color w:val="000000"/>
                <w:sz w:val="22"/>
                <w:szCs w:val="22"/>
                <w:lang w:val="en-US"/>
              </w:rPr>
              <w:t>A</w:t>
            </w:r>
          </w:p>
        </w:tc>
        <w:tc>
          <w:tcPr>
            <w:tcW w:w="4843" w:type="dxa"/>
          </w:tcPr>
          <w:p w:rsidR="008E5A54" w:rsidRPr="00722812" w:rsidRDefault="008E5A54" w:rsidP="00F731FB">
            <w:pPr>
              <w:ind w:firstLine="0"/>
              <w:jc w:val="left"/>
              <w:rPr>
                <w:noProof/>
                <w:color w:val="000000"/>
                <w:sz w:val="22"/>
                <w:szCs w:val="22"/>
                <w:lang w:val="en-US"/>
              </w:rPr>
            </w:pPr>
            <w:r w:rsidRPr="00722812">
              <w:rPr>
                <w:noProof/>
                <w:color w:val="000000"/>
                <w:sz w:val="22"/>
                <w:szCs w:val="22"/>
                <w:lang w:val="en-US"/>
              </w:rPr>
              <w:t>ILGALAIKIS TURTAS</w:t>
            </w:r>
          </w:p>
        </w:tc>
        <w:tc>
          <w:tcPr>
            <w:tcW w:w="2156" w:type="dxa"/>
          </w:tcPr>
          <w:p w:rsidR="008E5A54" w:rsidRPr="00722812" w:rsidRDefault="006C4380" w:rsidP="00C313AB">
            <w:pPr>
              <w:jc w:val="center"/>
              <w:rPr>
                <w:noProof/>
                <w:color w:val="000000"/>
                <w:sz w:val="24"/>
                <w:szCs w:val="24"/>
                <w:lang w:val="en-US"/>
              </w:rPr>
            </w:pPr>
            <w:r w:rsidRPr="00722812">
              <w:rPr>
                <w:noProof/>
                <w:color w:val="000000"/>
                <w:sz w:val="24"/>
                <w:szCs w:val="24"/>
                <w:lang w:val="en-US"/>
              </w:rPr>
              <w:t>67735,29</w:t>
            </w:r>
          </w:p>
        </w:tc>
        <w:tc>
          <w:tcPr>
            <w:tcW w:w="2181" w:type="dxa"/>
          </w:tcPr>
          <w:p w:rsidR="008E5A54" w:rsidRPr="00722812" w:rsidRDefault="006C4380" w:rsidP="00C313AB">
            <w:pPr>
              <w:jc w:val="center"/>
              <w:rPr>
                <w:noProof/>
                <w:color w:val="000000"/>
                <w:sz w:val="24"/>
                <w:szCs w:val="24"/>
                <w:lang w:val="en-US"/>
              </w:rPr>
            </w:pPr>
            <w:r w:rsidRPr="00722812">
              <w:rPr>
                <w:noProof/>
                <w:color w:val="000000"/>
                <w:sz w:val="24"/>
                <w:szCs w:val="24"/>
                <w:lang w:val="en-US"/>
              </w:rPr>
              <w:t>62459,79</w:t>
            </w:r>
          </w:p>
        </w:tc>
      </w:tr>
      <w:tr w:rsidR="008E5A54" w:rsidRPr="00722812" w:rsidTr="005A1D73">
        <w:tc>
          <w:tcPr>
            <w:tcW w:w="675" w:type="dxa"/>
          </w:tcPr>
          <w:p w:rsidR="008E5A54" w:rsidRPr="00722812" w:rsidRDefault="008E5A54" w:rsidP="00391996">
            <w:pPr>
              <w:ind w:firstLine="0"/>
              <w:rPr>
                <w:noProof/>
                <w:color w:val="000000"/>
                <w:sz w:val="22"/>
                <w:szCs w:val="22"/>
                <w:lang w:val="en-US"/>
              </w:rPr>
            </w:pPr>
            <w:r w:rsidRPr="00722812">
              <w:rPr>
                <w:noProof/>
                <w:color w:val="000000"/>
                <w:sz w:val="22"/>
                <w:szCs w:val="22"/>
                <w:lang w:val="en-US"/>
              </w:rPr>
              <w:lastRenderedPageBreak/>
              <w:t>B</w:t>
            </w:r>
          </w:p>
        </w:tc>
        <w:tc>
          <w:tcPr>
            <w:tcW w:w="4843" w:type="dxa"/>
          </w:tcPr>
          <w:p w:rsidR="008E5A54" w:rsidRPr="00722812" w:rsidRDefault="008E5A54" w:rsidP="00F731FB">
            <w:pPr>
              <w:ind w:firstLine="0"/>
              <w:jc w:val="left"/>
              <w:rPr>
                <w:noProof/>
                <w:color w:val="000000"/>
                <w:sz w:val="22"/>
                <w:szCs w:val="22"/>
                <w:lang w:val="en-US"/>
              </w:rPr>
            </w:pPr>
            <w:r w:rsidRPr="00722812">
              <w:rPr>
                <w:noProof/>
                <w:color w:val="000000"/>
                <w:sz w:val="22"/>
                <w:szCs w:val="22"/>
                <w:lang w:val="en-US"/>
              </w:rPr>
              <w:t>BIOLOGINIS TURTAS</w:t>
            </w:r>
          </w:p>
        </w:tc>
        <w:tc>
          <w:tcPr>
            <w:tcW w:w="2156" w:type="dxa"/>
          </w:tcPr>
          <w:p w:rsidR="008E5A54" w:rsidRPr="00722812" w:rsidRDefault="008E5A54" w:rsidP="00C313AB">
            <w:pPr>
              <w:jc w:val="center"/>
              <w:rPr>
                <w:noProof/>
                <w:color w:val="000000"/>
                <w:sz w:val="24"/>
                <w:szCs w:val="24"/>
                <w:lang w:val="en-US"/>
              </w:rPr>
            </w:pPr>
          </w:p>
        </w:tc>
        <w:tc>
          <w:tcPr>
            <w:tcW w:w="2181" w:type="dxa"/>
          </w:tcPr>
          <w:p w:rsidR="008E5A54" w:rsidRPr="00722812" w:rsidRDefault="008E5A54" w:rsidP="00C313AB">
            <w:pPr>
              <w:jc w:val="center"/>
              <w:rPr>
                <w:noProof/>
                <w:color w:val="000000"/>
                <w:sz w:val="24"/>
                <w:szCs w:val="24"/>
                <w:lang w:val="en-US"/>
              </w:rPr>
            </w:pPr>
          </w:p>
        </w:tc>
      </w:tr>
      <w:tr w:rsidR="008E5A54" w:rsidRPr="00722812" w:rsidTr="005A1D73">
        <w:tc>
          <w:tcPr>
            <w:tcW w:w="675" w:type="dxa"/>
          </w:tcPr>
          <w:p w:rsidR="008E5A54" w:rsidRPr="00722812" w:rsidRDefault="008E5A54" w:rsidP="00391996">
            <w:pPr>
              <w:ind w:firstLine="0"/>
              <w:rPr>
                <w:noProof/>
                <w:color w:val="000000"/>
                <w:sz w:val="22"/>
                <w:szCs w:val="22"/>
                <w:lang w:val="en-US"/>
              </w:rPr>
            </w:pPr>
            <w:r w:rsidRPr="00722812">
              <w:rPr>
                <w:noProof/>
                <w:color w:val="000000"/>
                <w:sz w:val="22"/>
                <w:szCs w:val="22"/>
                <w:lang w:val="en-US"/>
              </w:rPr>
              <w:t>C</w:t>
            </w:r>
          </w:p>
        </w:tc>
        <w:tc>
          <w:tcPr>
            <w:tcW w:w="4843" w:type="dxa"/>
          </w:tcPr>
          <w:p w:rsidR="008E5A54" w:rsidRPr="00722812" w:rsidRDefault="008E5A54" w:rsidP="00F731FB">
            <w:pPr>
              <w:ind w:firstLine="0"/>
              <w:jc w:val="left"/>
              <w:rPr>
                <w:noProof/>
                <w:color w:val="000000"/>
                <w:sz w:val="22"/>
                <w:szCs w:val="22"/>
                <w:lang w:val="en-US"/>
              </w:rPr>
            </w:pPr>
            <w:r w:rsidRPr="00722812">
              <w:rPr>
                <w:noProof/>
                <w:color w:val="000000"/>
                <w:sz w:val="22"/>
                <w:szCs w:val="22"/>
                <w:lang w:val="en-US"/>
              </w:rPr>
              <w:t>TRUMPALAIKIS TURTAS</w:t>
            </w:r>
          </w:p>
        </w:tc>
        <w:tc>
          <w:tcPr>
            <w:tcW w:w="2156" w:type="dxa"/>
          </w:tcPr>
          <w:p w:rsidR="008E5A54" w:rsidRPr="00722812" w:rsidRDefault="006C4380" w:rsidP="00C313AB">
            <w:pPr>
              <w:jc w:val="center"/>
              <w:rPr>
                <w:noProof/>
                <w:color w:val="000000"/>
                <w:sz w:val="24"/>
                <w:szCs w:val="24"/>
                <w:lang w:val="en-US"/>
              </w:rPr>
            </w:pPr>
            <w:r w:rsidRPr="00722812">
              <w:rPr>
                <w:noProof/>
                <w:color w:val="000000"/>
                <w:sz w:val="24"/>
                <w:szCs w:val="24"/>
                <w:lang w:val="en-US"/>
              </w:rPr>
              <w:t>6465,33</w:t>
            </w:r>
          </w:p>
        </w:tc>
        <w:tc>
          <w:tcPr>
            <w:tcW w:w="2181" w:type="dxa"/>
          </w:tcPr>
          <w:p w:rsidR="008E5A54" w:rsidRPr="00722812" w:rsidRDefault="006C4380" w:rsidP="00C313AB">
            <w:pPr>
              <w:jc w:val="center"/>
              <w:rPr>
                <w:noProof/>
                <w:color w:val="000000"/>
                <w:sz w:val="24"/>
                <w:szCs w:val="24"/>
                <w:lang w:val="en-US"/>
              </w:rPr>
            </w:pPr>
            <w:r w:rsidRPr="00722812">
              <w:rPr>
                <w:noProof/>
                <w:color w:val="000000"/>
                <w:sz w:val="24"/>
                <w:szCs w:val="24"/>
                <w:lang w:val="en-US"/>
              </w:rPr>
              <w:t>5360,74</w:t>
            </w:r>
          </w:p>
        </w:tc>
      </w:tr>
      <w:tr w:rsidR="008E5A54" w:rsidRPr="00722812" w:rsidTr="005A1D73">
        <w:tc>
          <w:tcPr>
            <w:tcW w:w="675" w:type="dxa"/>
          </w:tcPr>
          <w:p w:rsidR="008E5A54" w:rsidRPr="00722812" w:rsidRDefault="008E5A54" w:rsidP="0012615E">
            <w:pPr>
              <w:jc w:val="center"/>
              <w:rPr>
                <w:noProof/>
                <w:color w:val="000000"/>
                <w:sz w:val="22"/>
                <w:szCs w:val="22"/>
                <w:lang w:val="en-US"/>
              </w:rPr>
            </w:pPr>
          </w:p>
        </w:tc>
        <w:tc>
          <w:tcPr>
            <w:tcW w:w="4843" w:type="dxa"/>
          </w:tcPr>
          <w:p w:rsidR="008E5A54" w:rsidRPr="00722812" w:rsidRDefault="008E5A54" w:rsidP="00F731FB">
            <w:pPr>
              <w:ind w:firstLine="0"/>
              <w:jc w:val="left"/>
              <w:rPr>
                <w:noProof/>
                <w:color w:val="000000"/>
                <w:sz w:val="22"/>
                <w:szCs w:val="22"/>
                <w:lang w:val="en-US"/>
              </w:rPr>
            </w:pPr>
            <w:r w:rsidRPr="00722812">
              <w:rPr>
                <w:noProof/>
                <w:color w:val="000000"/>
                <w:sz w:val="22"/>
                <w:szCs w:val="22"/>
                <w:lang w:val="en-US"/>
              </w:rPr>
              <w:t>IŠ VISO TURTO</w:t>
            </w:r>
          </w:p>
        </w:tc>
        <w:tc>
          <w:tcPr>
            <w:tcW w:w="2156" w:type="dxa"/>
          </w:tcPr>
          <w:p w:rsidR="008E5A54" w:rsidRPr="00722812" w:rsidRDefault="006C4380" w:rsidP="00C313AB">
            <w:pPr>
              <w:jc w:val="center"/>
              <w:rPr>
                <w:noProof/>
                <w:color w:val="000000"/>
                <w:sz w:val="24"/>
                <w:szCs w:val="24"/>
                <w:lang w:val="en-US"/>
              </w:rPr>
            </w:pPr>
            <w:r w:rsidRPr="00722812">
              <w:rPr>
                <w:noProof/>
                <w:color w:val="000000"/>
                <w:sz w:val="24"/>
                <w:szCs w:val="24"/>
                <w:lang w:val="en-US"/>
              </w:rPr>
              <w:t>74200,62</w:t>
            </w:r>
          </w:p>
        </w:tc>
        <w:tc>
          <w:tcPr>
            <w:tcW w:w="2181" w:type="dxa"/>
          </w:tcPr>
          <w:p w:rsidR="008E5A54" w:rsidRPr="00722812" w:rsidRDefault="006C4380" w:rsidP="00C313AB">
            <w:pPr>
              <w:jc w:val="center"/>
              <w:rPr>
                <w:noProof/>
                <w:color w:val="000000"/>
                <w:sz w:val="24"/>
                <w:szCs w:val="24"/>
                <w:lang w:val="en-US"/>
              </w:rPr>
            </w:pPr>
            <w:r w:rsidRPr="00722812">
              <w:rPr>
                <w:noProof/>
                <w:color w:val="000000"/>
                <w:sz w:val="24"/>
                <w:szCs w:val="24"/>
                <w:lang w:val="en-US"/>
              </w:rPr>
              <w:t>67820,52</w:t>
            </w:r>
          </w:p>
        </w:tc>
      </w:tr>
      <w:tr w:rsidR="008E5A54" w:rsidRPr="00722812" w:rsidTr="005A1D73">
        <w:tc>
          <w:tcPr>
            <w:tcW w:w="675" w:type="dxa"/>
          </w:tcPr>
          <w:p w:rsidR="008E5A54" w:rsidRPr="00722812" w:rsidRDefault="008E5A54" w:rsidP="00391996">
            <w:pPr>
              <w:ind w:firstLine="0"/>
              <w:rPr>
                <w:noProof/>
                <w:color w:val="000000"/>
                <w:sz w:val="22"/>
                <w:szCs w:val="22"/>
                <w:lang w:val="en-US"/>
              </w:rPr>
            </w:pPr>
            <w:r w:rsidRPr="00722812">
              <w:rPr>
                <w:noProof/>
                <w:color w:val="000000"/>
                <w:sz w:val="22"/>
                <w:szCs w:val="22"/>
                <w:lang w:val="en-US"/>
              </w:rPr>
              <w:t>D</w:t>
            </w:r>
          </w:p>
        </w:tc>
        <w:tc>
          <w:tcPr>
            <w:tcW w:w="4843" w:type="dxa"/>
          </w:tcPr>
          <w:p w:rsidR="008E5A54" w:rsidRPr="00722812" w:rsidRDefault="008E5A54" w:rsidP="00F731FB">
            <w:pPr>
              <w:ind w:firstLine="0"/>
              <w:jc w:val="left"/>
              <w:rPr>
                <w:noProof/>
                <w:color w:val="000000"/>
                <w:sz w:val="22"/>
                <w:szCs w:val="22"/>
                <w:lang w:val="en-US"/>
              </w:rPr>
            </w:pPr>
            <w:r w:rsidRPr="00722812">
              <w:rPr>
                <w:noProof/>
                <w:color w:val="000000"/>
                <w:sz w:val="22"/>
                <w:szCs w:val="22"/>
                <w:lang w:val="en-US"/>
              </w:rPr>
              <w:t>FINANSAVIMO SUMOS</w:t>
            </w:r>
          </w:p>
        </w:tc>
        <w:tc>
          <w:tcPr>
            <w:tcW w:w="2156" w:type="dxa"/>
          </w:tcPr>
          <w:p w:rsidR="008E5A54" w:rsidRPr="00722812" w:rsidRDefault="006C4380" w:rsidP="00C313AB">
            <w:pPr>
              <w:jc w:val="center"/>
              <w:rPr>
                <w:noProof/>
                <w:color w:val="000000"/>
                <w:sz w:val="24"/>
                <w:szCs w:val="24"/>
                <w:lang w:val="en-US"/>
              </w:rPr>
            </w:pPr>
            <w:r w:rsidRPr="00722812">
              <w:rPr>
                <w:noProof/>
                <w:color w:val="000000"/>
                <w:sz w:val="24"/>
                <w:szCs w:val="24"/>
                <w:lang w:val="en-US"/>
              </w:rPr>
              <w:t>44849,16</w:t>
            </w:r>
          </w:p>
        </w:tc>
        <w:tc>
          <w:tcPr>
            <w:tcW w:w="2181" w:type="dxa"/>
          </w:tcPr>
          <w:p w:rsidR="008E5A54" w:rsidRPr="00722812" w:rsidRDefault="006C4380" w:rsidP="00C313AB">
            <w:pPr>
              <w:jc w:val="center"/>
              <w:rPr>
                <w:noProof/>
                <w:color w:val="000000"/>
                <w:sz w:val="24"/>
                <w:szCs w:val="24"/>
                <w:lang w:val="en-US"/>
              </w:rPr>
            </w:pPr>
            <w:r w:rsidRPr="00722812">
              <w:rPr>
                <w:noProof/>
                <w:color w:val="000000"/>
                <w:sz w:val="24"/>
                <w:szCs w:val="24"/>
                <w:lang w:val="en-US"/>
              </w:rPr>
              <w:t>40838,45</w:t>
            </w:r>
          </w:p>
        </w:tc>
      </w:tr>
      <w:tr w:rsidR="008E5A54" w:rsidRPr="00722812" w:rsidTr="005A1D73">
        <w:tc>
          <w:tcPr>
            <w:tcW w:w="675" w:type="dxa"/>
          </w:tcPr>
          <w:p w:rsidR="008E5A54" w:rsidRPr="00722812" w:rsidRDefault="008E5A54" w:rsidP="00391996">
            <w:pPr>
              <w:ind w:firstLine="0"/>
              <w:rPr>
                <w:noProof/>
                <w:color w:val="000000"/>
                <w:sz w:val="22"/>
                <w:szCs w:val="22"/>
                <w:lang w:val="en-US"/>
              </w:rPr>
            </w:pPr>
            <w:r w:rsidRPr="00722812">
              <w:rPr>
                <w:noProof/>
                <w:color w:val="000000"/>
                <w:sz w:val="22"/>
                <w:szCs w:val="22"/>
                <w:lang w:val="en-US"/>
              </w:rPr>
              <w:t>E</w:t>
            </w:r>
          </w:p>
        </w:tc>
        <w:tc>
          <w:tcPr>
            <w:tcW w:w="4843" w:type="dxa"/>
          </w:tcPr>
          <w:p w:rsidR="008E5A54" w:rsidRPr="00722812" w:rsidRDefault="008E5A54" w:rsidP="00F731FB">
            <w:pPr>
              <w:ind w:firstLine="0"/>
              <w:jc w:val="left"/>
              <w:rPr>
                <w:noProof/>
                <w:color w:val="000000"/>
                <w:sz w:val="22"/>
                <w:szCs w:val="22"/>
                <w:lang w:val="en-US"/>
              </w:rPr>
            </w:pPr>
            <w:r w:rsidRPr="00722812">
              <w:rPr>
                <w:noProof/>
                <w:color w:val="000000"/>
                <w:sz w:val="22"/>
                <w:szCs w:val="22"/>
                <w:lang w:val="en-US"/>
              </w:rPr>
              <w:t>ĮSIPAREIGOJIMAI</w:t>
            </w:r>
          </w:p>
        </w:tc>
        <w:tc>
          <w:tcPr>
            <w:tcW w:w="2156" w:type="dxa"/>
          </w:tcPr>
          <w:p w:rsidR="008E5A54" w:rsidRPr="00722812" w:rsidRDefault="006C4380" w:rsidP="00C313AB">
            <w:pPr>
              <w:jc w:val="center"/>
              <w:rPr>
                <w:noProof/>
                <w:color w:val="000000"/>
                <w:sz w:val="24"/>
                <w:szCs w:val="24"/>
                <w:lang w:val="en-US"/>
              </w:rPr>
            </w:pPr>
            <w:r w:rsidRPr="00722812">
              <w:rPr>
                <w:noProof/>
                <w:color w:val="000000"/>
                <w:sz w:val="24"/>
                <w:szCs w:val="24"/>
                <w:lang w:val="en-US"/>
              </w:rPr>
              <w:t>6594,17</w:t>
            </w:r>
          </w:p>
        </w:tc>
        <w:tc>
          <w:tcPr>
            <w:tcW w:w="2181" w:type="dxa"/>
          </w:tcPr>
          <w:p w:rsidR="008E5A54" w:rsidRPr="00722812" w:rsidRDefault="006C4380" w:rsidP="00C313AB">
            <w:pPr>
              <w:jc w:val="center"/>
              <w:rPr>
                <w:noProof/>
                <w:color w:val="000000"/>
                <w:sz w:val="24"/>
                <w:szCs w:val="24"/>
                <w:lang w:val="en-US"/>
              </w:rPr>
            </w:pPr>
            <w:r w:rsidRPr="00722812">
              <w:rPr>
                <w:noProof/>
                <w:color w:val="000000"/>
                <w:sz w:val="24"/>
                <w:szCs w:val="24"/>
                <w:lang w:val="en-US"/>
              </w:rPr>
              <w:t>5776,59</w:t>
            </w:r>
          </w:p>
        </w:tc>
      </w:tr>
      <w:tr w:rsidR="008E5A54" w:rsidRPr="00722812" w:rsidTr="005A1D73">
        <w:tc>
          <w:tcPr>
            <w:tcW w:w="675" w:type="dxa"/>
          </w:tcPr>
          <w:p w:rsidR="008E5A54" w:rsidRPr="00722812" w:rsidRDefault="008E5A54" w:rsidP="00391996">
            <w:pPr>
              <w:ind w:firstLine="0"/>
              <w:rPr>
                <w:noProof/>
                <w:color w:val="000000"/>
                <w:sz w:val="22"/>
                <w:szCs w:val="22"/>
                <w:lang w:val="en-US"/>
              </w:rPr>
            </w:pPr>
            <w:r w:rsidRPr="00722812">
              <w:rPr>
                <w:noProof/>
                <w:color w:val="000000"/>
                <w:sz w:val="22"/>
                <w:szCs w:val="22"/>
                <w:lang w:val="en-US"/>
              </w:rPr>
              <w:t>F</w:t>
            </w:r>
          </w:p>
        </w:tc>
        <w:tc>
          <w:tcPr>
            <w:tcW w:w="4843" w:type="dxa"/>
          </w:tcPr>
          <w:p w:rsidR="008E5A54" w:rsidRPr="00722812" w:rsidRDefault="008E5A54" w:rsidP="00F731FB">
            <w:pPr>
              <w:ind w:firstLine="0"/>
              <w:jc w:val="left"/>
              <w:rPr>
                <w:noProof/>
                <w:color w:val="000000"/>
                <w:sz w:val="22"/>
                <w:szCs w:val="22"/>
                <w:lang w:val="en-US"/>
              </w:rPr>
            </w:pPr>
            <w:r w:rsidRPr="00722812">
              <w:rPr>
                <w:noProof/>
                <w:color w:val="000000"/>
                <w:sz w:val="22"/>
                <w:szCs w:val="22"/>
                <w:lang w:val="en-US"/>
              </w:rPr>
              <w:t>GRYNASIS TURTAS</w:t>
            </w:r>
          </w:p>
        </w:tc>
        <w:tc>
          <w:tcPr>
            <w:tcW w:w="2156" w:type="dxa"/>
          </w:tcPr>
          <w:p w:rsidR="008E5A54" w:rsidRPr="00722812" w:rsidRDefault="006C4380" w:rsidP="00C313AB">
            <w:pPr>
              <w:jc w:val="center"/>
              <w:rPr>
                <w:noProof/>
                <w:color w:val="000000"/>
                <w:sz w:val="24"/>
                <w:szCs w:val="24"/>
                <w:lang w:val="en-US"/>
              </w:rPr>
            </w:pPr>
            <w:r w:rsidRPr="00722812">
              <w:rPr>
                <w:noProof/>
                <w:color w:val="000000"/>
                <w:sz w:val="24"/>
                <w:szCs w:val="24"/>
                <w:lang w:val="en-US"/>
              </w:rPr>
              <w:t>22756,79</w:t>
            </w:r>
          </w:p>
        </w:tc>
        <w:tc>
          <w:tcPr>
            <w:tcW w:w="2181" w:type="dxa"/>
          </w:tcPr>
          <w:p w:rsidR="008E5A54" w:rsidRPr="00722812" w:rsidRDefault="006C4380" w:rsidP="00C313AB">
            <w:pPr>
              <w:jc w:val="center"/>
              <w:rPr>
                <w:noProof/>
                <w:color w:val="000000"/>
                <w:sz w:val="24"/>
                <w:szCs w:val="24"/>
                <w:lang w:val="en-US"/>
              </w:rPr>
            </w:pPr>
            <w:r w:rsidRPr="00722812">
              <w:rPr>
                <w:noProof/>
                <w:color w:val="000000"/>
                <w:sz w:val="24"/>
                <w:szCs w:val="24"/>
                <w:lang w:val="en-US"/>
              </w:rPr>
              <w:t>21205,48</w:t>
            </w:r>
          </w:p>
        </w:tc>
      </w:tr>
      <w:tr w:rsidR="008E5A54" w:rsidRPr="00722812" w:rsidTr="005A1D73">
        <w:tc>
          <w:tcPr>
            <w:tcW w:w="675" w:type="dxa"/>
          </w:tcPr>
          <w:p w:rsidR="008E5A54" w:rsidRPr="00722812" w:rsidRDefault="008E5A54" w:rsidP="00391996">
            <w:pPr>
              <w:ind w:firstLine="0"/>
              <w:rPr>
                <w:noProof/>
                <w:color w:val="000000"/>
                <w:sz w:val="22"/>
                <w:szCs w:val="22"/>
                <w:lang w:val="en-US"/>
              </w:rPr>
            </w:pPr>
            <w:r w:rsidRPr="00722812">
              <w:rPr>
                <w:noProof/>
                <w:color w:val="000000"/>
                <w:sz w:val="22"/>
                <w:szCs w:val="22"/>
                <w:lang w:val="en-US"/>
              </w:rPr>
              <w:t>G</w:t>
            </w:r>
          </w:p>
        </w:tc>
        <w:tc>
          <w:tcPr>
            <w:tcW w:w="4843" w:type="dxa"/>
          </w:tcPr>
          <w:p w:rsidR="008E5A54" w:rsidRPr="00722812" w:rsidRDefault="008E5A54" w:rsidP="00F731FB">
            <w:pPr>
              <w:ind w:firstLine="0"/>
              <w:jc w:val="left"/>
              <w:rPr>
                <w:noProof/>
                <w:color w:val="000000"/>
                <w:sz w:val="22"/>
                <w:szCs w:val="22"/>
                <w:lang w:val="en-US"/>
              </w:rPr>
            </w:pPr>
            <w:r w:rsidRPr="00722812">
              <w:rPr>
                <w:noProof/>
                <w:color w:val="000000"/>
                <w:sz w:val="22"/>
                <w:szCs w:val="22"/>
                <w:lang w:val="en-US"/>
              </w:rPr>
              <w:t>MAŽUMOS DALIS</w:t>
            </w:r>
          </w:p>
        </w:tc>
        <w:tc>
          <w:tcPr>
            <w:tcW w:w="2156" w:type="dxa"/>
          </w:tcPr>
          <w:p w:rsidR="008E5A54" w:rsidRPr="00722812" w:rsidRDefault="006C4380" w:rsidP="00C313AB">
            <w:pPr>
              <w:jc w:val="center"/>
              <w:rPr>
                <w:noProof/>
                <w:color w:val="000000"/>
                <w:sz w:val="24"/>
                <w:szCs w:val="24"/>
                <w:lang w:val="en-US"/>
              </w:rPr>
            </w:pPr>
            <w:r w:rsidRPr="00722812">
              <w:rPr>
                <w:noProof/>
                <w:color w:val="000000"/>
                <w:sz w:val="24"/>
                <w:szCs w:val="24"/>
                <w:lang w:val="en-US"/>
              </w:rPr>
              <w:t>0,50</w:t>
            </w:r>
          </w:p>
        </w:tc>
        <w:tc>
          <w:tcPr>
            <w:tcW w:w="2181" w:type="dxa"/>
          </w:tcPr>
          <w:p w:rsidR="008E5A54" w:rsidRPr="00722812" w:rsidRDefault="008E5A54" w:rsidP="00C313AB">
            <w:pPr>
              <w:jc w:val="center"/>
              <w:rPr>
                <w:noProof/>
                <w:color w:val="000000"/>
                <w:sz w:val="24"/>
                <w:szCs w:val="24"/>
                <w:lang w:val="en-US"/>
              </w:rPr>
            </w:pPr>
          </w:p>
        </w:tc>
      </w:tr>
      <w:tr w:rsidR="008E5A54" w:rsidRPr="00722812" w:rsidTr="005A1D73">
        <w:trPr>
          <w:trHeight w:val="715"/>
        </w:trPr>
        <w:tc>
          <w:tcPr>
            <w:tcW w:w="675" w:type="dxa"/>
          </w:tcPr>
          <w:p w:rsidR="008E5A54" w:rsidRPr="00722812" w:rsidRDefault="008E5A54" w:rsidP="0012615E">
            <w:pPr>
              <w:jc w:val="center"/>
              <w:rPr>
                <w:noProof/>
                <w:color w:val="000000"/>
                <w:sz w:val="22"/>
                <w:szCs w:val="22"/>
                <w:lang w:val="en-US"/>
              </w:rPr>
            </w:pPr>
          </w:p>
        </w:tc>
        <w:tc>
          <w:tcPr>
            <w:tcW w:w="4843" w:type="dxa"/>
          </w:tcPr>
          <w:p w:rsidR="008E5A54" w:rsidRPr="00722812" w:rsidRDefault="005A1D73" w:rsidP="00F731FB">
            <w:pPr>
              <w:ind w:firstLine="0"/>
              <w:jc w:val="left"/>
              <w:rPr>
                <w:noProof/>
                <w:color w:val="000000"/>
                <w:sz w:val="22"/>
                <w:szCs w:val="22"/>
                <w:lang w:val="pt-BR"/>
              </w:rPr>
            </w:pPr>
            <w:r w:rsidRPr="00722812">
              <w:rPr>
                <w:noProof/>
                <w:color w:val="000000"/>
                <w:sz w:val="22"/>
                <w:szCs w:val="22"/>
                <w:lang w:val="pt-BR"/>
              </w:rPr>
              <w:t xml:space="preserve">IŠ VISO FINANSAVIMO SUMŲ, </w:t>
            </w:r>
            <w:r w:rsidR="00F731FB">
              <w:rPr>
                <w:noProof/>
                <w:color w:val="000000"/>
                <w:sz w:val="22"/>
                <w:szCs w:val="22"/>
                <w:lang w:val="pt-BR"/>
              </w:rPr>
              <w:t>Į</w:t>
            </w:r>
            <w:r w:rsidRPr="00722812">
              <w:rPr>
                <w:noProof/>
                <w:color w:val="000000"/>
                <w:sz w:val="22"/>
                <w:szCs w:val="22"/>
                <w:lang w:val="pt-BR"/>
              </w:rPr>
              <w:t>SIPAREIGOJIMŲ</w:t>
            </w:r>
            <w:r w:rsidR="00F579D9" w:rsidRPr="00722812">
              <w:rPr>
                <w:noProof/>
                <w:color w:val="000000"/>
                <w:sz w:val="22"/>
                <w:szCs w:val="22"/>
                <w:lang w:val="pt-BR"/>
              </w:rPr>
              <w:t>, GRYNOJO TURTO IR MAŽUMOS DALIES</w:t>
            </w:r>
          </w:p>
        </w:tc>
        <w:tc>
          <w:tcPr>
            <w:tcW w:w="2156" w:type="dxa"/>
          </w:tcPr>
          <w:p w:rsidR="008E5A54" w:rsidRPr="00722812" w:rsidRDefault="006C4380" w:rsidP="00C313AB">
            <w:pPr>
              <w:jc w:val="center"/>
              <w:rPr>
                <w:noProof/>
                <w:color w:val="000000"/>
                <w:sz w:val="24"/>
                <w:szCs w:val="24"/>
                <w:lang w:val="en-US"/>
              </w:rPr>
            </w:pPr>
            <w:r w:rsidRPr="00722812">
              <w:rPr>
                <w:noProof/>
                <w:color w:val="000000"/>
                <w:sz w:val="24"/>
                <w:szCs w:val="24"/>
                <w:lang w:val="en-US"/>
              </w:rPr>
              <w:t>74200,62</w:t>
            </w:r>
          </w:p>
        </w:tc>
        <w:tc>
          <w:tcPr>
            <w:tcW w:w="2181" w:type="dxa"/>
          </w:tcPr>
          <w:p w:rsidR="008E5A54" w:rsidRPr="00722812" w:rsidRDefault="006C4380" w:rsidP="00C313AB">
            <w:pPr>
              <w:jc w:val="center"/>
              <w:rPr>
                <w:noProof/>
                <w:color w:val="000000"/>
                <w:sz w:val="24"/>
                <w:szCs w:val="24"/>
                <w:lang w:val="en-US"/>
              </w:rPr>
            </w:pPr>
            <w:r w:rsidRPr="00722812">
              <w:rPr>
                <w:noProof/>
                <w:color w:val="000000"/>
                <w:sz w:val="24"/>
                <w:szCs w:val="24"/>
                <w:lang w:val="en-US"/>
              </w:rPr>
              <w:t>67820,52</w:t>
            </w:r>
          </w:p>
        </w:tc>
      </w:tr>
    </w:tbl>
    <w:p w:rsidR="008E5A54" w:rsidRPr="00722812" w:rsidRDefault="008E5A54" w:rsidP="008E5A54">
      <w:pPr>
        <w:spacing w:line="360" w:lineRule="auto"/>
        <w:ind w:firstLine="1296"/>
        <w:rPr>
          <w:noProof/>
          <w:color w:val="000000"/>
          <w:sz w:val="24"/>
          <w:szCs w:val="24"/>
          <w:lang w:val="pt-BR"/>
        </w:rPr>
      </w:pPr>
      <w:r w:rsidRPr="00722812">
        <w:rPr>
          <w:noProof/>
          <w:color w:val="000000"/>
          <w:sz w:val="24"/>
          <w:szCs w:val="24"/>
          <w:lang w:val="pt-BR"/>
        </w:rPr>
        <w:t>Visas savivaldybės konsoliduotas turtas, parodytas finansinės būklės ataskaitoje, 201</w:t>
      </w:r>
      <w:r w:rsidR="006C4380" w:rsidRPr="00722812">
        <w:rPr>
          <w:noProof/>
          <w:color w:val="000000"/>
          <w:sz w:val="24"/>
          <w:szCs w:val="24"/>
          <w:lang w:val="pt-BR"/>
        </w:rPr>
        <w:t>9</w:t>
      </w:r>
      <w:r w:rsidRPr="00722812">
        <w:rPr>
          <w:noProof/>
          <w:color w:val="000000"/>
          <w:sz w:val="24"/>
          <w:szCs w:val="24"/>
          <w:lang w:val="pt-BR"/>
        </w:rPr>
        <w:t xml:space="preserve"> m. gruodžio 31 d. – </w:t>
      </w:r>
      <w:r w:rsidR="006C4380" w:rsidRPr="00722812">
        <w:rPr>
          <w:noProof/>
          <w:color w:val="000000"/>
          <w:sz w:val="24"/>
          <w:szCs w:val="24"/>
          <w:lang w:val="pt-BR"/>
        </w:rPr>
        <w:t>74200,62</w:t>
      </w:r>
      <w:r w:rsidRPr="00722812">
        <w:rPr>
          <w:noProof/>
          <w:color w:val="000000"/>
          <w:sz w:val="24"/>
          <w:szCs w:val="24"/>
          <w:lang w:val="pt-BR"/>
        </w:rPr>
        <w:t xml:space="preserve"> tūkst. Eur ir yra </w:t>
      </w:r>
      <w:r w:rsidR="006C4380" w:rsidRPr="00722812">
        <w:rPr>
          <w:noProof/>
          <w:color w:val="000000"/>
          <w:sz w:val="24"/>
          <w:szCs w:val="24"/>
          <w:lang w:val="pt-BR"/>
        </w:rPr>
        <w:t>6380,09</w:t>
      </w:r>
      <w:r w:rsidRPr="00722812">
        <w:rPr>
          <w:noProof/>
          <w:color w:val="000000"/>
          <w:sz w:val="24"/>
          <w:szCs w:val="24"/>
          <w:lang w:val="pt-BR"/>
        </w:rPr>
        <w:t xml:space="preserve"> tūkst. Eur didesnis negu 201</w:t>
      </w:r>
      <w:r w:rsidR="006C4380" w:rsidRPr="00722812">
        <w:rPr>
          <w:noProof/>
          <w:color w:val="000000"/>
          <w:sz w:val="24"/>
          <w:szCs w:val="24"/>
          <w:lang w:val="pt-BR"/>
        </w:rPr>
        <w:t>8</w:t>
      </w:r>
      <w:r w:rsidRPr="00722812">
        <w:rPr>
          <w:noProof/>
          <w:color w:val="000000"/>
          <w:sz w:val="24"/>
          <w:szCs w:val="24"/>
          <w:lang w:val="pt-BR"/>
        </w:rPr>
        <w:t xml:space="preserve"> m. Didžiausia dalimi padidėjo ilgalaikis </w:t>
      </w:r>
      <w:r w:rsidR="00FC1101" w:rsidRPr="00722812">
        <w:rPr>
          <w:noProof/>
          <w:color w:val="000000"/>
          <w:sz w:val="24"/>
          <w:szCs w:val="24"/>
          <w:lang w:val="pt-BR"/>
        </w:rPr>
        <w:t>materialus</w:t>
      </w:r>
      <w:r w:rsidR="00477841">
        <w:rPr>
          <w:noProof/>
          <w:color w:val="000000"/>
          <w:sz w:val="24"/>
          <w:szCs w:val="24"/>
          <w:lang w:val="pt-BR"/>
        </w:rPr>
        <w:t>is</w:t>
      </w:r>
      <w:r w:rsidR="00FC1101" w:rsidRPr="00722812">
        <w:rPr>
          <w:noProof/>
          <w:color w:val="000000"/>
          <w:sz w:val="24"/>
          <w:szCs w:val="24"/>
          <w:lang w:val="pt-BR"/>
        </w:rPr>
        <w:t xml:space="preserve"> </w:t>
      </w:r>
      <w:r w:rsidRPr="00722812">
        <w:rPr>
          <w:noProof/>
          <w:color w:val="000000"/>
          <w:sz w:val="24"/>
          <w:szCs w:val="24"/>
          <w:lang w:val="pt-BR"/>
        </w:rPr>
        <w:t xml:space="preserve">turtas – </w:t>
      </w:r>
      <w:r w:rsidR="002D4F3F" w:rsidRPr="00722812">
        <w:rPr>
          <w:noProof/>
          <w:color w:val="000000"/>
          <w:sz w:val="24"/>
          <w:szCs w:val="24"/>
          <w:lang w:val="pt-BR"/>
        </w:rPr>
        <w:t>5368,48</w:t>
      </w:r>
      <w:r w:rsidRPr="00722812">
        <w:rPr>
          <w:noProof/>
          <w:color w:val="000000"/>
          <w:sz w:val="24"/>
          <w:szCs w:val="24"/>
          <w:lang w:val="pt-BR"/>
        </w:rPr>
        <w:t xml:space="preserve"> tūkst. Eur. </w:t>
      </w:r>
      <w:r w:rsidR="00477841">
        <w:rPr>
          <w:noProof/>
          <w:color w:val="000000"/>
          <w:sz w:val="24"/>
          <w:szCs w:val="24"/>
          <w:lang w:val="pt-BR"/>
        </w:rPr>
        <w:t>I</w:t>
      </w:r>
      <w:r w:rsidRPr="00722812">
        <w:rPr>
          <w:noProof/>
          <w:color w:val="000000"/>
          <w:sz w:val="24"/>
          <w:szCs w:val="24"/>
          <w:lang w:val="pt-BR"/>
        </w:rPr>
        <w:t xml:space="preserve">lgalaikis materialusis turtas sudaro </w:t>
      </w:r>
      <w:r w:rsidR="002D4F3F" w:rsidRPr="00722812">
        <w:rPr>
          <w:noProof/>
          <w:color w:val="000000"/>
          <w:sz w:val="24"/>
          <w:szCs w:val="24"/>
          <w:lang w:val="pt-BR"/>
        </w:rPr>
        <w:t>58558,17</w:t>
      </w:r>
      <w:r w:rsidRPr="00722812">
        <w:rPr>
          <w:noProof/>
          <w:color w:val="000000"/>
          <w:sz w:val="24"/>
          <w:szCs w:val="24"/>
          <w:lang w:val="pt-BR"/>
        </w:rPr>
        <w:t xml:space="preserve"> tūkst. Eur (8</w:t>
      </w:r>
      <w:r w:rsidR="00BA7448" w:rsidRPr="00722812">
        <w:rPr>
          <w:noProof/>
          <w:color w:val="000000"/>
          <w:sz w:val="24"/>
          <w:szCs w:val="24"/>
          <w:lang w:val="pt-BR"/>
        </w:rPr>
        <w:t>5</w:t>
      </w:r>
      <w:r w:rsidR="00DE2292" w:rsidRPr="00722812">
        <w:rPr>
          <w:noProof/>
          <w:color w:val="000000"/>
          <w:sz w:val="24"/>
          <w:szCs w:val="24"/>
          <w:lang w:val="pt-BR"/>
        </w:rPr>
        <w:t>,</w:t>
      </w:r>
      <w:r w:rsidR="002D4F3F" w:rsidRPr="00722812">
        <w:rPr>
          <w:noProof/>
          <w:color w:val="000000"/>
          <w:sz w:val="24"/>
          <w:szCs w:val="24"/>
          <w:lang w:val="pt-BR"/>
        </w:rPr>
        <w:t>45</w:t>
      </w:r>
      <w:r w:rsidRPr="00722812">
        <w:rPr>
          <w:noProof/>
          <w:color w:val="000000"/>
          <w:sz w:val="24"/>
          <w:szCs w:val="24"/>
          <w:lang w:val="pt-BR"/>
        </w:rPr>
        <w:t xml:space="preserve"> proc.) ir yra </w:t>
      </w:r>
      <w:r w:rsidR="002D4F3F" w:rsidRPr="00722812">
        <w:rPr>
          <w:noProof/>
          <w:color w:val="000000"/>
          <w:sz w:val="24"/>
          <w:szCs w:val="24"/>
          <w:lang w:val="pt-BR"/>
        </w:rPr>
        <w:t>5368,48</w:t>
      </w:r>
      <w:r w:rsidRPr="00722812">
        <w:rPr>
          <w:noProof/>
          <w:color w:val="000000"/>
          <w:sz w:val="24"/>
          <w:szCs w:val="24"/>
          <w:lang w:val="pt-BR"/>
        </w:rPr>
        <w:t xml:space="preserve"> tūkst. Eur didesnis negu 201</w:t>
      </w:r>
      <w:r w:rsidR="002D4F3F" w:rsidRPr="00722812">
        <w:rPr>
          <w:noProof/>
          <w:color w:val="000000"/>
          <w:sz w:val="24"/>
          <w:szCs w:val="24"/>
          <w:lang w:val="pt-BR"/>
        </w:rPr>
        <w:t>8</w:t>
      </w:r>
      <w:r w:rsidRPr="00722812">
        <w:rPr>
          <w:noProof/>
          <w:color w:val="000000"/>
          <w:sz w:val="24"/>
          <w:szCs w:val="24"/>
          <w:lang w:val="pt-BR"/>
        </w:rPr>
        <w:t xml:space="preserve"> m., </w:t>
      </w:r>
      <w:r w:rsidR="00477841">
        <w:rPr>
          <w:noProof/>
          <w:color w:val="000000"/>
          <w:sz w:val="24"/>
          <w:szCs w:val="24"/>
          <w:lang w:val="pt-BR"/>
        </w:rPr>
        <w:t xml:space="preserve">ilgalaikis </w:t>
      </w:r>
      <w:r w:rsidRPr="00722812">
        <w:rPr>
          <w:noProof/>
          <w:color w:val="000000"/>
          <w:sz w:val="24"/>
          <w:szCs w:val="24"/>
          <w:lang w:val="pt-BR"/>
        </w:rPr>
        <w:t xml:space="preserve">nematerialusis turtas – </w:t>
      </w:r>
      <w:r w:rsidR="002D4F3F" w:rsidRPr="00722812">
        <w:rPr>
          <w:noProof/>
          <w:color w:val="000000"/>
          <w:sz w:val="24"/>
          <w:szCs w:val="24"/>
          <w:lang w:val="pt-BR"/>
        </w:rPr>
        <w:t>39,37</w:t>
      </w:r>
      <w:r w:rsidRPr="00722812">
        <w:rPr>
          <w:noProof/>
          <w:color w:val="000000"/>
          <w:sz w:val="24"/>
          <w:szCs w:val="24"/>
          <w:lang w:val="pt-BR"/>
        </w:rPr>
        <w:t xml:space="preserve"> tūkst. Eur (0,</w:t>
      </w:r>
      <w:r w:rsidR="002D4F3F" w:rsidRPr="00722812">
        <w:rPr>
          <w:noProof/>
          <w:color w:val="000000"/>
          <w:sz w:val="24"/>
          <w:szCs w:val="24"/>
          <w:lang w:val="pt-BR"/>
        </w:rPr>
        <w:t>06</w:t>
      </w:r>
      <w:r w:rsidRPr="00722812">
        <w:rPr>
          <w:noProof/>
          <w:color w:val="000000"/>
          <w:sz w:val="24"/>
          <w:szCs w:val="24"/>
          <w:lang w:val="pt-BR"/>
        </w:rPr>
        <w:t xml:space="preserve"> proc.) ir yra </w:t>
      </w:r>
      <w:r w:rsidR="002D4F3F" w:rsidRPr="00722812">
        <w:rPr>
          <w:noProof/>
          <w:color w:val="000000"/>
          <w:sz w:val="24"/>
          <w:szCs w:val="24"/>
          <w:lang w:val="pt-BR"/>
        </w:rPr>
        <w:t>43,37</w:t>
      </w:r>
      <w:r w:rsidRPr="00722812">
        <w:rPr>
          <w:noProof/>
          <w:color w:val="000000"/>
          <w:sz w:val="24"/>
          <w:szCs w:val="24"/>
          <w:lang w:val="pt-BR"/>
        </w:rPr>
        <w:t xml:space="preserve"> tūkst. Eur </w:t>
      </w:r>
      <w:r w:rsidR="002D4F3F" w:rsidRPr="00722812">
        <w:rPr>
          <w:noProof/>
          <w:color w:val="000000"/>
          <w:sz w:val="24"/>
          <w:szCs w:val="24"/>
          <w:lang w:val="pt-BR"/>
        </w:rPr>
        <w:t xml:space="preserve">mažesnis </w:t>
      </w:r>
      <w:r w:rsidRPr="00722812">
        <w:rPr>
          <w:noProof/>
          <w:color w:val="000000"/>
          <w:sz w:val="24"/>
          <w:szCs w:val="24"/>
          <w:lang w:val="pt-BR"/>
        </w:rPr>
        <w:t>negu 201</w:t>
      </w:r>
      <w:r w:rsidR="002D4F3F" w:rsidRPr="00722812">
        <w:rPr>
          <w:noProof/>
          <w:color w:val="000000"/>
          <w:sz w:val="24"/>
          <w:szCs w:val="24"/>
          <w:lang w:val="pt-BR"/>
        </w:rPr>
        <w:t>8</w:t>
      </w:r>
      <w:r w:rsidRPr="00722812">
        <w:rPr>
          <w:noProof/>
          <w:color w:val="000000"/>
          <w:sz w:val="24"/>
          <w:szCs w:val="24"/>
          <w:lang w:val="pt-BR"/>
        </w:rPr>
        <w:t xml:space="preserve"> m. </w:t>
      </w:r>
      <w:r w:rsidR="00C26305" w:rsidRPr="00722812">
        <w:rPr>
          <w:noProof/>
          <w:color w:val="000000"/>
          <w:sz w:val="24"/>
          <w:szCs w:val="24"/>
          <w:lang w:val="pt-BR"/>
        </w:rPr>
        <w:t>Didžiausią i</w:t>
      </w:r>
      <w:r w:rsidRPr="00722812">
        <w:rPr>
          <w:noProof/>
          <w:color w:val="000000"/>
          <w:sz w:val="24"/>
          <w:szCs w:val="24"/>
          <w:lang w:val="pt-BR"/>
        </w:rPr>
        <w:t>lgalaikio materialiojo turto</w:t>
      </w:r>
      <w:r w:rsidR="00C150C3" w:rsidRPr="00722812">
        <w:rPr>
          <w:noProof/>
          <w:color w:val="000000"/>
          <w:sz w:val="24"/>
          <w:szCs w:val="24"/>
          <w:lang w:val="pt-BR"/>
        </w:rPr>
        <w:t xml:space="preserve"> dalį</w:t>
      </w:r>
      <w:r w:rsidRPr="00722812">
        <w:rPr>
          <w:noProof/>
          <w:color w:val="000000"/>
          <w:sz w:val="24"/>
          <w:szCs w:val="24"/>
          <w:lang w:val="pt-BR"/>
        </w:rPr>
        <w:t xml:space="preserve"> sudarė pastatai </w:t>
      </w:r>
      <w:r w:rsidR="006222CC" w:rsidRPr="00722812">
        <w:rPr>
          <w:noProof/>
          <w:color w:val="000000"/>
          <w:sz w:val="24"/>
          <w:szCs w:val="24"/>
          <w:lang w:val="pt-BR"/>
        </w:rPr>
        <w:t>26571,95</w:t>
      </w:r>
      <w:r w:rsidRPr="00722812">
        <w:rPr>
          <w:noProof/>
          <w:color w:val="000000"/>
          <w:sz w:val="24"/>
          <w:szCs w:val="24"/>
          <w:lang w:val="pt-BR"/>
        </w:rPr>
        <w:t xml:space="preserve"> tūkst. Eur, kurių vertė</w:t>
      </w:r>
      <w:r w:rsidR="005B44B0" w:rsidRPr="00722812">
        <w:rPr>
          <w:noProof/>
          <w:color w:val="000000"/>
          <w:sz w:val="24"/>
          <w:szCs w:val="24"/>
          <w:lang w:val="pt-BR"/>
        </w:rPr>
        <w:t>,</w:t>
      </w:r>
      <w:r w:rsidRPr="00722812">
        <w:rPr>
          <w:noProof/>
          <w:color w:val="000000"/>
          <w:sz w:val="24"/>
          <w:szCs w:val="24"/>
          <w:lang w:val="pt-BR"/>
        </w:rPr>
        <w:t xml:space="preserve"> palyginus su 201</w:t>
      </w:r>
      <w:r w:rsidR="006222CC" w:rsidRPr="00722812">
        <w:rPr>
          <w:noProof/>
          <w:color w:val="000000"/>
          <w:sz w:val="24"/>
          <w:szCs w:val="24"/>
          <w:lang w:val="pt-BR"/>
        </w:rPr>
        <w:t>8</w:t>
      </w:r>
      <w:r w:rsidRPr="00722812">
        <w:rPr>
          <w:noProof/>
          <w:color w:val="000000"/>
          <w:sz w:val="24"/>
          <w:szCs w:val="24"/>
          <w:lang w:val="pt-BR"/>
        </w:rPr>
        <w:t xml:space="preserve"> m., </w:t>
      </w:r>
      <w:r w:rsidR="00386247" w:rsidRPr="00722812">
        <w:rPr>
          <w:noProof/>
          <w:color w:val="000000"/>
          <w:sz w:val="24"/>
          <w:szCs w:val="24"/>
          <w:lang w:val="pt-BR"/>
        </w:rPr>
        <w:t>padidėjo</w:t>
      </w:r>
      <w:r w:rsidRPr="00722812">
        <w:rPr>
          <w:noProof/>
          <w:color w:val="000000"/>
          <w:sz w:val="24"/>
          <w:szCs w:val="24"/>
          <w:lang w:val="pt-BR"/>
        </w:rPr>
        <w:t xml:space="preserve"> </w:t>
      </w:r>
      <w:r w:rsidR="006222CC" w:rsidRPr="00722812">
        <w:rPr>
          <w:noProof/>
          <w:color w:val="000000"/>
          <w:sz w:val="24"/>
          <w:szCs w:val="24"/>
          <w:lang w:val="pt-BR"/>
        </w:rPr>
        <w:t>784,02</w:t>
      </w:r>
      <w:r w:rsidR="000B5834" w:rsidRPr="00722812">
        <w:rPr>
          <w:noProof/>
          <w:color w:val="000000"/>
          <w:sz w:val="24"/>
          <w:szCs w:val="24"/>
          <w:lang w:val="pt-BR"/>
        </w:rPr>
        <w:t xml:space="preserve"> tūkst. Eur;</w:t>
      </w:r>
      <w:r w:rsidRPr="00722812">
        <w:rPr>
          <w:noProof/>
          <w:color w:val="000000"/>
          <w:sz w:val="24"/>
          <w:szCs w:val="24"/>
          <w:lang w:val="pt-BR"/>
        </w:rPr>
        <w:t xml:space="preserve"> infrastruktūros ir kiti statiniai – </w:t>
      </w:r>
      <w:r w:rsidR="006222CC" w:rsidRPr="00722812">
        <w:rPr>
          <w:noProof/>
          <w:color w:val="000000"/>
          <w:sz w:val="24"/>
          <w:szCs w:val="24"/>
          <w:lang w:val="pt-BR"/>
        </w:rPr>
        <w:t>17443,87</w:t>
      </w:r>
      <w:r w:rsidRPr="00722812">
        <w:rPr>
          <w:noProof/>
          <w:color w:val="000000"/>
          <w:sz w:val="24"/>
          <w:szCs w:val="24"/>
          <w:lang w:val="pt-BR"/>
        </w:rPr>
        <w:t xml:space="preserve"> tūkst. Eur, kurių vertė, palyginus su 201</w:t>
      </w:r>
      <w:r w:rsidR="006222CC" w:rsidRPr="00722812">
        <w:rPr>
          <w:noProof/>
          <w:color w:val="000000"/>
          <w:sz w:val="24"/>
          <w:szCs w:val="24"/>
          <w:lang w:val="pt-BR"/>
        </w:rPr>
        <w:t>8</w:t>
      </w:r>
      <w:r w:rsidRPr="00722812">
        <w:rPr>
          <w:noProof/>
          <w:color w:val="000000"/>
          <w:sz w:val="24"/>
          <w:szCs w:val="24"/>
          <w:lang w:val="pt-BR"/>
        </w:rPr>
        <w:t xml:space="preserve"> m.</w:t>
      </w:r>
      <w:r w:rsidR="009A0A31" w:rsidRPr="00722812">
        <w:rPr>
          <w:noProof/>
          <w:color w:val="000000"/>
          <w:sz w:val="24"/>
          <w:szCs w:val="24"/>
          <w:lang w:val="pt-BR"/>
        </w:rPr>
        <w:t>,</w:t>
      </w:r>
      <w:r w:rsidRPr="00722812">
        <w:rPr>
          <w:noProof/>
          <w:color w:val="000000"/>
          <w:sz w:val="24"/>
          <w:szCs w:val="24"/>
          <w:lang w:val="pt-BR"/>
        </w:rPr>
        <w:t xml:space="preserve"> </w:t>
      </w:r>
      <w:r w:rsidR="006222CC" w:rsidRPr="00722812">
        <w:rPr>
          <w:noProof/>
          <w:color w:val="000000"/>
          <w:sz w:val="24"/>
          <w:szCs w:val="24"/>
          <w:lang w:val="pt-BR"/>
        </w:rPr>
        <w:t>padidėjo 826,87 tūkst. Eur</w:t>
      </w:r>
      <w:r w:rsidR="000B5834" w:rsidRPr="00722812">
        <w:rPr>
          <w:noProof/>
          <w:color w:val="000000"/>
          <w:sz w:val="24"/>
          <w:szCs w:val="24"/>
          <w:lang w:val="pt-BR"/>
        </w:rPr>
        <w:t>;</w:t>
      </w:r>
      <w:r w:rsidRPr="00722812">
        <w:rPr>
          <w:noProof/>
          <w:color w:val="000000"/>
          <w:sz w:val="24"/>
          <w:szCs w:val="24"/>
          <w:lang w:val="pt-BR"/>
        </w:rPr>
        <w:t xml:space="preserve"> </w:t>
      </w:r>
      <w:r w:rsidR="00071847" w:rsidRPr="00722812">
        <w:rPr>
          <w:noProof/>
          <w:color w:val="000000"/>
          <w:sz w:val="24"/>
          <w:szCs w:val="24"/>
          <w:lang w:val="pt-BR"/>
        </w:rPr>
        <w:t xml:space="preserve">nebaigta statyba ir išankstiniai mokėjimai – </w:t>
      </w:r>
      <w:r w:rsidR="006222CC" w:rsidRPr="00722812">
        <w:rPr>
          <w:noProof/>
          <w:color w:val="000000"/>
          <w:sz w:val="24"/>
          <w:szCs w:val="24"/>
          <w:lang w:val="pt-BR"/>
        </w:rPr>
        <w:t>11747,65</w:t>
      </w:r>
      <w:r w:rsidR="00071847" w:rsidRPr="00722812">
        <w:rPr>
          <w:noProof/>
          <w:color w:val="000000"/>
          <w:sz w:val="24"/>
          <w:szCs w:val="24"/>
          <w:lang w:val="pt-BR"/>
        </w:rPr>
        <w:t xml:space="preserve"> tūkst. Eur, palyginus su 201</w:t>
      </w:r>
      <w:r w:rsidR="006222CC" w:rsidRPr="00722812">
        <w:rPr>
          <w:noProof/>
          <w:color w:val="000000"/>
          <w:sz w:val="24"/>
          <w:szCs w:val="24"/>
          <w:lang w:val="pt-BR"/>
        </w:rPr>
        <w:t>8</w:t>
      </w:r>
      <w:r w:rsidR="00071847" w:rsidRPr="00722812">
        <w:rPr>
          <w:noProof/>
          <w:color w:val="000000"/>
          <w:sz w:val="24"/>
          <w:szCs w:val="24"/>
          <w:lang w:val="pt-BR"/>
        </w:rPr>
        <w:t xml:space="preserve"> </w:t>
      </w:r>
      <w:r w:rsidR="000B5834" w:rsidRPr="00722812">
        <w:rPr>
          <w:noProof/>
          <w:color w:val="000000"/>
          <w:sz w:val="24"/>
          <w:szCs w:val="24"/>
          <w:lang w:val="pt-BR"/>
        </w:rPr>
        <w:t xml:space="preserve">m., </w:t>
      </w:r>
      <w:r w:rsidR="006222CC" w:rsidRPr="00722812">
        <w:rPr>
          <w:noProof/>
          <w:color w:val="000000"/>
          <w:sz w:val="24"/>
          <w:szCs w:val="24"/>
          <w:lang w:val="pt-BR"/>
        </w:rPr>
        <w:t>padidėjo</w:t>
      </w:r>
      <w:r w:rsidR="000B5834" w:rsidRPr="00722812">
        <w:rPr>
          <w:noProof/>
          <w:color w:val="000000"/>
          <w:sz w:val="24"/>
          <w:szCs w:val="24"/>
          <w:lang w:val="pt-BR"/>
        </w:rPr>
        <w:t xml:space="preserve"> </w:t>
      </w:r>
      <w:r w:rsidR="006222CC" w:rsidRPr="00722812">
        <w:rPr>
          <w:noProof/>
          <w:color w:val="000000"/>
          <w:sz w:val="24"/>
          <w:szCs w:val="24"/>
          <w:lang w:val="pt-BR"/>
        </w:rPr>
        <w:t>3745,00</w:t>
      </w:r>
      <w:r w:rsidR="000B5834" w:rsidRPr="00722812">
        <w:rPr>
          <w:noProof/>
          <w:color w:val="000000"/>
          <w:sz w:val="24"/>
          <w:szCs w:val="24"/>
          <w:lang w:val="pt-BR"/>
        </w:rPr>
        <w:t xml:space="preserve"> tūkst. Eur;</w:t>
      </w:r>
      <w:r w:rsidRPr="00722812">
        <w:rPr>
          <w:noProof/>
          <w:color w:val="000000"/>
          <w:sz w:val="24"/>
          <w:szCs w:val="24"/>
          <w:lang w:val="pt-BR"/>
        </w:rPr>
        <w:t xml:space="preserve"> žemė – </w:t>
      </w:r>
      <w:r w:rsidR="006222CC" w:rsidRPr="00722812">
        <w:rPr>
          <w:noProof/>
          <w:color w:val="000000"/>
          <w:sz w:val="24"/>
          <w:szCs w:val="24"/>
          <w:lang w:val="pt-BR"/>
        </w:rPr>
        <w:t>74,13</w:t>
      </w:r>
      <w:r w:rsidRPr="00722812">
        <w:rPr>
          <w:noProof/>
          <w:color w:val="000000"/>
          <w:sz w:val="24"/>
          <w:szCs w:val="24"/>
          <w:lang w:val="pt-BR"/>
        </w:rPr>
        <w:t xml:space="preserve"> tūkst. Eur.</w:t>
      </w:r>
    </w:p>
    <w:p w:rsidR="008E5A54" w:rsidRPr="00722812" w:rsidRDefault="008E5A54" w:rsidP="008E5A54">
      <w:pPr>
        <w:spacing w:line="360" w:lineRule="auto"/>
        <w:ind w:firstLine="1296"/>
        <w:rPr>
          <w:noProof/>
          <w:color w:val="000000"/>
          <w:sz w:val="24"/>
          <w:szCs w:val="24"/>
          <w:lang w:val="pt-BR"/>
        </w:rPr>
      </w:pPr>
      <w:r w:rsidRPr="00722812">
        <w:rPr>
          <w:noProof/>
          <w:color w:val="000000"/>
          <w:sz w:val="24"/>
          <w:szCs w:val="24"/>
          <w:lang w:val="pt-BR"/>
        </w:rPr>
        <w:t>Ilgalaikio finansinio turto didžiausią dalį sudaro investicijos į kontroliuojamus ne viešojo sektoriaus subjektus (uždaroji akcinė bendrovė ,,Prienų butų ūkis“, uždaroji akcinė bendrovė ,,Prienų vandenys“, akcinė bendrovė ,,Prienų šilumos tinklai“ ir aso</w:t>
      </w:r>
      <w:r w:rsidR="00C150C3" w:rsidRPr="00722812">
        <w:rPr>
          <w:noProof/>
          <w:color w:val="000000"/>
          <w:sz w:val="24"/>
          <w:szCs w:val="24"/>
          <w:lang w:val="pt-BR"/>
        </w:rPr>
        <w:t>ci</w:t>
      </w:r>
      <w:r w:rsidRPr="00722812">
        <w:rPr>
          <w:noProof/>
          <w:color w:val="000000"/>
          <w:sz w:val="24"/>
          <w:szCs w:val="24"/>
          <w:lang w:val="pt-BR"/>
        </w:rPr>
        <w:t>juot</w:t>
      </w:r>
      <w:r w:rsidR="009A0A31" w:rsidRPr="00722812">
        <w:rPr>
          <w:noProof/>
          <w:color w:val="000000"/>
          <w:sz w:val="24"/>
          <w:szCs w:val="24"/>
          <w:lang w:val="pt-BR"/>
        </w:rPr>
        <w:t>ieji</w:t>
      </w:r>
      <w:r w:rsidRPr="00722812">
        <w:rPr>
          <w:noProof/>
          <w:color w:val="000000"/>
          <w:sz w:val="24"/>
          <w:szCs w:val="24"/>
          <w:lang w:val="pt-BR"/>
        </w:rPr>
        <w:t xml:space="preserve"> subjekt</w:t>
      </w:r>
      <w:r w:rsidR="009A0A31" w:rsidRPr="00722812">
        <w:rPr>
          <w:noProof/>
          <w:color w:val="000000"/>
          <w:sz w:val="24"/>
          <w:szCs w:val="24"/>
          <w:lang w:val="pt-BR"/>
        </w:rPr>
        <w:t>ai)</w:t>
      </w:r>
      <w:r w:rsidRPr="00722812">
        <w:rPr>
          <w:noProof/>
          <w:color w:val="000000"/>
          <w:sz w:val="24"/>
          <w:szCs w:val="24"/>
          <w:lang w:val="pt-BR"/>
        </w:rPr>
        <w:t xml:space="preserve"> – </w:t>
      </w:r>
      <w:r w:rsidR="008B5F7D" w:rsidRPr="00722812">
        <w:rPr>
          <w:noProof/>
          <w:color w:val="000000"/>
          <w:sz w:val="24"/>
          <w:szCs w:val="24"/>
          <w:lang w:val="pt-BR"/>
        </w:rPr>
        <w:t>9117,73</w:t>
      </w:r>
      <w:r w:rsidRPr="00722812">
        <w:rPr>
          <w:noProof/>
          <w:color w:val="000000"/>
          <w:sz w:val="24"/>
          <w:szCs w:val="24"/>
          <w:lang w:val="pt-BR"/>
        </w:rPr>
        <w:t xml:space="preserve"> tūkst. Eur</w:t>
      </w:r>
      <w:r w:rsidR="00391996" w:rsidRPr="00722812">
        <w:rPr>
          <w:noProof/>
          <w:color w:val="000000"/>
          <w:sz w:val="24"/>
          <w:szCs w:val="24"/>
          <w:lang w:val="pt-BR"/>
        </w:rPr>
        <w:t>. P</w:t>
      </w:r>
      <w:r w:rsidRPr="00722812">
        <w:rPr>
          <w:noProof/>
          <w:color w:val="000000"/>
          <w:sz w:val="24"/>
          <w:szCs w:val="24"/>
          <w:lang w:val="pt-BR"/>
        </w:rPr>
        <w:t>alyginus su 201</w:t>
      </w:r>
      <w:r w:rsidR="008B5F7D" w:rsidRPr="00722812">
        <w:rPr>
          <w:noProof/>
          <w:color w:val="000000"/>
          <w:sz w:val="24"/>
          <w:szCs w:val="24"/>
          <w:lang w:val="pt-BR"/>
        </w:rPr>
        <w:t>8</w:t>
      </w:r>
      <w:r w:rsidRPr="00722812">
        <w:rPr>
          <w:noProof/>
          <w:color w:val="000000"/>
          <w:sz w:val="24"/>
          <w:szCs w:val="24"/>
          <w:lang w:val="pt-BR"/>
        </w:rPr>
        <w:t xml:space="preserve"> m.</w:t>
      </w:r>
      <w:r w:rsidR="009A0A31" w:rsidRPr="00722812">
        <w:rPr>
          <w:noProof/>
          <w:color w:val="000000"/>
          <w:sz w:val="24"/>
          <w:szCs w:val="24"/>
          <w:lang w:val="pt-BR"/>
        </w:rPr>
        <w:t>,</w:t>
      </w:r>
      <w:r w:rsidRPr="00722812">
        <w:rPr>
          <w:noProof/>
          <w:color w:val="000000"/>
          <w:sz w:val="24"/>
          <w:szCs w:val="24"/>
          <w:lang w:val="pt-BR"/>
        </w:rPr>
        <w:t xml:space="preserve"> </w:t>
      </w:r>
      <w:r w:rsidR="00391996" w:rsidRPr="00722812">
        <w:rPr>
          <w:noProof/>
          <w:color w:val="000000"/>
          <w:sz w:val="24"/>
          <w:szCs w:val="24"/>
          <w:lang w:val="pt-BR"/>
        </w:rPr>
        <w:t xml:space="preserve">ilgalaikis finansinis turtas </w:t>
      </w:r>
      <w:r w:rsidR="008B5F7D" w:rsidRPr="00722812">
        <w:rPr>
          <w:noProof/>
          <w:color w:val="000000"/>
          <w:sz w:val="24"/>
          <w:szCs w:val="24"/>
          <w:lang w:val="pt-BR"/>
        </w:rPr>
        <w:t>sumažėjo</w:t>
      </w:r>
      <w:r w:rsidRPr="00722812">
        <w:rPr>
          <w:noProof/>
          <w:color w:val="000000"/>
          <w:sz w:val="24"/>
          <w:szCs w:val="24"/>
          <w:lang w:val="pt-BR"/>
        </w:rPr>
        <w:t xml:space="preserve"> </w:t>
      </w:r>
      <w:r w:rsidR="008B5F7D" w:rsidRPr="00722812">
        <w:rPr>
          <w:noProof/>
          <w:color w:val="000000"/>
          <w:sz w:val="24"/>
          <w:szCs w:val="24"/>
          <w:lang w:val="pt-BR"/>
        </w:rPr>
        <w:t>22,12</w:t>
      </w:r>
      <w:r w:rsidRPr="00722812">
        <w:rPr>
          <w:noProof/>
          <w:color w:val="000000"/>
          <w:sz w:val="24"/>
          <w:szCs w:val="24"/>
          <w:lang w:val="pt-BR"/>
        </w:rPr>
        <w:t xml:space="preserve"> tūkst</w:t>
      </w:r>
      <w:r w:rsidR="009A0A31" w:rsidRPr="00722812">
        <w:rPr>
          <w:noProof/>
          <w:color w:val="000000"/>
          <w:sz w:val="24"/>
          <w:szCs w:val="24"/>
          <w:lang w:val="pt-BR"/>
        </w:rPr>
        <w:t>.</w:t>
      </w:r>
      <w:r w:rsidRPr="00722812">
        <w:rPr>
          <w:noProof/>
          <w:color w:val="000000"/>
          <w:sz w:val="24"/>
          <w:szCs w:val="24"/>
          <w:lang w:val="pt-BR"/>
        </w:rPr>
        <w:t xml:space="preserve"> Eur. </w:t>
      </w:r>
    </w:p>
    <w:p w:rsidR="008E5A54" w:rsidRPr="00722812" w:rsidRDefault="008E5A54" w:rsidP="008E5A54">
      <w:pPr>
        <w:spacing w:line="360" w:lineRule="auto"/>
        <w:ind w:firstLine="1296"/>
        <w:rPr>
          <w:noProof/>
          <w:color w:val="000000"/>
          <w:sz w:val="24"/>
          <w:szCs w:val="24"/>
          <w:lang w:val="pt-BR"/>
        </w:rPr>
      </w:pPr>
      <w:r w:rsidRPr="00722812">
        <w:rPr>
          <w:noProof/>
          <w:color w:val="000000"/>
          <w:sz w:val="24"/>
          <w:szCs w:val="24"/>
          <w:lang w:val="pt-BR"/>
        </w:rPr>
        <w:t>Trumpalaikis turtas 201</w:t>
      </w:r>
      <w:r w:rsidR="008B5F7D" w:rsidRPr="00722812">
        <w:rPr>
          <w:noProof/>
          <w:color w:val="000000"/>
          <w:sz w:val="24"/>
          <w:szCs w:val="24"/>
          <w:lang w:val="pt-BR"/>
        </w:rPr>
        <w:t>9</w:t>
      </w:r>
      <w:r w:rsidRPr="00722812">
        <w:rPr>
          <w:noProof/>
          <w:color w:val="000000"/>
          <w:sz w:val="24"/>
          <w:szCs w:val="24"/>
          <w:lang w:val="pt-BR"/>
        </w:rPr>
        <w:t xml:space="preserve"> m. sudarė </w:t>
      </w:r>
      <w:r w:rsidR="008B5F7D" w:rsidRPr="00722812">
        <w:rPr>
          <w:noProof/>
          <w:color w:val="000000"/>
          <w:sz w:val="24"/>
          <w:szCs w:val="24"/>
          <w:lang w:val="pt-BR"/>
        </w:rPr>
        <w:t>6465,33</w:t>
      </w:r>
      <w:r w:rsidRPr="00722812">
        <w:rPr>
          <w:noProof/>
          <w:color w:val="000000"/>
          <w:sz w:val="24"/>
          <w:szCs w:val="24"/>
          <w:lang w:val="pt-BR"/>
        </w:rPr>
        <w:t xml:space="preserve"> tūkst. Eur </w:t>
      </w:r>
      <w:r w:rsidR="009A0A31" w:rsidRPr="00722812">
        <w:rPr>
          <w:noProof/>
          <w:color w:val="000000"/>
          <w:sz w:val="24"/>
          <w:szCs w:val="24"/>
          <w:lang w:val="pt-BR"/>
        </w:rPr>
        <w:t>(</w:t>
      </w:r>
      <w:r w:rsidR="008B5F7D" w:rsidRPr="00722812">
        <w:rPr>
          <w:noProof/>
          <w:color w:val="000000"/>
          <w:sz w:val="24"/>
          <w:szCs w:val="24"/>
          <w:lang w:val="pt-BR"/>
        </w:rPr>
        <w:t>8,71</w:t>
      </w:r>
      <w:r w:rsidRPr="00722812">
        <w:rPr>
          <w:noProof/>
          <w:color w:val="000000"/>
          <w:sz w:val="24"/>
          <w:szCs w:val="24"/>
          <w:lang w:val="pt-BR"/>
        </w:rPr>
        <w:t xml:space="preserve"> proc. viso turto</w:t>
      </w:r>
      <w:r w:rsidR="009A0A31" w:rsidRPr="00722812">
        <w:rPr>
          <w:noProof/>
          <w:color w:val="000000"/>
          <w:sz w:val="24"/>
          <w:szCs w:val="24"/>
          <w:lang w:val="pt-BR"/>
        </w:rPr>
        <w:t>)</w:t>
      </w:r>
      <w:r w:rsidRPr="00722812">
        <w:rPr>
          <w:noProof/>
          <w:color w:val="000000"/>
          <w:sz w:val="24"/>
          <w:szCs w:val="24"/>
          <w:lang w:val="pt-BR"/>
        </w:rPr>
        <w:t xml:space="preserve"> ir yra </w:t>
      </w:r>
      <w:r w:rsidR="008B5F7D" w:rsidRPr="00722812">
        <w:rPr>
          <w:noProof/>
          <w:color w:val="000000"/>
          <w:sz w:val="24"/>
          <w:szCs w:val="24"/>
          <w:lang w:val="pt-BR"/>
        </w:rPr>
        <w:t>1104,59</w:t>
      </w:r>
      <w:r w:rsidR="009A65A4" w:rsidRPr="00722812">
        <w:rPr>
          <w:noProof/>
          <w:color w:val="000000"/>
          <w:sz w:val="24"/>
          <w:szCs w:val="24"/>
          <w:lang w:val="pt-BR"/>
        </w:rPr>
        <w:t xml:space="preserve"> tūkst. Eur </w:t>
      </w:r>
      <w:r w:rsidRPr="00722812">
        <w:rPr>
          <w:noProof/>
          <w:color w:val="000000"/>
          <w:sz w:val="24"/>
          <w:szCs w:val="24"/>
          <w:lang w:val="pt-BR"/>
        </w:rPr>
        <w:t>didesnis negu 201</w:t>
      </w:r>
      <w:r w:rsidR="008B5F7D" w:rsidRPr="00722812">
        <w:rPr>
          <w:noProof/>
          <w:color w:val="000000"/>
          <w:sz w:val="24"/>
          <w:szCs w:val="24"/>
          <w:lang w:val="pt-BR"/>
        </w:rPr>
        <w:t>8</w:t>
      </w:r>
      <w:r w:rsidRPr="00722812">
        <w:rPr>
          <w:noProof/>
          <w:color w:val="000000"/>
          <w:sz w:val="24"/>
          <w:szCs w:val="24"/>
          <w:lang w:val="pt-BR"/>
        </w:rPr>
        <w:t xml:space="preserve"> m. Didžiąją dalį trumpalaikio turto sudarė per vienerius metus gautinos sumos </w:t>
      </w:r>
      <w:r w:rsidR="008B5F7D" w:rsidRPr="00722812">
        <w:rPr>
          <w:noProof/>
          <w:color w:val="000000"/>
          <w:sz w:val="24"/>
          <w:szCs w:val="24"/>
          <w:lang w:val="pt-BR"/>
        </w:rPr>
        <w:t>3576,27</w:t>
      </w:r>
      <w:r w:rsidRPr="00722812">
        <w:rPr>
          <w:noProof/>
          <w:color w:val="000000"/>
          <w:sz w:val="24"/>
          <w:szCs w:val="24"/>
          <w:lang w:val="pt-BR"/>
        </w:rPr>
        <w:t xml:space="preserve"> tūkst. Eur (</w:t>
      </w:r>
      <w:r w:rsidR="008B5F7D" w:rsidRPr="00722812">
        <w:rPr>
          <w:noProof/>
          <w:color w:val="000000"/>
          <w:sz w:val="24"/>
          <w:szCs w:val="24"/>
          <w:lang w:val="pt-BR"/>
        </w:rPr>
        <w:t>55,31</w:t>
      </w:r>
      <w:r w:rsidRPr="00722812">
        <w:rPr>
          <w:noProof/>
          <w:color w:val="000000"/>
          <w:sz w:val="24"/>
          <w:szCs w:val="24"/>
          <w:lang w:val="pt-BR"/>
        </w:rPr>
        <w:t xml:space="preserve"> proc.) ir yra </w:t>
      </w:r>
      <w:r w:rsidR="008B5F7D" w:rsidRPr="00722812">
        <w:rPr>
          <w:noProof/>
          <w:color w:val="000000"/>
          <w:sz w:val="24"/>
          <w:szCs w:val="24"/>
          <w:lang w:val="pt-BR"/>
        </w:rPr>
        <w:t>819,18</w:t>
      </w:r>
      <w:r w:rsidRPr="00722812">
        <w:rPr>
          <w:noProof/>
          <w:color w:val="000000"/>
          <w:sz w:val="24"/>
          <w:szCs w:val="24"/>
          <w:lang w:val="pt-BR"/>
        </w:rPr>
        <w:t xml:space="preserve"> tūkst. Eur (</w:t>
      </w:r>
      <w:r w:rsidR="008B5F7D" w:rsidRPr="00722812">
        <w:rPr>
          <w:noProof/>
          <w:color w:val="000000"/>
          <w:sz w:val="24"/>
          <w:szCs w:val="24"/>
          <w:lang w:val="pt-BR"/>
        </w:rPr>
        <w:t>29,71</w:t>
      </w:r>
      <w:r w:rsidRPr="00722812">
        <w:rPr>
          <w:noProof/>
          <w:color w:val="000000"/>
          <w:sz w:val="24"/>
          <w:szCs w:val="24"/>
          <w:lang w:val="pt-BR"/>
        </w:rPr>
        <w:t xml:space="preserve"> proc.) </w:t>
      </w:r>
      <w:r w:rsidR="004E6811" w:rsidRPr="00722812">
        <w:rPr>
          <w:noProof/>
          <w:color w:val="000000"/>
          <w:sz w:val="24"/>
          <w:szCs w:val="24"/>
          <w:lang w:val="pt-BR"/>
        </w:rPr>
        <w:t xml:space="preserve">didesnės </w:t>
      </w:r>
      <w:r w:rsidRPr="00722812">
        <w:rPr>
          <w:noProof/>
          <w:color w:val="000000"/>
          <w:sz w:val="24"/>
          <w:szCs w:val="24"/>
          <w:lang w:val="pt-BR"/>
        </w:rPr>
        <w:t>negu 201</w:t>
      </w:r>
      <w:r w:rsidR="008B5F7D" w:rsidRPr="00722812">
        <w:rPr>
          <w:noProof/>
          <w:color w:val="000000"/>
          <w:sz w:val="24"/>
          <w:szCs w:val="24"/>
          <w:lang w:val="pt-BR"/>
        </w:rPr>
        <w:t>8</w:t>
      </w:r>
      <w:r w:rsidRPr="00722812">
        <w:rPr>
          <w:noProof/>
          <w:color w:val="000000"/>
          <w:sz w:val="24"/>
          <w:szCs w:val="24"/>
          <w:lang w:val="pt-BR"/>
        </w:rPr>
        <w:t xml:space="preserve"> m., pinigai ir pinigų ekvivalentai </w:t>
      </w:r>
      <w:r w:rsidR="00391996" w:rsidRPr="00722812">
        <w:rPr>
          <w:noProof/>
          <w:color w:val="000000"/>
          <w:sz w:val="24"/>
          <w:szCs w:val="24"/>
          <w:lang w:val="pt-BR"/>
        </w:rPr>
        <w:t>sudarė</w:t>
      </w:r>
      <w:r w:rsidRPr="00722812">
        <w:rPr>
          <w:noProof/>
          <w:color w:val="000000"/>
          <w:sz w:val="24"/>
          <w:szCs w:val="24"/>
          <w:lang w:val="pt-BR"/>
        </w:rPr>
        <w:t xml:space="preserve"> </w:t>
      </w:r>
      <w:r w:rsidR="008B5F7D" w:rsidRPr="00722812">
        <w:rPr>
          <w:noProof/>
          <w:color w:val="000000"/>
          <w:sz w:val="24"/>
          <w:szCs w:val="24"/>
          <w:lang w:val="pt-BR"/>
        </w:rPr>
        <w:t>2203,04</w:t>
      </w:r>
      <w:r w:rsidRPr="00722812">
        <w:rPr>
          <w:noProof/>
          <w:color w:val="000000"/>
          <w:sz w:val="24"/>
          <w:szCs w:val="24"/>
          <w:lang w:val="pt-BR"/>
        </w:rPr>
        <w:t xml:space="preserve"> tūkst. Eur</w:t>
      </w:r>
      <w:r w:rsidR="00391996" w:rsidRPr="00722812">
        <w:rPr>
          <w:noProof/>
          <w:color w:val="000000"/>
          <w:sz w:val="24"/>
          <w:szCs w:val="24"/>
          <w:lang w:val="pt-BR"/>
        </w:rPr>
        <w:t>,</w:t>
      </w:r>
      <w:r w:rsidRPr="00722812">
        <w:rPr>
          <w:noProof/>
          <w:color w:val="000000"/>
          <w:sz w:val="24"/>
          <w:szCs w:val="24"/>
          <w:lang w:val="pt-BR"/>
        </w:rPr>
        <w:t xml:space="preserve"> </w:t>
      </w:r>
      <w:r w:rsidR="00391996" w:rsidRPr="00722812">
        <w:rPr>
          <w:noProof/>
          <w:color w:val="000000"/>
          <w:sz w:val="24"/>
          <w:szCs w:val="24"/>
          <w:lang w:val="pt-BR"/>
        </w:rPr>
        <w:t>t.</w:t>
      </w:r>
      <w:r w:rsidR="00F16B3D" w:rsidRPr="00722812">
        <w:rPr>
          <w:noProof/>
          <w:color w:val="000000"/>
          <w:sz w:val="24"/>
          <w:szCs w:val="24"/>
          <w:lang w:val="pt-BR"/>
        </w:rPr>
        <w:t xml:space="preserve"> </w:t>
      </w:r>
      <w:r w:rsidR="00391996" w:rsidRPr="00722812">
        <w:rPr>
          <w:noProof/>
          <w:color w:val="000000"/>
          <w:sz w:val="24"/>
          <w:szCs w:val="24"/>
          <w:lang w:val="pt-BR"/>
        </w:rPr>
        <w:t>y.</w:t>
      </w:r>
      <w:r w:rsidRPr="00722812">
        <w:rPr>
          <w:noProof/>
          <w:color w:val="000000"/>
          <w:sz w:val="24"/>
          <w:szCs w:val="24"/>
          <w:lang w:val="pt-BR"/>
        </w:rPr>
        <w:t xml:space="preserve"> </w:t>
      </w:r>
      <w:r w:rsidR="008B5F7D" w:rsidRPr="00722812">
        <w:rPr>
          <w:noProof/>
          <w:color w:val="000000"/>
          <w:sz w:val="24"/>
          <w:szCs w:val="24"/>
          <w:lang w:val="pt-BR"/>
        </w:rPr>
        <w:t>178,35</w:t>
      </w:r>
      <w:r w:rsidRPr="00722812">
        <w:rPr>
          <w:noProof/>
          <w:color w:val="000000"/>
          <w:sz w:val="24"/>
          <w:szCs w:val="24"/>
          <w:lang w:val="pt-BR"/>
        </w:rPr>
        <w:t xml:space="preserve"> tūkst. Eur (</w:t>
      </w:r>
      <w:r w:rsidR="008B5F7D" w:rsidRPr="00722812">
        <w:rPr>
          <w:noProof/>
          <w:color w:val="000000"/>
          <w:sz w:val="24"/>
          <w:szCs w:val="24"/>
          <w:lang w:val="pt-BR"/>
        </w:rPr>
        <w:t>8,81</w:t>
      </w:r>
      <w:r w:rsidRPr="00722812">
        <w:rPr>
          <w:noProof/>
          <w:color w:val="000000"/>
          <w:sz w:val="24"/>
          <w:szCs w:val="24"/>
          <w:lang w:val="pt-BR"/>
        </w:rPr>
        <w:t xml:space="preserve"> proc.) </w:t>
      </w:r>
      <w:r w:rsidR="008B5F7D" w:rsidRPr="00722812">
        <w:rPr>
          <w:noProof/>
          <w:color w:val="000000"/>
          <w:sz w:val="24"/>
          <w:szCs w:val="24"/>
          <w:lang w:val="pt-BR"/>
        </w:rPr>
        <w:t>daugiau</w:t>
      </w:r>
      <w:r w:rsidRPr="00722812">
        <w:rPr>
          <w:noProof/>
          <w:color w:val="000000"/>
          <w:sz w:val="24"/>
          <w:szCs w:val="24"/>
          <w:lang w:val="pt-BR"/>
        </w:rPr>
        <w:t xml:space="preserve"> negu 201</w:t>
      </w:r>
      <w:r w:rsidR="008B5F7D" w:rsidRPr="00722812">
        <w:rPr>
          <w:noProof/>
          <w:color w:val="000000"/>
          <w:sz w:val="24"/>
          <w:szCs w:val="24"/>
          <w:lang w:val="pt-BR"/>
        </w:rPr>
        <w:t>8</w:t>
      </w:r>
      <w:r w:rsidRPr="00722812">
        <w:rPr>
          <w:noProof/>
          <w:color w:val="000000"/>
          <w:sz w:val="24"/>
          <w:szCs w:val="24"/>
          <w:lang w:val="pt-BR"/>
        </w:rPr>
        <w:t xml:space="preserve"> m. </w:t>
      </w:r>
    </w:p>
    <w:p w:rsidR="00983825" w:rsidRPr="00722812" w:rsidRDefault="008E5A54" w:rsidP="009D0BA7">
      <w:pPr>
        <w:spacing w:line="360" w:lineRule="auto"/>
        <w:ind w:firstLine="1296"/>
        <w:rPr>
          <w:color w:val="000000"/>
          <w:sz w:val="24"/>
          <w:szCs w:val="24"/>
        </w:rPr>
      </w:pPr>
      <w:r w:rsidRPr="00722812">
        <w:rPr>
          <w:noProof/>
          <w:color w:val="000000"/>
          <w:sz w:val="24"/>
          <w:szCs w:val="24"/>
          <w:lang w:val="pt-BR"/>
        </w:rPr>
        <w:t>Savivaldybės ir savivaldybei priskirtų valstybės funkcijų vykdymas finansuojamas ne tik iš savivaldybės gaunamų pajamų (surenkamų mokesčių ir kitų pajamų), gauto finansavimo iš valstybės biudžeto, bet ir iš kitų biudžetų bei fondų gaunamų finansavimo sumų (Europos Sąjungos, užsienio valstybių ir tarptautinių organizacijų bei Lietuvos ir užsienio paramos fondų)</w:t>
      </w:r>
      <w:r w:rsidR="00391996" w:rsidRPr="00722812">
        <w:rPr>
          <w:noProof/>
          <w:color w:val="000000"/>
          <w:sz w:val="24"/>
          <w:szCs w:val="24"/>
          <w:lang w:val="pt-BR"/>
        </w:rPr>
        <w:t>.</w:t>
      </w:r>
      <w:r w:rsidRPr="00722812">
        <w:rPr>
          <w:noProof/>
          <w:color w:val="000000"/>
          <w:sz w:val="24"/>
          <w:szCs w:val="24"/>
          <w:lang w:val="pt-BR"/>
        </w:rPr>
        <w:t xml:space="preserve"> </w:t>
      </w:r>
      <w:r w:rsidR="009D0BA7" w:rsidRPr="00722812">
        <w:rPr>
          <w:color w:val="000000"/>
          <w:sz w:val="24"/>
          <w:szCs w:val="24"/>
        </w:rPr>
        <w:t>Per 201</w:t>
      </w:r>
      <w:r w:rsidR="00D63315" w:rsidRPr="00722812">
        <w:rPr>
          <w:color w:val="000000"/>
          <w:sz w:val="24"/>
          <w:szCs w:val="24"/>
        </w:rPr>
        <w:t>9</w:t>
      </w:r>
      <w:r w:rsidR="009D0BA7" w:rsidRPr="00722812">
        <w:rPr>
          <w:color w:val="000000"/>
          <w:sz w:val="24"/>
          <w:szCs w:val="24"/>
        </w:rPr>
        <w:t xml:space="preserve"> metus iš valstybės biudžeto gauta finansavimo sumų </w:t>
      </w:r>
      <w:r w:rsidR="00310C5A" w:rsidRPr="00722812">
        <w:rPr>
          <w:color w:val="000000"/>
          <w:sz w:val="24"/>
          <w:szCs w:val="24"/>
        </w:rPr>
        <w:t>18629,37</w:t>
      </w:r>
      <w:r w:rsidR="009D0BA7" w:rsidRPr="00722812">
        <w:rPr>
          <w:color w:val="000000"/>
          <w:sz w:val="24"/>
          <w:szCs w:val="24"/>
        </w:rPr>
        <w:t xml:space="preserve"> tūkst. </w:t>
      </w:r>
      <w:proofErr w:type="spellStart"/>
      <w:r w:rsidR="009D0BA7" w:rsidRPr="00722812">
        <w:rPr>
          <w:color w:val="000000"/>
          <w:sz w:val="24"/>
          <w:szCs w:val="24"/>
        </w:rPr>
        <w:t>Eur</w:t>
      </w:r>
      <w:proofErr w:type="spellEnd"/>
      <w:r w:rsidR="009D0BA7" w:rsidRPr="00722812">
        <w:rPr>
          <w:color w:val="000000"/>
          <w:sz w:val="24"/>
          <w:szCs w:val="24"/>
        </w:rPr>
        <w:t xml:space="preserve"> (201</w:t>
      </w:r>
      <w:r w:rsidR="00310C5A" w:rsidRPr="00722812">
        <w:rPr>
          <w:color w:val="000000"/>
          <w:sz w:val="24"/>
          <w:szCs w:val="24"/>
        </w:rPr>
        <w:t>8</w:t>
      </w:r>
      <w:r w:rsidR="009D0BA7" w:rsidRPr="00722812">
        <w:rPr>
          <w:color w:val="000000"/>
          <w:sz w:val="24"/>
          <w:szCs w:val="24"/>
        </w:rPr>
        <w:t xml:space="preserve"> m. </w:t>
      </w:r>
      <w:r w:rsidR="00310C5A" w:rsidRPr="00722812">
        <w:rPr>
          <w:color w:val="000000"/>
          <w:sz w:val="24"/>
          <w:szCs w:val="24"/>
        </w:rPr>
        <w:t>17408,89</w:t>
      </w:r>
      <w:r w:rsidR="009D0BA7" w:rsidRPr="00722812">
        <w:rPr>
          <w:color w:val="000000"/>
          <w:sz w:val="24"/>
          <w:szCs w:val="24"/>
        </w:rPr>
        <w:t xml:space="preserve"> tūkst. </w:t>
      </w:r>
      <w:proofErr w:type="spellStart"/>
      <w:r w:rsidR="009D0BA7" w:rsidRPr="00722812">
        <w:rPr>
          <w:color w:val="000000"/>
          <w:sz w:val="24"/>
          <w:szCs w:val="24"/>
        </w:rPr>
        <w:t>Eur</w:t>
      </w:r>
      <w:proofErr w:type="spellEnd"/>
      <w:r w:rsidR="009D0BA7" w:rsidRPr="00722812">
        <w:rPr>
          <w:color w:val="000000"/>
          <w:sz w:val="24"/>
          <w:szCs w:val="24"/>
        </w:rPr>
        <w:t xml:space="preserve">). Didžiąją finansavimo sumų dalį sudaro specialiosios dotacijos lėšos mokinio krepšeliui finansuoti, taip pat specialiosios </w:t>
      </w:r>
      <w:r w:rsidR="000B5834" w:rsidRPr="00722812">
        <w:rPr>
          <w:color w:val="000000"/>
          <w:sz w:val="24"/>
          <w:szCs w:val="24"/>
        </w:rPr>
        <w:t xml:space="preserve">dotacijos </w:t>
      </w:r>
      <w:r w:rsidR="009D0BA7" w:rsidRPr="00722812">
        <w:rPr>
          <w:color w:val="000000"/>
          <w:sz w:val="24"/>
          <w:szCs w:val="24"/>
        </w:rPr>
        <w:t>valstybinėms (valstybės perduotoms savivaldybėms) funkcijoms atlikti. Savivaldybės administracija per 201</w:t>
      </w:r>
      <w:r w:rsidR="00310C5A" w:rsidRPr="00722812">
        <w:rPr>
          <w:color w:val="000000"/>
          <w:sz w:val="24"/>
          <w:szCs w:val="24"/>
        </w:rPr>
        <w:t>9</w:t>
      </w:r>
      <w:r w:rsidR="009D0BA7" w:rsidRPr="00722812">
        <w:rPr>
          <w:color w:val="000000"/>
          <w:sz w:val="24"/>
          <w:szCs w:val="24"/>
        </w:rPr>
        <w:t xml:space="preserve"> m. perdavė ne grupės subjektams </w:t>
      </w:r>
      <w:r w:rsidR="00310C5A" w:rsidRPr="00722812">
        <w:rPr>
          <w:color w:val="000000"/>
          <w:sz w:val="24"/>
          <w:szCs w:val="24"/>
        </w:rPr>
        <w:t>51,82</w:t>
      </w:r>
      <w:r w:rsidR="009D0BA7" w:rsidRPr="00722812">
        <w:rPr>
          <w:color w:val="000000"/>
          <w:sz w:val="24"/>
          <w:szCs w:val="24"/>
        </w:rPr>
        <w:t xml:space="preserve"> tūkst. </w:t>
      </w:r>
      <w:proofErr w:type="spellStart"/>
      <w:r w:rsidR="009D0BA7" w:rsidRPr="00722812">
        <w:rPr>
          <w:color w:val="000000"/>
          <w:sz w:val="24"/>
          <w:szCs w:val="24"/>
        </w:rPr>
        <w:t>Eur</w:t>
      </w:r>
      <w:proofErr w:type="spellEnd"/>
      <w:r w:rsidR="009D0BA7" w:rsidRPr="00722812">
        <w:rPr>
          <w:color w:val="000000"/>
          <w:sz w:val="24"/>
          <w:szCs w:val="24"/>
        </w:rPr>
        <w:t xml:space="preserve"> finansavimo sumų (globos namams</w:t>
      </w:r>
      <w:r w:rsidR="00310C5A" w:rsidRPr="00722812">
        <w:rPr>
          <w:color w:val="000000"/>
          <w:sz w:val="24"/>
          <w:szCs w:val="24"/>
        </w:rPr>
        <w:t xml:space="preserve"> ir kitiems VSS</w:t>
      </w:r>
      <w:r w:rsidR="009D0BA7" w:rsidRPr="00722812">
        <w:rPr>
          <w:color w:val="000000"/>
          <w:sz w:val="24"/>
          <w:szCs w:val="24"/>
        </w:rPr>
        <w:t xml:space="preserve">). Nepanaudotų finansavimo sumų grąžino savivaldybės administracija – </w:t>
      </w:r>
      <w:r w:rsidR="00983825" w:rsidRPr="00722812">
        <w:rPr>
          <w:color w:val="000000"/>
          <w:sz w:val="24"/>
          <w:szCs w:val="24"/>
        </w:rPr>
        <w:t>33,64</w:t>
      </w:r>
      <w:r w:rsidR="009D0BA7" w:rsidRPr="00722812">
        <w:rPr>
          <w:color w:val="000000"/>
          <w:sz w:val="24"/>
          <w:szCs w:val="24"/>
        </w:rPr>
        <w:t xml:space="preserve"> tūkst. </w:t>
      </w:r>
      <w:proofErr w:type="spellStart"/>
      <w:r w:rsidR="009D0BA7" w:rsidRPr="00722812">
        <w:rPr>
          <w:color w:val="000000"/>
          <w:sz w:val="24"/>
          <w:szCs w:val="24"/>
        </w:rPr>
        <w:t>Eur</w:t>
      </w:r>
      <w:proofErr w:type="spellEnd"/>
      <w:r w:rsidR="009D0BA7" w:rsidRPr="00722812">
        <w:rPr>
          <w:color w:val="000000"/>
          <w:sz w:val="24"/>
          <w:szCs w:val="24"/>
        </w:rPr>
        <w:t xml:space="preserve"> (</w:t>
      </w:r>
      <w:r w:rsidR="00983825" w:rsidRPr="00722812">
        <w:rPr>
          <w:color w:val="000000"/>
          <w:sz w:val="24"/>
          <w:szCs w:val="24"/>
        </w:rPr>
        <w:t xml:space="preserve">0,48 tūkst. </w:t>
      </w:r>
      <w:proofErr w:type="spellStart"/>
      <w:r w:rsidR="00983825" w:rsidRPr="00722812">
        <w:rPr>
          <w:color w:val="000000"/>
          <w:sz w:val="24"/>
          <w:szCs w:val="24"/>
        </w:rPr>
        <w:t>Eur</w:t>
      </w:r>
      <w:proofErr w:type="spellEnd"/>
      <w:r w:rsidR="00983825" w:rsidRPr="00722812">
        <w:rPr>
          <w:color w:val="000000"/>
          <w:sz w:val="24"/>
          <w:szCs w:val="24"/>
        </w:rPr>
        <w:t xml:space="preserve"> grąžino Jaunimo reikalų departamentui, 0,16 tūkst. </w:t>
      </w:r>
      <w:proofErr w:type="spellStart"/>
      <w:r w:rsidR="00983825" w:rsidRPr="00722812">
        <w:rPr>
          <w:color w:val="000000"/>
          <w:sz w:val="24"/>
          <w:szCs w:val="24"/>
        </w:rPr>
        <w:t>Eur</w:t>
      </w:r>
      <w:proofErr w:type="spellEnd"/>
      <w:r w:rsidR="00983825" w:rsidRPr="00722812">
        <w:rPr>
          <w:color w:val="000000"/>
          <w:sz w:val="24"/>
          <w:szCs w:val="24"/>
        </w:rPr>
        <w:t xml:space="preserve"> – </w:t>
      </w:r>
      <w:proofErr w:type="spellStart"/>
      <w:r w:rsidR="00983825" w:rsidRPr="00722812">
        <w:rPr>
          <w:color w:val="000000"/>
          <w:sz w:val="24"/>
          <w:szCs w:val="24"/>
        </w:rPr>
        <w:t>VšĮ</w:t>
      </w:r>
      <w:proofErr w:type="spellEnd"/>
      <w:r w:rsidR="00983825" w:rsidRPr="00722812">
        <w:rPr>
          <w:color w:val="000000"/>
          <w:sz w:val="24"/>
          <w:szCs w:val="24"/>
        </w:rPr>
        <w:t xml:space="preserve"> Būsto energijos taupymo agentūrai, 0,08 tūkst. </w:t>
      </w:r>
      <w:proofErr w:type="spellStart"/>
      <w:r w:rsidR="00983825" w:rsidRPr="00722812">
        <w:rPr>
          <w:color w:val="000000"/>
          <w:sz w:val="24"/>
          <w:szCs w:val="24"/>
        </w:rPr>
        <w:t>Eur</w:t>
      </w:r>
      <w:proofErr w:type="spellEnd"/>
      <w:r w:rsidR="00983825" w:rsidRPr="00722812">
        <w:rPr>
          <w:color w:val="000000"/>
          <w:sz w:val="24"/>
          <w:szCs w:val="24"/>
        </w:rPr>
        <w:t xml:space="preserve"> </w:t>
      </w:r>
      <w:r w:rsidR="006970AD">
        <w:rPr>
          <w:color w:val="000000"/>
          <w:sz w:val="24"/>
          <w:szCs w:val="24"/>
        </w:rPr>
        <w:t xml:space="preserve">– </w:t>
      </w:r>
      <w:r w:rsidR="00983825" w:rsidRPr="00722812">
        <w:rPr>
          <w:color w:val="000000"/>
          <w:sz w:val="24"/>
          <w:szCs w:val="24"/>
        </w:rPr>
        <w:t xml:space="preserve">Lietuvos </w:t>
      </w:r>
      <w:r w:rsidR="00983825" w:rsidRPr="00722812">
        <w:rPr>
          <w:color w:val="000000"/>
          <w:sz w:val="24"/>
          <w:szCs w:val="24"/>
        </w:rPr>
        <w:lastRenderedPageBreak/>
        <w:t xml:space="preserve">Respublikos sveikatos apsaugos ministerijai, 32,93 tūkst. </w:t>
      </w:r>
      <w:proofErr w:type="spellStart"/>
      <w:r w:rsidR="00983825" w:rsidRPr="00722812">
        <w:rPr>
          <w:color w:val="000000"/>
          <w:sz w:val="24"/>
          <w:szCs w:val="24"/>
        </w:rPr>
        <w:t>Eur</w:t>
      </w:r>
      <w:proofErr w:type="spellEnd"/>
      <w:r w:rsidR="00983825" w:rsidRPr="00722812">
        <w:rPr>
          <w:color w:val="000000"/>
          <w:sz w:val="24"/>
          <w:szCs w:val="24"/>
        </w:rPr>
        <w:t xml:space="preserve"> – Socialinių paslaugų priežiūros departamentui).</w:t>
      </w:r>
      <w:r w:rsidR="009D0BA7" w:rsidRPr="00722812">
        <w:rPr>
          <w:color w:val="000000"/>
          <w:sz w:val="24"/>
          <w:szCs w:val="24"/>
        </w:rPr>
        <w:t xml:space="preserve"> Savivaldybės iždas grąžino – </w:t>
      </w:r>
      <w:r w:rsidR="00983825" w:rsidRPr="00722812">
        <w:rPr>
          <w:color w:val="000000"/>
          <w:sz w:val="24"/>
          <w:szCs w:val="24"/>
        </w:rPr>
        <w:t>24,93</w:t>
      </w:r>
      <w:r w:rsidR="009D0BA7" w:rsidRPr="00722812">
        <w:rPr>
          <w:color w:val="000000"/>
          <w:sz w:val="24"/>
          <w:szCs w:val="24"/>
        </w:rPr>
        <w:t xml:space="preserve"> tūkst. </w:t>
      </w:r>
      <w:proofErr w:type="spellStart"/>
      <w:r w:rsidR="009D0BA7" w:rsidRPr="00722812">
        <w:rPr>
          <w:color w:val="000000"/>
          <w:sz w:val="24"/>
          <w:szCs w:val="24"/>
        </w:rPr>
        <w:t>Eur</w:t>
      </w:r>
      <w:proofErr w:type="spellEnd"/>
      <w:r w:rsidR="009D0BA7" w:rsidRPr="00722812">
        <w:rPr>
          <w:color w:val="000000"/>
          <w:sz w:val="24"/>
          <w:szCs w:val="24"/>
        </w:rPr>
        <w:t xml:space="preserve"> nepanaudotų finansavimo sumų.</w:t>
      </w:r>
    </w:p>
    <w:p w:rsidR="009D0BA7" w:rsidRPr="00722812" w:rsidRDefault="009D0BA7" w:rsidP="009D0BA7">
      <w:pPr>
        <w:spacing w:line="360" w:lineRule="auto"/>
        <w:ind w:firstLine="1296"/>
        <w:rPr>
          <w:color w:val="000000"/>
          <w:sz w:val="24"/>
          <w:szCs w:val="24"/>
        </w:rPr>
      </w:pPr>
      <w:r w:rsidRPr="00722812">
        <w:rPr>
          <w:color w:val="000000"/>
          <w:sz w:val="24"/>
          <w:szCs w:val="24"/>
        </w:rPr>
        <w:t xml:space="preserve">Iš </w:t>
      </w:r>
      <w:r w:rsidR="00153DF7" w:rsidRPr="00722812">
        <w:rPr>
          <w:color w:val="000000"/>
          <w:sz w:val="24"/>
          <w:szCs w:val="24"/>
        </w:rPr>
        <w:t xml:space="preserve">Europos Sąjungos, užsienio valstybių ir tarptautinių organizacijų </w:t>
      </w:r>
      <w:r w:rsidR="009A65A4" w:rsidRPr="00722812">
        <w:rPr>
          <w:color w:val="000000"/>
          <w:sz w:val="24"/>
          <w:szCs w:val="24"/>
        </w:rPr>
        <w:t xml:space="preserve">gauta finansavimo sumų </w:t>
      </w:r>
      <w:r w:rsidR="003B2D32" w:rsidRPr="00722812">
        <w:rPr>
          <w:color w:val="000000"/>
          <w:sz w:val="24"/>
          <w:szCs w:val="24"/>
        </w:rPr>
        <w:t xml:space="preserve">4070,43 tūkst. </w:t>
      </w:r>
      <w:proofErr w:type="spellStart"/>
      <w:r w:rsidR="003B2D32" w:rsidRPr="00722812">
        <w:rPr>
          <w:color w:val="000000"/>
          <w:sz w:val="24"/>
          <w:szCs w:val="24"/>
        </w:rPr>
        <w:t>Eur</w:t>
      </w:r>
      <w:proofErr w:type="spellEnd"/>
      <w:r w:rsidR="00F447F0" w:rsidRPr="00722812">
        <w:rPr>
          <w:color w:val="000000"/>
          <w:sz w:val="24"/>
          <w:szCs w:val="24"/>
        </w:rPr>
        <w:t xml:space="preserve"> (201</w:t>
      </w:r>
      <w:r w:rsidR="003B2D32" w:rsidRPr="00722812">
        <w:rPr>
          <w:color w:val="000000"/>
          <w:sz w:val="24"/>
          <w:szCs w:val="24"/>
        </w:rPr>
        <w:t>8</w:t>
      </w:r>
      <w:r w:rsidR="00F447F0" w:rsidRPr="00722812">
        <w:rPr>
          <w:color w:val="000000"/>
          <w:sz w:val="24"/>
          <w:szCs w:val="24"/>
        </w:rPr>
        <w:t xml:space="preserve"> m. </w:t>
      </w:r>
      <w:r w:rsidR="003B2D32" w:rsidRPr="00722812">
        <w:rPr>
          <w:color w:val="000000"/>
          <w:sz w:val="24"/>
          <w:szCs w:val="24"/>
        </w:rPr>
        <w:t>9348,79</w:t>
      </w:r>
      <w:r w:rsidR="002E551E" w:rsidRPr="00722812">
        <w:rPr>
          <w:color w:val="000000"/>
          <w:sz w:val="24"/>
          <w:szCs w:val="24"/>
        </w:rPr>
        <w:t xml:space="preserve"> </w:t>
      </w:r>
      <w:r w:rsidR="009A65A4" w:rsidRPr="00722812">
        <w:rPr>
          <w:color w:val="000000"/>
          <w:sz w:val="24"/>
          <w:szCs w:val="24"/>
        </w:rPr>
        <w:t xml:space="preserve">tūkst. </w:t>
      </w:r>
      <w:proofErr w:type="spellStart"/>
      <w:r w:rsidR="009A65A4" w:rsidRPr="00722812">
        <w:rPr>
          <w:color w:val="000000"/>
          <w:sz w:val="24"/>
          <w:szCs w:val="24"/>
        </w:rPr>
        <w:t>Eur</w:t>
      </w:r>
      <w:proofErr w:type="spellEnd"/>
      <w:r w:rsidR="00F447F0" w:rsidRPr="00722812">
        <w:rPr>
          <w:color w:val="000000"/>
          <w:sz w:val="24"/>
          <w:szCs w:val="24"/>
        </w:rPr>
        <w:t>)</w:t>
      </w:r>
      <w:r w:rsidR="009A65A4" w:rsidRPr="00722812">
        <w:rPr>
          <w:color w:val="000000"/>
          <w:sz w:val="24"/>
          <w:szCs w:val="24"/>
        </w:rPr>
        <w:t xml:space="preserve"> ir iš kitų šaltinių – </w:t>
      </w:r>
      <w:r w:rsidR="003B2D32" w:rsidRPr="00722812">
        <w:rPr>
          <w:color w:val="000000"/>
          <w:sz w:val="24"/>
          <w:szCs w:val="24"/>
        </w:rPr>
        <w:t>450,73</w:t>
      </w:r>
      <w:r w:rsidR="00F447F0" w:rsidRPr="00722812">
        <w:rPr>
          <w:color w:val="000000"/>
          <w:sz w:val="24"/>
          <w:szCs w:val="24"/>
        </w:rPr>
        <w:t xml:space="preserve"> tūkst. </w:t>
      </w:r>
      <w:proofErr w:type="spellStart"/>
      <w:r w:rsidR="00F447F0" w:rsidRPr="00722812">
        <w:rPr>
          <w:color w:val="000000"/>
          <w:sz w:val="24"/>
          <w:szCs w:val="24"/>
        </w:rPr>
        <w:t>Eur</w:t>
      </w:r>
      <w:proofErr w:type="spellEnd"/>
      <w:r w:rsidR="00F447F0" w:rsidRPr="00722812">
        <w:rPr>
          <w:color w:val="000000"/>
          <w:sz w:val="24"/>
          <w:szCs w:val="24"/>
        </w:rPr>
        <w:t xml:space="preserve"> (201</w:t>
      </w:r>
      <w:r w:rsidR="003B2D32" w:rsidRPr="00722812">
        <w:rPr>
          <w:color w:val="000000"/>
          <w:sz w:val="24"/>
          <w:szCs w:val="24"/>
        </w:rPr>
        <w:t xml:space="preserve">8 </w:t>
      </w:r>
      <w:r w:rsidR="00F447F0" w:rsidRPr="00722812">
        <w:rPr>
          <w:color w:val="000000"/>
          <w:sz w:val="24"/>
          <w:szCs w:val="24"/>
        </w:rPr>
        <w:t xml:space="preserve">m. </w:t>
      </w:r>
      <w:r w:rsidR="003B2D32" w:rsidRPr="00722812">
        <w:rPr>
          <w:color w:val="000000"/>
          <w:sz w:val="24"/>
          <w:szCs w:val="24"/>
        </w:rPr>
        <w:t>1893,66</w:t>
      </w:r>
      <w:r w:rsidR="009A65A4" w:rsidRPr="00722812">
        <w:rPr>
          <w:color w:val="000000"/>
          <w:sz w:val="24"/>
          <w:szCs w:val="24"/>
        </w:rPr>
        <w:t xml:space="preserve"> tūkst. </w:t>
      </w:r>
      <w:proofErr w:type="spellStart"/>
      <w:r w:rsidR="009A65A4" w:rsidRPr="00722812">
        <w:rPr>
          <w:color w:val="000000"/>
          <w:sz w:val="24"/>
          <w:szCs w:val="24"/>
        </w:rPr>
        <w:t>Eur</w:t>
      </w:r>
      <w:proofErr w:type="spellEnd"/>
      <w:r w:rsidR="00F447F0" w:rsidRPr="00722812">
        <w:rPr>
          <w:color w:val="000000"/>
          <w:sz w:val="24"/>
          <w:szCs w:val="24"/>
        </w:rPr>
        <w:t>)</w:t>
      </w:r>
      <w:r w:rsidR="009A65A4" w:rsidRPr="00722812">
        <w:rPr>
          <w:color w:val="000000"/>
          <w:sz w:val="24"/>
          <w:szCs w:val="24"/>
        </w:rPr>
        <w:t>.</w:t>
      </w:r>
    </w:p>
    <w:p w:rsidR="008E5A54" w:rsidRPr="00722812" w:rsidRDefault="008E5A54" w:rsidP="008E5A54">
      <w:pPr>
        <w:spacing w:line="360" w:lineRule="auto"/>
        <w:ind w:firstLine="1296"/>
        <w:rPr>
          <w:noProof/>
          <w:color w:val="000000"/>
          <w:sz w:val="24"/>
          <w:szCs w:val="24"/>
          <w:lang w:val="pt-BR"/>
        </w:rPr>
      </w:pPr>
      <w:r w:rsidRPr="00722812">
        <w:rPr>
          <w:noProof/>
          <w:color w:val="000000"/>
          <w:sz w:val="24"/>
          <w:szCs w:val="24"/>
          <w:lang w:val="pt-BR"/>
        </w:rPr>
        <w:t>201</w:t>
      </w:r>
      <w:r w:rsidR="009E0AF2" w:rsidRPr="00722812">
        <w:rPr>
          <w:noProof/>
          <w:color w:val="000000"/>
          <w:sz w:val="24"/>
          <w:szCs w:val="24"/>
          <w:lang w:val="pt-BR"/>
        </w:rPr>
        <w:t>9</w:t>
      </w:r>
      <w:r w:rsidRPr="00722812">
        <w:rPr>
          <w:noProof/>
          <w:color w:val="000000"/>
          <w:sz w:val="24"/>
          <w:szCs w:val="24"/>
          <w:lang w:val="pt-BR"/>
        </w:rPr>
        <w:t xml:space="preserve"> m. savivaldybės konsoliduotieji įsipareigojimai sudarė </w:t>
      </w:r>
      <w:r w:rsidR="009E0AF2" w:rsidRPr="00722812">
        <w:rPr>
          <w:noProof/>
          <w:color w:val="000000"/>
          <w:sz w:val="24"/>
          <w:szCs w:val="24"/>
          <w:lang w:val="pt-BR"/>
        </w:rPr>
        <w:t>6594,17</w:t>
      </w:r>
      <w:r w:rsidRPr="00722812">
        <w:rPr>
          <w:noProof/>
          <w:color w:val="000000"/>
          <w:sz w:val="24"/>
          <w:szCs w:val="24"/>
          <w:lang w:val="pt-BR"/>
        </w:rPr>
        <w:t xml:space="preserve"> tūkst. Eur ir yra </w:t>
      </w:r>
      <w:r w:rsidR="009E0AF2" w:rsidRPr="00722812">
        <w:rPr>
          <w:noProof/>
          <w:color w:val="000000"/>
          <w:sz w:val="24"/>
          <w:szCs w:val="24"/>
          <w:lang w:val="pt-BR"/>
        </w:rPr>
        <w:t>817,58</w:t>
      </w:r>
      <w:r w:rsidRPr="00722812">
        <w:rPr>
          <w:noProof/>
          <w:color w:val="000000"/>
          <w:sz w:val="24"/>
          <w:szCs w:val="24"/>
          <w:lang w:val="pt-BR"/>
        </w:rPr>
        <w:t xml:space="preserve"> tūkst. Eur (</w:t>
      </w:r>
      <w:r w:rsidR="009E0AF2" w:rsidRPr="00722812">
        <w:rPr>
          <w:noProof/>
          <w:color w:val="000000"/>
          <w:sz w:val="24"/>
          <w:szCs w:val="24"/>
          <w:lang w:val="pt-BR"/>
        </w:rPr>
        <w:t>12,40</w:t>
      </w:r>
      <w:r w:rsidRPr="00722812">
        <w:rPr>
          <w:noProof/>
          <w:color w:val="000000"/>
          <w:sz w:val="24"/>
          <w:szCs w:val="24"/>
          <w:lang w:val="pt-BR"/>
        </w:rPr>
        <w:t xml:space="preserve"> proc</w:t>
      </w:r>
      <w:r w:rsidR="009A0A31" w:rsidRPr="00722812">
        <w:rPr>
          <w:noProof/>
          <w:color w:val="000000"/>
          <w:sz w:val="24"/>
          <w:szCs w:val="24"/>
          <w:lang w:val="pt-BR"/>
        </w:rPr>
        <w:t>.</w:t>
      </w:r>
      <w:r w:rsidRPr="00722812">
        <w:rPr>
          <w:noProof/>
          <w:color w:val="000000"/>
          <w:sz w:val="24"/>
          <w:szCs w:val="24"/>
          <w:lang w:val="pt-BR"/>
        </w:rPr>
        <w:t xml:space="preserve">) </w:t>
      </w:r>
      <w:r w:rsidR="003D3388" w:rsidRPr="00722812">
        <w:rPr>
          <w:noProof/>
          <w:color w:val="000000"/>
          <w:sz w:val="24"/>
          <w:szCs w:val="24"/>
          <w:lang w:val="pt-BR"/>
        </w:rPr>
        <w:t>didesni</w:t>
      </w:r>
      <w:r w:rsidRPr="00722812">
        <w:rPr>
          <w:noProof/>
          <w:color w:val="000000"/>
          <w:sz w:val="24"/>
          <w:szCs w:val="24"/>
          <w:lang w:val="pt-BR"/>
        </w:rPr>
        <w:t xml:space="preserve"> negu 201</w:t>
      </w:r>
      <w:r w:rsidR="009E0AF2" w:rsidRPr="00722812">
        <w:rPr>
          <w:noProof/>
          <w:color w:val="000000"/>
          <w:sz w:val="24"/>
          <w:szCs w:val="24"/>
          <w:lang w:val="pt-BR"/>
        </w:rPr>
        <w:t>8</w:t>
      </w:r>
      <w:r w:rsidRPr="00722812">
        <w:rPr>
          <w:noProof/>
          <w:color w:val="000000"/>
          <w:sz w:val="24"/>
          <w:szCs w:val="24"/>
          <w:lang w:val="pt-BR"/>
        </w:rPr>
        <w:t xml:space="preserve"> m. Ilgalaikiai įsipareigojimai sudarė </w:t>
      </w:r>
      <w:r w:rsidR="009E0AF2" w:rsidRPr="00722812">
        <w:rPr>
          <w:noProof/>
          <w:color w:val="000000"/>
          <w:sz w:val="24"/>
          <w:szCs w:val="24"/>
          <w:lang w:val="pt-BR"/>
        </w:rPr>
        <w:t>2537,94</w:t>
      </w:r>
      <w:r w:rsidRPr="00722812">
        <w:rPr>
          <w:noProof/>
          <w:color w:val="000000"/>
          <w:sz w:val="24"/>
          <w:szCs w:val="24"/>
          <w:lang w:val="pt-BR"/>
        </w:rPr>
        <w:t xml:space="preserve"> tūkst. Eur (</w:t>
      </w:r>
      <w:r w:rsidR="009E0AF2" w:rsidRPr="00722812">
        <w:rPr>
          <w:noProof/>
          <w:color w:val="000000"/>
          <w:sz w:val="24"/>
          <w:szCs w:val="24"/>
          <w:lang w:val="pt-BR"/>
        </w:rPr>
        <w:t>0,37</w:t>
      </w:r>
      <w:r w:rsidRPr="00722812">
        <w:rPr>
          <w:noProof/>
          <w:color w:val="000000"/>
          <w:sz w:val="24"/>
          <w:szCs w:val="24"/>
          <w:lang w:val="pt-BR"/>
        </w:rPr>
        <w:t xml:space="preserve"> proc. </w:t>
      </w:r>
      <w:r w:rsidR="00B801B4" w:rsidRPr="00722812">
        <w:rPr>
          <w:noProof/>
          <w:color w:val="000000"/>
          <w:sz w:val="24"/>
          <w:szCs w:val="24"/>
          <w:lang w:val="pt-BR"/>
        </w:rPr>
        <w:t>didesni</w:t>
      </w:r>
      <w:r w:rsidRPr="00722812">
        <w:rPr>
          <w:noProof/>
          <w:color w:val="000000"/>
          <w:sz w:val="24"/>
          <w:szCs w:val="24"/>
          <w:lang w:val="pt-BR"/>
        </w:rPr>
        <w:t xml:space="preserve"> negu 201</w:t>
      </w:r>
      <w:r w:rsidR="009E0AF2" w:rsidRPr="00722812">
        <w:rPr>
          <w:noProof/>
          <w:color w:val="000000"/>
          <w:sz w:val="24"/>
          <w:szCs w:val="24"/>
          <w:lang w:val="pt-BR"/>
        </w:rPr>
        <w:t>8</w:t>
      </w:r>
      <w:r w:rsidRPr="00722812">
        <w:rPr>
          <w:noProof/>
          <w:color w:val="000000"/>
          <w:sz w:val="24"/>
          <w:szCs w:val="24"/>
          <w:lang w:val="pt-BR"/>
        </w:rPr>
        <w:t xml:space="preserve"> m.), trumpalakiai įsipareigojimai sudarė </w:t>
      </w:r>
      <w:r w:rsidR="009E0AF2" w:rsidRPr="00722812">
        <w:rPr>
          <w:noProof/>
          <w:color w:val="000000"/>
          <w:sz w:val="24"/>
          <w:szCs w:val="24"/>
          <w:lang w:val="pt-BR"/>
        </w:rPr>
        <w:t>4056,23</w:t>
      </w:r>
      <w:r w:rsidRPr="00722812">
        <w:rPr>
          <w:noProof/>
          <w:color w:val="000000"/>
          <w:sz w:val="24"/>
          <w:szCs w:val="24"/>
          <w:lang w:val="pt-BR"/>
        </w:rPr>
        <w:t xml:space="preserve"> tūkst. Eur (arba </w:t>
      </w:r>
      <w:r w:rsidR="009E0AF2" w:rsidRPr="00722812">
        <w:rPr>
          <w:noProof/>
          <w:color w:val="000000"/>
          <w:sz w:val="24"/>
          <w:szCs w:val="24"/>
          <w:lang w:val="pt-BR"/>
        </w:rPr>
        <w:t>24,88</w:t>
      </w:r>
      <w:r w:rsidRPr="00722812">
        <w:rPr>
          <w:noProof/>
          <w:color w:val="000000"/>
          <w:sz w:val="24"/>
          <w:szCs w:val="24"/>
          <w:lang w:val="pt-BR"/>
        </w:rPr>
        <w:t xml:space="preserve"> proc. </w:t>
      </w:r>
      <w:r w:rsidR="001A2C1D" w:rsidRPr="00722812">
        <w:rPr>
          <w:noProof/>
          <w:color w:val="000000"/>
          <w:sz w:val="24"/>
          <w:szCs w:val="24"/>
          <w:lang w:val="pt-BR"/>
        </w:rPr>
        <w:t>didesni</w:t>
      </w:r>
      <w:r w:rsidRPr="00722812">
        <w:rPr>
          <w:noProof/>
          <w:color w:val="000000"/>
          <w:sz w:val="24"/>
          <w:szCs w:val="24"/>
          <w:lang w:val="pt-BR"/>
        </w:rPr>
        <w:t xml:space="preserve"> negu 201</w:t>
      </w:r>
      <w:r w:rsidR="009E0AF2" w:rsidRPr="00722812">
        <w:rPr>
          <w:noProof/>
          <w:color w:val="000000"/>
          <w:sz w:val="24"/>
          <w:szCs w:val="24"/>
          <w:lang w:val="pt-BR"/>
        </w:rPr>
        <w:t>8</w:t>
      </w:r>
      <w:r w:rsidR="0094556A" w:rsidRPr="00722812">
        <w:rPr>
          <w:noProof/>
          <w:color w:val="000000"/>
          <w:sz w:val="24"/>
          <w:szCs w:val="24"/>
          <w:lang w:val="pt-BR"/>
        </w:rPr>
        <w:t xml:space="preserve"> m.).</w:t>
      </w:r>
      <w:r w:rsidRPr="00722812">
        <w:rPr>
          <w:noProof/>
          <w:color w:val="000000"/>
          <w:sz w:val="24"/>
          <w:szCs w:val="24"/>
          <w:lang w:val="pt-BR"/>
        </w:rPr>
        <w:t xml:space="preserve"> </w:t>
      </w:r>
      <w:r w:rsidR="0094556A" w:rsidRPr="00722812">
        <w:rPr>
          <w:noProof/>
          <w:color w:val="000000"/>
          <w:sz w:val="24"/>
          <w:szCs w:val="24"/>
          <w:lang w:val="pt-BR"/>
        </w:rPr>
        <w:t>T</w:t>
      </w:r>
      <w:r w:rsidRPr="00722812">
        <w:rPr>
          <w:noProof/>
          <w:color w:val="000000"/>
          <w:sz w:val="24"/>
          <w:szCs w:val="24"/>
          <w:lang w:val="pt-BR"/>
        </w:rPr>
        <w:t xml:space="preserve">rumpalaikiai įsipareigojimai sudarė </w:t>
      </w:r>
      <w:r w:rsidR="00954496" w:rsidRPr="00722812">
        <w:rPr>
          <w:noProof/>
          <w:color w:val="000000"/>
          <w:sz w:val="24"/>
          <w:szCs w:val="24"/>
          <w:lang w:val="pt-BR"/>
        </w:rPr>
        <w:t>61,51</w:t>
      </w:r>
      <w:r w:rsidRPr="00722812">
        <w:rPr>
          <w:noProof/>
          <w:color w:val="000000"/>
          <w:sz w:val="24"/>
          <w:szCs w:val="24"/>
          <w:lang w:val="pt-BR"/>
        </w:rPr>
        <w:t xml:space="preserve"> proc. visų įsipareigojimų, iš kurių didžiausią dalį sudarė sukauptos mokėtinos sumos </w:t>
      </w:r>
      <w:r w:rsidR="00954496" w:rsidRPr="00722812">
        <w:rPr>
          <w:noProof/>
          <w:color w:val="000000"/>
          <w:sz w:val="24"/>
          <w:szCs w:val="24"/>
          <w:lang w:val="pt-BR"/>
        </w:rPr>
        <w:t>1834,22</w:t>
      </w:r>
      <w:r w:rsidRPr="00722812">
        <w:rPr>
          <w:noProof/>
          <w:color w:val="000000"/>
          <w:sz w:val="24"/>
          <w:szCs w:val="24"/>
          <w:lang w:val="pt-BR"/>
        </w:rPr>
        <w:t xml:space="preserve"> tūkst. Eur </w:t>
      </w:r>
      <w:r w:rsidR="009A0A31" w:rsidRPr="00722812">
        <w:rPr>
          <w:noProof/>
          <w:color w:val="000000"/>
          <w:sz w:val="24"/>
          <w:szCs w:val="24"/>
          <w:lang w:val="pt-BR"/>
        </w:rPr>
        <w:t>(</w:t>
      </w:r>
      <w:r w:rsidR="00954496" w:rsidRPr="00722812">
        <w:rPr>
          <w:noProof/>
          <w:color w:val="000000"/>
          <w:sz w:val="24"/>
          <w:szCs w:val="24"/>
          <w:lang w:val="pt-BR"/>
        </w:rPr>
        <w:t>45,22</w:t>
      </w:r>
      <w:r w:rsidRPr="00722812">
        <w:rPr>
          <w:noProof/>
          <w:color w:val="000000"/>
          <w:sz w:val="24"/>
          <w:szCs w:val="24"/>
          <w:lang w:val="pt-BR"/>
        </w:rPr>
        <w:t xml:space="preserve"> proc.</w:t>
      </w:r>
      <w:r w:rsidR="009A0A31" w:rsidRPr="00722812">
        <w:rPr>
          <w:noProof/>
          <w:color w:val="000000"/>
          <w:sz w:val="24"/>
          <w:szCs w:val="24"/>
          <w:lang w:val="pt-BR"/>
        </w:rPr>
        <w:t>)</w:t>
      </w:r>
      <w:r w:rsidRPr="00722812">
        <w:rPr>
          <w:noProof/>
          <w:color w:val="000000"/>
          <w:sz w:val="24"/>
          <w:szCs w:val="24"/>
          <w:lang w:val="pt-BR"/>
        </w:rPr>
        <w:t xml:space="preserve">, tiekėjams mokėtinos sumos </w:t>
      </w:r>
      <w:r w:rsidR="00897B55" w:rsidRPr="00722812">
        <w:rPr>
          <w:noProof/>
          <w:color w:val="000000"/>
          <w:sz w:val="24"/>
          <w:szCs w:val="24"/>
          <w:lang w:val="pt-BR"/>
        </w:rPr>
        <w:t>981,70</w:t>
      </w:r>
      <w:r w:rsidRPr="00722812">
        <w:rPr>
          <w:noProof/>
          <w:color w:val="000000"/>
          <w:sz w:val="24"/>
          <w:szCs w:val="24"/>
          <w:lang w:val="pt-BR"/>
        </w:rPr>
        <w:t xml:space="preserve"> tūkst. Eur (</w:t>
      </w:r>
      <w:r w:rsidR="001408CC" w:rsidRPr="00722812">
        <w:rPr>
          <w:noProof/>
          <w:color w:val="000000"/>
          <w:sz w:val="24"/>
          <w:szCs w:val="24"/>
          <w:lang w:val="pt-BR"/>
        </w:rPr>
        <w:t>2</w:t>
      </w:r>
      <w:r w:rsidR="00897B55" w:rsidRPr="00722812">
        <w:rPr>
          <w:noProof/>
          <w:color w:val="000000"/>
          <w:sz w:val="24"/>
          <w:szCs w:val="24"/>
          <w:lang w:val="pt-BR"/>
        </w:rPr>
        <w:t>4,20</w:t>
      </w:r>
      <w:r w:rsidRPr="00722812">
        <w:rPr>
          <w:noProof/>
          <w:color w:val="000000"/>
          <w:sz w:val="24"/>
          <w:szCs w:val="24"/>
          <w:lang w:val="pt-BR"/>
        </w:rPr>
        <w:t xml:space="preserve"> proc.), mokėtinos socialinės išmokos </w:t>
      </w:r>
      <w:r w:rsidR="006379F4" w:rsidRPr="00722812">
        <w:rPr>
          <w:noProof/>
          <w:color w:val="000000"/>
          <w:sz w:val="24"/>
          <w:szCs w:val="24"/>
          <w:lang w:val="pt-BR"/>
        </w:rPr>
        <w:t>535,92</w:t>
      </w:r>
      <w:r w:rsidRPr="00722812">
        <w:rPr>
          <w:noProof/>
          <w:color w:val="000000"/>
          <w:sz w:val="24"/>
          <w:szCs w:val="24"/>
          <w:lang w:val="pt-BR"/>
        </w:rPr>
        <w:t xml:space="preserve"> tūkst. Eur (</w:t>
      </w:r>
      <w:r w:rsidR="006379F4" w:rsidRPr="00722812">
        <w:rPr>
          <w:noProof/>
          <w:color w:val="000000"/>
          <w:sz w:val="24"/>
          <w:szCs w:val="24"/>
          <w:lang w:val="pt-BR"/>
        </w:rPr>
        <w:t>13,21</w:t>
      </w:r>
      <w:r w:rsidRPr="00722812">
        <w:rPr>
          <w:noProof/>
          <w:color w:val="000000"/>
          <w:sz w:val="24"/>
          <w:szCs w:val="24"/>
          <w:lang w:val="pt-BR"/>
        </w:rPr>
        <w:t xml:space="preserve"> proc.) ir ilgalaikių įsipareigojimų einamųjų metų dalis </w:t>
      </w:r>
      <w:r w:rsidR="001408CC" w:rsidRPr="00722812">
        <w:rPr>
          <w:noProof/>
          <w:color w:val="000000"/>
          <w:sz w:val="24"/>
          <w:szCs w:val="24"/>
          <w:lang w:val="pt-BR"/>
        </w:rPr>
        <w:t>37</w:t>
      </w:r>
      <w:r w:rsidR="006379F4" w:rsidRPr="00722812">
        <w:rPr>
          <w:noProof/>
          <w:color w:val="000000"/>
          <w:sz w:val="24"/>
          <w:szCs w:val="24"/>
          <w:lang w:val="pt-BR"/>
        </w:rPr>
        <w:t>1,03</w:t>
      </w:r>
      <w:r w:rsidRPr="00722812">
        <w:rPr>
          <w:noProof/>
          <w:color w:val="000000"/>
          <w:sz w:val="24"/>
          <w:szCs w:val="24"/>
          <w:lang w:val="pt-BR"/>
        </w:rPr>
        <w:t xml:space="preserve"> tūkst. Eur (</w:t>
      </w:r>
      <w:r w:rsidR="006379F4" w:rsidRPr="00722812">
        <w:rPr>
          <w:noProof/>
          <w:color w:val="000000"/>
          <w:sz w:val="24"/>
          <w:szCs w:val="24"/>
          <w:lang w:val="pt-BR"/>
        </w:rPr>
        <w:t>9,15</w:t>
      </w:r>
      <w:r w:rsidRPr="00722812">
        <w:rPr>
          <w:noProof/>
          <w:color w:val="000000"/>
          <w:sz w:val="24"/>
          <w:szCs w:val="24"/>
          <w:lang w:val="pt-BR"/>
        </w:rPr>
        <w:t xml:space="preserve"> proc.)</w:t>
      </w:r>
      <w:r w:rsidR="0094556A" w:rsidRPr="00722812">
        <w:rPr>
          <w:noProof/>
          <w:color w:val="000000"/>
          <w:sz w:val="24"/>
          <w:szCs w:val="24"/>
          <w:lang w:val="pt-BR"/>
        </w:rPr>
        <w:t>.</w:t>
      </w:r>
    </w:p>
    <w:p w:rsidR="008E5A54" w:rsidRPr="00722812" w:rsidRDefault="008E5A54" w:rsidP="008E5A54">
      <w:pPr>
        <w:spacing w:line="360" w:lineRule="auto"/>
        <w:ind w:firstLine="1296"/>
        <w:rPr>
          <w:noProof/>
          <w:color w:val="000000"/>
          <w:sz w:val="24"/>
          <w:szCs w:val="24"/>
          <w:lang w:val="pt-BR"/>
        </w:rPr>
      </w:pPr>
      <w:r w:rsidRPr="00722812">
        <w:rPr>
          <w:noProof/>
          <w:color w:val="000000"/>
          <w:sz w:val="24"/>
          <w:szCs w:val="24"/>
          <w:lang w:val="pt-BR"/>
        </w:rPr>
        <w:t>Savivaldybės grynasis turtas 201</w:t>
      </w:r>
      <w:r w:rsidR="006379F4" w:rsidRPr="00722812">
        <w:rPr>
          <w:noProof/>
          <w:color w:val="000000"/>
          <w:sz w:val="24"/>
          <w:szCs w:val="24"/>
          <w:lang w:val="pt-BR"/>
        </w:rPr>
        <w:t>9</w:t>
      </w:r>
      <w:r w:rsidRPr="00722812">
        <w:rPr>
          <w:noProof/>
          <w:color w:val="000000"/>
          <w:sz w:val="24"/>
          <w:szCs w:val="24"/>
          <w:lang w:val="pt-BR"/>
        </w:rPr>
        <w:t xml:space="preserve"> m. pabaig</w:t>
      </w:r>
      <w:r w:rsidR="009A0A31" w:rsidRPr="00722812">
        <w:rPr>
          <w:noProof/>
          <w:color w:val="000000"/>
          <w:sz w:val="24"/>
          <w:szCs w:val="24"/>
          <w:lang w:val="pt-BR"/>
        </w:rPr>
        <w:t>oje</w:t>
      </w:r>
      <w:r w:rsidRPr="00722812">
        <w:rPr>
          <w:noProof/>
          <w:color w:val="000000"/>
          <w:sz w:val="24"/>
          <w:szCs w:val="24"/>
          <w:lang w:val="pt-BR"/>
        </w:rPr>
        <w:t xml:space="preserve"> sudarė </w:t>
      </w:r>
      <w:r w:rsidR="006379F4" w:rsidRPr="00722812">
        <w:rPr>
          <w:noProof/>
          <w:color w:val="000000"/>
          <w:sz w:val="24"/>
          <w:szCs w:val="24"/>
          <w:lang w:val="pt-BR"/>
        </w:rPr>
        <w:t>22756,79</w:t>
      </w:r>
      <w:r w:rsidRPr="00722812">
        <w:rPr>
          <w:noProof/>
          <w:color w:val="000000"/>
          <w:sz w:val="24"/>
          <w:szCs w:val="24"/>
          <w:lang w:val="pt-BR"/>
        </w:rPr>
        <w:t xml:space="preserve"> tūkst. Eur ir yra </w:t>
      </w:r>
      <w:r w:rsidR="006379F4" w:rsidRPr="00722812">
        <w:rPr>
          <w:noProof/>
          <w:color w:val="000000"/>
          <w:sz w:val="24"/>
          <w:szCs w:val="24"/>
          <w:lang w:val="pt-BR"/>
        </w:rPr>
        <w:t>1551,31</w:t>
      </w:r>
      <w:r w:rsidRPr="00722812">
        <w:rPr>
          <w:noProof/>
          <w:color w:val="000000"/>
          <w:sz w:val="24"/>
          <w:szCs w:val="24"/>
          <w:lang w:val="pt-BR"/>
        </w:rPr>
        <w:t xml:space="preserve"> tūkst. Eur didesnis negu 201</w:t>
      </w:r>
      <w:r w:rsidR="006379F4" w:rsidRPr="00722812">
        <w:rPr>
          <w:noProof/>
          <w:color w:val="000000"/>
          <w:sz w:val="24"/>
          <w:szCs w:val="24"/>
          <w:lang w:val="pt-BR"/>
        </w:rPr>
        <w:t>8</w:t>
      </w:r>
      <w:r w:rsidRPr="00722812">
        <w:rPr>
          <w:noProof/>
          <w:color w:val="000000"/>
          <w:sz w:val="24"/>
          <w:szCs w:val="24"/>
          <w:lang w:val="pt-BR"/>
        </w:rPr>
        <w:t xml:space="preserve"> m. (201</w:t>
      </w:r>
      <w:r w:rsidR="006379F4" w:rsidRPr="00722812">
        <w:rPr>
          <w:noProof/>
          <w:color w:val="000000"/>
          <w:sz w:val="24"/>
          <w:szCs w:val="24"/>
          <w:lang w:val="pt-BR"/>
        </w:rPr>
        <w:t>8</w:t>
      </w:r>
      <w:r w:rsidRPr="00722812">
        <w:rPr>
          <w:noProof/>
          <w:color w:val="000000"/>
          <w:sz w:val="24"/>
          <w:szCs w:val="24"/>
          <w:lang w:val="pt-BR"/>
        </w:rPr>
        <w:t xml:space="preserve"> m. – </w:t>
      </w:r>
      <w:r w:rsidR="006379F4" w:rsidRPr="00722812">
        <w:rPr>
          <w:noProof/>
          <w:color w:val="000000"/>
          <w:sz w:val="24"/>
          <w:szCs w:val="24"/>
          <w:lang w:val="pt-BR"/>
        </w:rPr>
        <w:t>21205,48</w:t>
      </w:r>
      <w:r w:rsidRPr="00722812">
        <w:rPr>
          <w:noProof/>
          <w:color w:val="000000"/>
          <w:sz w:val="24"/>
          <w:szCs w:val="24"/>
          <w:lang w:val="pt-BR"/>
        </w:rPr>
        <w:t xml:space="preserve"> tūkst. Eur). Savivaldybės grynasis turtas sudarė </w:t>
      </w:r>
      <w:r w:rsidR="00E40B9E" w:rsidRPr="00722812">
        <w:rPr>
          <w:noProof/>
          <w:color w:val="000000"/>
          <w:sz w:val="24"/>
          <w:szCs w:val="24"/>
          <w:lang w:val="pt-BR"/>
        </w:rPr>
        <w:t>3</w:t>
      </w:r>
      <w:r w:rsidR="002946B0" w:rsidRPr="00722812">
        <w:rPr>
          <w:noProof/>
          <w:color w:val="000000"/>
          <w:sz w:val="24"/>
          <w:szCs w:val="24"/>
          <w:lang w:val="pt-BR"/>
        </w:rPr>
        <w:t xml:space="preserve">0,67 </w:t>
      </w:r>
      <w:r w:rsidRPr="00722812">
        <w:rPr>
          <w:noProof/>
          <w:color w:val="000000"/>
          <w:sz w:val="24"/>
          <w:szCs w:val="24"/>
          <w:lang w:val="pt-BR"/>
        </w:rPr>
        <w:t>proc</w:t>
      </w:r>
      <w:r w:rsidR="009A0A31" w:rsidRPr="00722812">
        <w:rPr>
          <w:noProof/>
          <w:color w:val="000000"/>
          <w:sz w:val="24"/>
          <w:szCs w:val="24"/>
          <w:lang w:val="pt-BR"/>
        </w:rPr>
        <w:t>.</w:t>
      </w:r>
      <w:r w:rsidRPr="00722812">
        <w:rPr>
          <w:noProof/>
          <w:color w:val="000000"/>
          <w:sz w:val="24"/>
          <w:szCs w:val="24"/>
          <w:lang w:val="pt-BR"/>
        </w:rPr>
        <w:t xml:space="preserve"> (201</w:t>
      </w:r>
      <w:r w:rsidR="002946B0" w:rsidRPr="00722812">
        <w:rPr>
          <w:noProof/>
          <w:color w:val="000000"/>
          <w:sz w:val="24"/>
          <w:szCs w:val="24"/>
          <w:lang w:val="pt-BR"/>
        </w:rPr>
        <w:t>8</w:t>
      </w:r>
      <w:r w:rsidRPr="00722812">
        <w:rPr>
          <w:noProof/>
          <w:color w:val="000000"/>
          <w:sz w:val="24"/>
          <w:szCs w:val="24"/>
          <w:lang w:val="pt-BR"/>
        </w:rPr>
        <w:t xml:space="preserve"> m. – </w:t>
      </w:r>
      <w:r w:rsidR="00584767" w:rsidRPr="00722812">
        <w:rPr>
          <w:noProof/>
          <w:color w:val="000000"/>
          <w:sz w:val="24"/>
          <w:szCs w:val="24"/>
          <w:lang w:val="pt-BR"/>
        </w:rPr>
        <w:t>31,</w:t>
      </w:r>
      <w:r w:rsidR="002946B0" w:rsidRPr="00722812">
        <w:rPr>
          <w:noProof/>
          <w:color w:val="000000"/>
          <w:sz w:val="24"/>
          <w:szCs w:val="24"/>
          <w:lang w:val="pt-BR"/>
        </w:rPr>
        <w:t>27</w:t>
      </w:r>
      <w:r w:rsidRPr="00722812">
        <w:rPr>
          <w:noProof/>
          <w:color w:val="000000"/>
          <w:sz w:val="24"/>
          <w:szCs w:val="24"/>
          <w:lang w:val="pt-BR"/>
        </w:rPr>
        <w:t xml:space="preserve"> proc.) nuo bendros savivaldybės turto sumos. Grynąjį turtą sudaro nepanaudoto turto</w:t>
      </w:r>
      <w:r w:rsidR="0094556A" w:rsidRPr="00722812">
        <w:rPr>
          <w:noProof/>
          <w:color w:val="000000"/>
          <w:sz w:val="24"/>
          <w:szCs w:val="24"/>
          <w:lang w:val="pt-BR"/>
        </w:rPr>
        <w:t>,</w:t>
      </w:r>
      <w:r w:rsidRPr="00722812">
        <w:rPr>
          <w:noProof/>
          <w:color w:val="000000"/>
          <w:sz w:val="24"/>
          <w:szCs w:val="24"/>
          <w:lang w:val="pt-BR"/>
        </w:rPr>
        <w:t xml:space="preserve"> įsigyto iš uždirbtų pajamų</w:t>
      </w:r>
      <w:r w:rsidR="009A0A31" w:rsidRPr="00722812">
        <w:rPr>
          <w:noProof/>
          <w:color w:val="000000"/>
          <w:sz w:val="24"/>
          <w:szCs w:val="24"/>
          <w:lang w:val="pt-BR"/>
        </w:rPr>
        <w:t>,</w:t>
      </w:r>
      <w:r w:rsidRPr="00722812">
        <w:rPr>
          <w:noProof/>
          <w:color w:val="000000"/>
          <w:sz w:val="24"/>
          <w:szCs w:val="24"/>
          <w:lang w:val="pt-BR"/>
        </w:rPr>
        <w:t xml:space="preserve"> likutis, turtas</w:t>
      </w:r>
      <w:r w:rsidR="009A0A31" w:rsidRPr="00722812">
        <w:rPr>
          <w:noProof/>
          <w:color w:val="000000"/>
          <w:sz w:val="24"/>
          <w:szCs w:val="24"/>
          <w:lang w:val="pt-BR"/>
        </w:rPr>
        <w:t>,</w:t>
      </w:r>
      <w:r w:rsidRPr="00722812">
        <w:rPr>
          <w:noProof/>
          <w:color w:val="000000"/>
          <w:sz w:val="24"/>
          <w:szCs w:val="24"/>
          <w:lang w:val="pt-BR"/>
        </w:rPr>
        <w:t xml:space="preserve"> apskaitytas tikrąja verte, išankstiniai mokėjimai. </w:t>
      </w:r>
    </w:p>
    <w:p w:rsidR="00A65532" w:rsidRPr="00722812" w:rsidRDefault="00A65532" w:rsidP="00760BB2">
      <w:pPr>
        <w:spacing w:line="360" w:lineRule="auto"/>
        <w:ind w:firstLine="1276"/>
        <w:rPr>
          <w:color w:val="000000"/>
          <w:sz w:val="24"/>
          <w:szCs w:val="24"/>
        </w:rPr>
      </w:pPr>
      <w:r w:rsidRPr="00722812">
        <w:rPr>
          <w:color w:val="000000"/>
          <w:sz w:val="24"/>
          <w:szCs w:val="24"/>
        </w:rPr>
        <w:t xml:space="preserve">Ataskaitinio laikotarpio pabaigoje į </w:t>
      </w:r>
      <w:r w:rsidR="00393911">
        <w:rPr>
          <w:color w:val="000000"/>
          <w:sz w:val="24"/>
          <w:szCs w:val="24"/>
        </w:rPr>
        <w:t>s</w:t>
      </w:r>
      <w:r w:rsidRPr="00722812">
        <w:rPr>
          <w:color w:val="000000"/>
          <w:sz w:val="24"/>
          <w:szCs w:val="24"/>
        </w:rPr>
        <w:t xml:space="preserve">avivaldybės grynąjį turtą įtraukta nuosavybės metodo įtaka – </w:t>
      </w:r>
      <w:r w:rsidR="00D67545" w:rsidRPr="00722812">
        <w:rPr>
          <w:color w:val="000000"/>
          <w:sz w:val="24"/>
          <w:szCs w:val="24"/>
        </w:rPr>
        <w:t>240,02</w:t>
      </w:r>
      <w:r w:rsidRPr="00722812">
        <w:rPr>
          <w:color w:val="000000"/>
          <w:sz w:val="24"/>
          <w:szCs w:val="24"/>
        </w:rPr>
        <w:t xml:space="preserve"> tūkst. </w:t>
      </w:r>
      <w:proofErr w:type="spellStart"/>
      <w:r w:rsidRPr="00722812">
        <w:rPr>
          <w:color w:val="000000"/>
          <w:sz w:val="24"/>
          <w:szCs w:val="24"/>
        </w:rPr>
        <w:t>Eur</w:t>
      </w:r>
      <w:proofErr w:type="spellEnd"/>
      <w:r w:rsidRPr="00722812">
        <w:rPr>
          <w:color w:val="000000"/>
          <w:sz w:val="24"/>
          <w:szCs w:val="24"/>
        </w:rPr>
        <w:t xml:space="preserve"> (201</w:t>
      </w:r>
      <w:r w:rsidR="00D67545" w:rsidRPr="00722812">
        <w:rPr>
          <w:color w:val="000000"/>
          <w:sz w:val="24"/>
          <w:szCs w:val="24"/>
        </w:rPr>
        <w:t>8</w:t>
      </w:r>
      <w:r w:rsidRPr="00722812">
        <w:rPr>
          <w:color w:val="000000"/>
          <w:sz w:val="24"/>
          <w:szCs w:val="24"/>
        </w:rPr>
        <w:t xml:space="preserve"> m. – </w:t>
      </w:r>
      <w:r w:rsidR="00D67545" w:rsidRPr="00722812">
        <w:rPr>
          <w:color w:val="000000"/>
          <w:sz w:val="24"/>
          <w:szCs w:val="24"/>
        </w:rPr>
        <w:t>261,59</w:t>
      </w:r>
      <w:r w:rsidRPr="00722812">
        <w:rPr>
          <w:color w:val="000000"/>
          <w:sz w:val="24"/>
          <w:szCs w:val="24"/>
        </w:rPr>
        <w:t xml:space="preserve"> tūkst. </w:t>
      </w:r>
      <w:proofErr w:type="spellStart"/>
      <w:r w:rsidRPr="00722812">
        <w:rPr>
          <w:color w:val="000000"/>
          <w:sz w:val="24"/>
          <w:szCs w:val="24"/>
        </w:rPr>
        <w:t>Eur</w:t>
      </w:r>
      <w:proofErr w:type="spellEnd"/>
      <w:r w:rsidRPr="00722812">
        <w:rPr>
          <w:color w:val="000000"/>
          <w:sz w:val="24"/>
          <w:szCs w:val="24"/>
        </w:rPr>
        <w:t xml:space="preserve">). Nuosavybės metodo įtakos ataskaitinio laikotarpio rezultatas parodo </w:t>
      </w:r>
      <w:r w:rsidR="00393911">
        <w:rPr>
          <w:color w:val="000000"/>
          <w:sz w:val="24"/>
          <w:szCs w:val="24"/>
        </w:rPr>
        <w:t>s</w:t>
      </w:r>
      <w:r w:rsidRPr="00722812">
        <w:rPr>
          <w:color w:val="000000"/>
          <w:sz w:val="24"/>
          <w:szCs w:val="24"/>
        </w:rPr>
        <w:t xml:space="preserve">avivaldybės kontroliuojamų ir asocijuotųjų ne viešojo sektoriaus subjektų ataskaitinio laikotarpio rezultatą, tenkantį </w:t>
      </w:r>
      <w:r w:rsidR="00393911">
        <w:rPr>
          <w:color w:val="000000"/>
          <w:sz w:val="24"/>
          <w:szCs w:val="24"/>
        </w:rPr>
        <w:t>s</w:t>
      </w:r>
      <w:r w:rsidRPr="00722812">
        <w:rPr>
          <w:color w:val="000000"/>
          <w:sz w:val="24"/>
          <w:szCs w:val="24"/>
        </w:rPr>
        <w:t>avivaldybei. Per 201</w:t>
      </w:r>
      <w:r w:rsidR="00D67545" w:rsidRPr="00722812">
        <w:rPr>
          <w:color w:val="000000"/>
          <w:sz w:val="24"/>
          <w:szCs w:val="24"/>
        </w:rPr>
        <w:t>9</w:t>
      </w:r>
      <w:r w:rsidRPr="00722812">
        <w:rPr>
          <w:color w:val="000000"/>
          <w:sz w:val="24"/>
          <w:szCs w:val="24"/>
        </w:rPr>
        <w:t xml:space="preserve"> metus nuosavybės metodo įtaka </w:t>
      </w:r>
      <w:r w:rsidR="00D67545" w:rsidRPr="00722812">
        <w:rPr>
          <w:color w:val="000000"/>
          <w:sz w:val="24"/>
          <w:szCs w:val="24"/>
        </w:rPr>
        <w:t>sumažėjo</w:t>
      </w:r>
      <w:r w:rsidRPr="00722812">
        <w:rPr>
          <w:color w:val="000000"/>
          <w:sz w:val="24"/>
          <w:szCs w:val="24"/>
        </w:rPr>
        <w:t xml:space="preserve"> dėl </w:t>
      </w:r>
      <w:r w:rsidR="00D67545" w:rsidRPr="00722812">
        <w:rPr>
          <w:color w:val="000000"/>
          <w:sz w:val="24"/>
          <w:szCs w:val="24"/>
        </w:rPr>
        <w:t>mažesnio</w:t>
      </w:r>
      <w:r w:rsidR="00584767" w:rsidRPr="00722812">
        <w:rPr>
          <w:color w:val="000000"/>
          <w:sz w:val="24"/>
          <w:szCs w:val="24"/>
        </w:rPr>
        <w:t xml:space="preserve"> </w:t>
      </w:r>
      <w:r w:rsidRPr="00722812">
        <w:rPr>
          <w:color w:val="000000"/>
          <w:sz w:val="24"/>
          <w:szCs w:val="24"/>
        </w:rPr>
        <w:t>kontroliuojamų ne viešojo sektoriaus subjektų uždirbto einamųjų metų pelno.</w:t>
      </w:r>
    </w:p>
    <w:p w:rsidR="00A65532" w:rsidRPr="00722812" w:rsidRDefault="00A65532" w:rsidP="00760BB2">
      <w:pPr>
        <w:spacing w:line="360" w:lineRule="auto"/>
        <w:ind w:firstLine="1276"/>
        <w:rPr>
          <w:color w:val="000000"/>
          <w:sz w:val="24"/>
          <w:szCs w:val="24"/>
        </w:rPr>
      </w:pPr>
      <w:r w:rsidRPr="00722812">
        <w:rPr>
          <w:color w:val="000000"/>
          <w:sz w:val="24"/>
          <w:szCs w:val="24"/>
        </w:rPr>
        <w:t xml:space="preserve">Tikrosios vertės rezervo likutis ataskaitinio laikotarpio pabaigoje sudarė </w:t>
      </w:r>
      <w:r w:rsidR="00797756" w:rsidRPr="00722812">
        <w:rPr>
          <w:color w:val="000000"/>
          <w:sz w:val="24"/>
          <w:szCs w:val="24"/>
        </w:rPr>
        <w:t>362,95</w:t>
      </w:r>
      <w:r w:rsidRPr="00722812">
        <w:rPr>
          <w:color w:val="000000"/>
          <w:sz w:val="24"/>
          <w:szCs w:val="24"/>
        </w:rPr>
        <w:t xml:space="preserve"> tūkst. </w:t>
      </w:r>
      <w:proofErr w:type="spellStart"/>
      <w:r w:rsidRPr="00722812">
        <w:rPr>
          <w:color w:val="000000"/>
          <w:sz w:val="24"/>
          <w:szCs w:val="24"/>
        </w:rPr>
        <w:t>Eur</w:t>
      </w:r>
      <w:proofErr w:type="spellEnd"/>
      <w:r w:rsidRPr="00722812">
        <w:rPr>
          <w:color w:val="000000"/>
          <w:sz w:val="24"/>
          <w:szCs w:val="24"/>
        </w:rPr>
        <w:t xml:space="preserve"> (201</w:t>
      </w:r>
      <w:r w:rsidR="00FA7DCA" w:rsidRPr="00722812">
        <w:rPr>
          <w:color w:val="000000"/>
          <w:sz w:val="24"/>
          <w:szCs w:val="24"/>
        </w:rPr>
        <w:t>8</w:t>
      </w:r>
      <w:r w:rsidRPr="00722812">
        <w:rPr>
          <w:color w:val="000000"/>
          <w:sz w:val="24"/>
          <w:szCs w:val="24"/>
        </w:rPr>
        <w:t xml:space="preserve"> m. – </w:t>
      </w:r>
      <w:r w:rsidR="00FB3C08" w:rsidRPr="00722812">
        <w:rPr>
          <w:color w:val="000000"/>
          <w:sz w:val="24"/>
          <w:szCs w:val="24"/>
        </w:rPr>
        <w:t>4</w:t>
      </w:r>
      <w:r w:rsidR="00FA7DCA" w:rsidRPr="00722812">
        <w:rPr>
          <w:color w:val="000000"/>
          <w:sz w:val="24"/>
          <w:szCs w:val="24"/>
        </w:rPr>
        <w:t>16,46</w:t>
      </w:r>
      <w:r w:rsidRPr="00722812">
        <w:rPr>
          <w:color w:val="000000"/>
          <w:sz w:val="24"/>
          <w:szCs w:val="24"/>
        </w:rPr>
        <w:t xml:space="preserve"> tūkst. </w:t>
      </w:r>
      <w:proofErr w:type="spellStart"/>
      <w:r w:rsidRPr="00722812">
        <w:rPr>
          <w:color w:val="000000"/>
          <w:sz w:val="24"/>
          <w:szCs w:val="24"/>
        </w:rPr>
        <w:t>Eur</w:t>
      </w:r>
      <w:proofErr w:type="spellEnd"/>
      <w:r w:rsidRPr="00722812">
        <w:rPr>
          <w:color w:val="000000"/>
          <w:sz w:val="24"/>
          <w:szCs w:val="24"/>
        </w:rPr>
        <w:t xml:space="preserve">). Tikrosios vertės rezervo </w:t>
      </w:r>
      <w:r w:rsidR="00584F3B" w:rsidRPr="00722812">
        <w:rPr>
          <w:color w:val="000000"/>
          <w:sz w:val="24"/>
          <w:szCs w:val="24"/>
        </w:rPr>
        <w:t>sumažėjimą</w:t>
      </w:r>
      <w:r w:rsidRPr="00722812">
        <w:rPr>
          <w:color w:val="000000"/>
          <w:sz w:val="24"/>
          <w:szCs w:val="24"/>
        </w:rPr>
        <w:t xml:space="preserve"> lėmė žemės</w:t>
      </w:r>
      <w:r w:rsidR="009A65A4" w:rsidRPr="00722812">
        <w:rPr>
          <w:color w:val="000000"/>
          <w:sz w:val="24"/>
          <w:szCs w:val="24"/>
        </w:rPr>
        <w:t>,</w:t>
      </w:r>
      <w:r w:rsidRPr="00722812">
        <w:rPr>
          <w:color w:val="000000"/>
          <w:sz w:val="24"/>
          <w:szCs w:val="24"/>
        </w:rPr>
        <w:t xml:space="preserve"> kilnojamųjų ir nekilnojamųjų kultūros vertybių tikrosios vertės pokytis. </w:t>
      </w:r>
    </w:p>
    <w:p w:rsidR="009530D7" w:rsidRPr="00722812" w:rsidRDefault="008E5A54" w:rsidP="008E5A54">
      <w:pPr>
        <w:spacing w:line="360" w:lineRule="auto"/>
        <w:ind w:firstLine="1296"/>
        <w:rPr>
          <w:noProof/>
          <w:color w:val="000000"/>
          <w:sz w:val="24"/>
          <w:szCs w:val="24"/>
          <w:lang w:val="pt-BR"/>
        </w:rPr>
      </w:pPr>
      <w:r w:rsidRPr="00722812">
        <w:rPr>
          <w:noProof/>
          <w:color w:val="000000"/>
          <w:sz w:val="24"/>
          <w:szCs w:val="24"/>
          <w:lang w:val="pt-BR"/>
        </w:rPr>
        <w:t>Savivaldybės konsoliduotoje veiklos rezultatų ataskaitoje pateikta informacija apie savivaldybės per metus uždirbtas pajamas ir turėtas sąnaudas bei rezultatus.</w:t>
      </w:r>
    </w:p>
    <w:p w:rsidR="009530D7" w:rsidRPr="00722812" w:rsidRDefault="008E5A54" w:rsidP="008E5A54">
      <w:pPr>
        <w:spacing w:line="360" w:lineRule="auto"/>
        <w:ind w:firstLine="1296"/>
        <w:jc w:val="center"/>
        <w:rPr>
          <w:noProof/>
          <w:color w:val="000000"/>
          <w:sz w:val="24"/>
          <w:szCs w:val="24"/>
          <w:lang w:val="pt-BR"/>
        </w:rPr>
      </w:pPr>
      <w:r w:rsidRPr="00722812">
        <w:rPr>
          <w:b/>
          <w:noProof/>
          <w:color w:val="000000"/>
          <w:sz w:val="24"/>
          <w:szCs w:val="24"/>
          <w:lang w:val="pt-BR"/>
        </w:rPr>
        <w:t>201</w:t>
      </w:r>
      <w:r w:rsidR="0082774C" w:rsidRPr="00722812">
        <w:rPr>
          <w:b/>
          <w:noProof/>
          <w:color w:val="000000"/>
          <w:sz w:val="24"/>
          <w:szCs w:val="24"/>
          <w:lang w:val="pt-BR"/>
        </w:rPr>
        <w:t>9</w:t>
      </w:r>
      <w:r w:rsidRPr="00722812">
        <w:rPr>
          <w:b/>
          <w:noProof/>
          <w:color w:val="000000"/>
          <w:sz w:val="24"/>
          <w:szCs w:val="24"/>
          <w:lang w:val="pt-BR"/>
        </w:rPr>
        <w:t xml:space="preserve"> m. savivaldybės konsoliduotosios veiklos rezultatų ataskaitos pagrindiniai straipsniai, tūkst.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768"/>
        <w:gridCol w:w="2156"/>
        <w:gridCol w:w="2361"/>
      </w:tblGrid>
      <w:tr w:rsidR="008E5A54" w:rsidRPr="00722812" w:rsidTr="00BA3081">
        <w:trPr>
          <w:trHeight w:val="631"/>
        </w:trPr>
        <w:tc>
          <w:tcPr>
            <w:tcW w:w="570" w:type="dxa"/>
          </w:tcPr>
          <w:p w:rsidR="008E5A54" w:rsidRPr="00722812" w:rsidRDefault="0094556A" w:rsidP="0094556A">
            <w:pPr>
              <w:spacing w:line="360" w:lineRule="auto"/>
              <w:ind w:firstLine="0"/>
              <w:rPr>
                <w:b/>
                <w:noProof/>
                <w:color w:val="000000"/>
                <w:sz w:val="24"/>
                <w:szCs w:val="24"/>
                <w:lang w:val="en-US"/>
              </w:rPr>
            </w:pPr>
            <w:r w:rsidRPr="00722812">
              <w:rPr>
                <w:b/>
                <w:noProof/>
                <w:color w:val="000000"/>
                <w:sz w:val="24"/>
                <w:szCs w:val="24"/>
                <w:lang w:val="en-US"/>
              </w:rPr>
              <w:t>E</w:t>
            </w:r>
            <w:r w:rsidR="008E5A54" w:rsidRPr="00722812">
              <w:rPr>
                <w:b/>
                <w:noProof/>
                <w:color w:val="000000"/>
                <w:sz w:val="24"/>
                <w:szCs w:val="24"/>
                <w:lang w:val="en-US"/>
              </w:rPr>
              <w:t>il. Nr.</w:t>
            </w:r>
          </w:p>
        </w:tc>
        <w:tc>
          <w:tcPr>
            <w:tcW w:w="4768" w:type="dxa"/>
          </w:tcPr>
          <w:p w:rsidR="008E5A54" w:rsidRPr="00722812" w:rsidRDefault="008E5A54" w:rsidP="00C313AB">
            <w:pPr>
              <w:spacing w:line="360" w:lineRule="auto"/>
              <w:jc w:val="center"/>
              <w:rPr>
                <w:b/>
                <w:noProof/>
                <w:color w:val="000000"/>
                <w:sz w:val="24"/>
                <w:szCs w:val="24"/>
                <w:lang w:val="en-US"/>
              </w:rPr>
            </w:pPr>
            <w:r w:rsidRPr="00722812">
              <w:rPr>
                <w:b/>
                <w:noProof/>
                <w:color w:val="000000"/>
                <w:sz w:val="24"/>
                <w:szCs w:val="24"/>
                <w:lang w:val="en-US"/>
              </w:rPr>
              <w:t>Straipsniai</w:t>
            </w:r>
          </w:p>
        </w:tc>
        <w:tc>
          <w:tcPr>
            <w:tcW w:w="2156" w:type="dxa"/>
          </w:tcPr>
          <w:p w:rsidR="008E5A54" w:rsidRPr="00722812" w:rsidRDefault="008E5A54" w:rsidP="0094556A">
            <w:pPr>
              <w:spacing w:line="360" w:lineRule="auto"/>
              <w:ind w:firstLine="0"/>
              <w:rPr>
                <w:b/>
                <w:noProof/>
                <w:color w:val="000000"/>
                <w:sz w:val="24"/>
                <w:szCs w:val="24"/>
                <w:lang w:val="en-US"/>
              </w:rPr>
            </w:pPr>
            <w:r w:rsidRPr="00722812">
              <w:rPr>
                <w:b/>
                <w:noProof/>
                <w:color w:val="000000"/>
                <w:sz w:val="24"/>
                <w:szCs w:val="24"/>
                <w:lang w:val="en-US"/>
              </w:rPr>
              <w:t>Ataskaitinis laikotarpis</w:t>
            </w:r>
          </w:p>
        </w:tc>
        <w:tc>
          <w:tcPr>
            <w:tcW w:w="2361" w:type="dxa"/>
          </w:tcPr>
          <w:p w:rsidR="008E5A54" w:rsidRPr="00722812" w:rsidRDefault="008E5A54" w:rsidP="0094556A">
            <w:pPr>
              <w:spacing w:line="360" w:lineRule="auto"/>
              <w:ind w:firstLine="0"/>
              <w:rPr>
                <w:b/>
                <w:noProof/>
                <w:color w:val="000000"/>
                <w:sz w:val="24"/>
                <w:szCs w:val="24"/>
                <w:lang w:val="en-US"/>
              </w:rPr>
            </w:pPr>
            <w:r w:rsidRPr="00722812">
              <w:rPr>
                <w:b/>
                <w:noProof/>
                <w:color w:val="000000"/>
                <w:sz w:val="24"/>
                <w:szCs w:val="24"/>
                <w:lang w:val="en-US"/>
              </w:rPr>
              <w:t>Praėjęs ataskaitinis laikotarpis</w:t>
            </w:r>
          </w:p>
        </w:tc>
      </w:tr>
      <w:tr w:rsidR="008E5A54" w:rsidRPr="00722812" w:rsidTr="0094556A">
        <w:trPr>
          <w:trHeight w:val="375"/>
        </w:trPr>
        <w:tc>
          <w:tcPr>
            <w:tcW w:w="570" w:type="dxa"/>
          </w:tcPr>
          <w:p w:rsidR="008E5A54" w:rsidRPr="00722812" w:rsidRDefault="008E5A54" w:rsidP="0094556A">
            <w:pPr>
              <w:spacing w:line="360" w:lineRule="auto"/>
              <w:ind w:firstLine="0"/>
              <w:jc w:val="left"/>
              <w:rPr>
                <w:noProof/>
                <w:color w:val="000000"/>
                <w:sz w:val="22"/>
                <w:szCs w:val="22"/>
                <w:lang w:val="en-US"/>
              </w:rPr>
            </w:pPr>
            <w:r w:rsidRPr="00722812">
              <w:rPr>
                <w:noProof/>
                <w:color w:val="000000"/>
                <w:sz w:val="22"/>
                <w:szCs w:val="22"/>
                <w:lang w:val="en-US"/>
              </w:rPr>
              <w:t>A</w:t>
            </w:r>
          </w:p>
        </w:tc>
        <w:tc>
          <w:tcPr>
            <w:tcW w:w="4768" w:type="dxa"/>
          </w:tcPr>
          <w:p w:rsidR="008E5A54" w:rsidRPr="00722812" w:rsidRDefault="008E5A54" w:rsidP="0094556A">
            <w:pPr>
              <w:spacing w:line="360" w:lineRule="auto"/>
              <w:ind w:firstLine="0"/>
              <w:rPr>
                <w:noProof/>
                <w:color w:val="000000"/>
                <w:sz w:val="22"/>
                <w:szCs w:val="22"/>
                <w:lang w:val="en-US"/>
              </w:rPr>
            </w:pPr>
            <w:r w:rsidRPr="00722812">
              <w:rPr>
                <w:noProof/>
                <w:color w:val="000000"/>
                <w:sz w:val="22"/>
                <w:szCs w:val="22"/>
                <w:lang w:val="en-US"/>
              </w:rPr>
              <w:t>PAGRINDINĖS VEIKLOS PAJAMOS</w:t>
            </w:r>
          </w:p>
        </w:tc>
        <w:tc>
          <w:tcPr>
            <w:tcW w:w="2156" w:type="dxa"/>
          </w:tcPr>
          <w:p w:rsidR="008E5A54" w:rsidRPr="00722812" w:rsidRDefault="0082774C" w:rsidP="00C313AB">
            <w:pPr>
              <w:spacing w:line="360" w:lineRule="auto"/>
              <w:jc w:val="center"/>
              <w:rPr>
                <w:noProof/>
                <w:color w:val="000000"/>
                <w:sz w:val="24"/>
                <w:szCs w:val="24"/>
                <w:lang w:val="en-US"/>
              </w:rPr>
            </w:pPr>
            <w:r w:rsidRPr="00722812">
              <w:rPr>
                <w:noProof/>
                <w:color w:val="000000"/>
                <w:sz w:val="24"/>
                <w:szCs w:val="24"/>
                <w:lang w:val="en-US"/>
              </w:rPr>
              <w:t>43627,06</w:t>
            </w:r>
          </w:p>
        </w:tc>
        <w:tc>
          <w:tcPr>
            <w:tcW w:w="2361" w:type="dxa"/>
          </w:tcPr>
          <w:p w:rsidR="008E5A54" w:rsidRPr="00722812" w:rsidRDefault="0082774C" w:rsidP="00C313AB">
            <w:pPr>
              <w:spacing w:line="360" w:lineRule="auto"/>
              <w:jc w:val="center"/>
              <w:rPr>
                <w:noProof/>
                <w:color w:val="000000"/>
                <w:sz w:val="24"/>
                <w:szCs w:val="24"/>
                <w:lang w:val="en-US"/>
              </w:rPr>
            </w:pPr>
            <w:r w:rsidRPr="00722812">
              <w:rPr>
                <w:noProof/>
                <w:color w:val="000000"/>
                <w:sz w:val="24"/>
                <w:szCs w:val="24"/>
                <w:lang w:val="en-US"/>
              </w:rPr>
              <w:t>41563,60</w:t>
            </w:r>
          </w:p>
        </w:tc>
      </w:tr>
      <w:tr w:rsidR="008E5A54" w:rsidRPr="00722812" w:rsidTr="0094556A">
        <w:tc>
          <w:tcPr>
            <w:tcW w:w="570" w:type="dxa"/>
          </w:tcPr>
          <w:p w:rsidR="008E5A54" w:rsidRPr="00722812" w:rsidRDefault="008E5A54" w:rsidP="0094556A">
            <w:pPr>
              <w:spacing w:line="360" w:lineRule="auto"/>
              <w:ind w:firstLine="0"/>
              <w:rPr>
                <w:noProof/>
                <w:color w:val="000000"/>
                <w:sz w:val="22"/>
                <w:szCs w:val="22"/>
                <w:lang w:val="en-US"/>
              </w:rPr>
            </w:pPr>
            <w:r w:rsidRPr="00722812">
              <w:rPr>
                <w:noProof/>
                <w:color w:val="000000"/>
                <w:sz w:val="22"/>
                <w:szCs w:val="22"/>
                <w:lang w:val="en-US"/>
              </w:rPr>
              <w:t>B</w:t>
            </w:r>
          </w:p>
        </w:tc>
        <w:tc>
          <w:tcPr>
            <w:tcW w:w="4768" w:type="dxa"/>
          </w:tcPr>
          <w:p w:rsidR="008E5A54" w:rsidRPr="00722812" w:rsidRDefault="008E5A54" w:rsidP="0094556A">
            <w:pPr>
              <w:spacing w:line="360" w:lineRule="auto"/>
              <w:ind w:firstLine="0"/>
              <w:rPr>
                <w:noProof/>
                <w:color w:val="000000"/>
                <w:sz w:val="22"/>
                <w:szCs w:val="22"/>
                <w:lang w:val="en-US"/>
              </w:rPr>
            </w:pPr>
            <w:r w:rsidRPr="00722812">
              <w:rPr>
                <w:noProof/>
                <w:color w:val="000000"/>
                <w:sz w:val="22"/>
                <w:szCs w:val="22"/>
                <w:lang w:val="en-US"/>
              </w:rPr>
              <w:t>PAGRINDINĖS VEIKLOS SĄNAUDOS</w:t>
            </w:r>
          </w:p>
        </w:tc>
        <w:tc>
          <w:tcPr>
            <w:tcW w:w="2156" w:type="dxa"/>
          </w:tcPr>
          <w:p w:rsidR="008E5A54" w:rsidRPr="00722812" w:rsidRDefault="0082774C" w:rsidP="00C313AB">
            <w:pPr>
              <w:spacing w:line="360" w:lineRule="auto"/>
              <w:jc w:val="center"/>
              <w:rPr>
                <w:noProof/>
                <w:color w:val="000000"/>
                <w:sz w:val="24"/>
                <w:szCs w:val="24"/>
                <w:lang w:val="en-US"/>
              </w:rPr>
            </w:pPr>
            <w:r w:rsidRPr="00722812">
              <w:rPr>
                <w:noProof/>
                <w:color w:val="000000"/>
                <w:sz w:val="24"/>
                <w:szCs w:val="24"/>
                <w:lang w:val="en-US"/>
              </w:rPr>
              <w:t>-42039,87</w:t>
            </w:r>
          </w:p>
        </w:tc>
        <w:tc>
          <w:tcPr>
            <w:tcW w:w="2361" w:type="dxa"/>
          </w:tcPr>
          <w:p w:rsidR="008E5A54" w:rsidRPr="00722812" w:rsidRDefault="0082774C" w:rsidP="00C313AB">
            <w:pPr>
              <w:spacing w:line="360" w:lineRule="auto"/>
              <w:jc w:val="center"/>
              <w:rPr>
                <w:noProof/>
                <w:color w:val="000000"/>
                <w:sz w:val="24"/>
                <w:szCs w:val="24"/>
                <w:lang w:val="en-US"/>
              </w:rPr>
            </w:pPr>
            <w:r w:rsidRPr="00722812">
              <w:rPr>
                <w:noProof/>
                <w:color w:val="000000"/>
                <w:sz w:val="24"/>
                <w:szCs w:val="24"/>
                <w:lang w:val="en-US"/>
              </w:rPr>
              <w:t>-40694,97</w:t>
            </w:r>
          </w:p>
        </w:tc>
      </w:tr>
      <w:tr w:rsidR="008E5A54" w:rsidRPr="00722812" w:rsidTr="0094556A">
        <w:tc>
          <w:tcPr>
            <w:tcW w:w="570" w:type="dxa"/>
          </w:tcPr>
          <w:p w:rsidR="008E5A54" w:rsidRPr="00722812" w:rsidRDefault="008E5A54" w:rsidP="0094556A">
            <w:pPr>
              <w:spacing w:line="360" w:lineRule="auto"/>
              <w:ind w:firstLine="0"/>
              <w:rPr>
                <w:noProof/>
                <w:color w:val="000000"/>
                <w:sz w:val="22"/>
                <w:szCs w:val="22"/>
                <w:lang w:val="en-US"/>
              </w:rPr>
            </w:pPr>
            <w:r w:rsidRPr="00722812">
              <w:rPr>
                <w:noProof/>
                <w:color w:val="000000"/>
                <w:sz w:val="22"/>
                <w:szCs w:val="22"/>
                <w:lang w:val="en-US"/>
              </w:rPr>
              <w:t>C</w:t>
            </w:r>
          </w:p>
        </w:tc>
        <w:tc>
          <w:tcPr>
            <w:tcW w:w="4768" w:type="dxa"/>
          </w:tcPr>
          <w:p w:rsidR="008E5A54" w:rsidRPr="00722812" w:rsidRDefault="008E5A54" w:rsidP="0094556A">
            <w:pPr>
              <w:spacing w:line="360" w:lineRule="auto"/>
              <w:ind w:firstLine="0"/>
              <w:rPr>
                <w:noProof/>
                <w:color w:val="000000"/>
                <w:sz w:val="22"/>
                <w:szCs w:val="22"/>
                <w:lang w:val="pt-BR"/>
              </w:rPr>
            </w:pPr>
            <w:r w:rsidRPr="00722812">
              <w:rPr>
                <w:noProof/>
                <w:color w:val="000000"/>
                <w:sz w:val="22"/>
                <w:szCs w:val="22"/>
                <w:lang w:val="pt-BR"/>
              </w:rPr>
              <w:t xml:space="preserve">PAGRINDINĖS VEIKLOS PERVIRŠIS AR </w:t>
            </w:r>
            <w:r w:rsidRPr="00722812">
              <w:rPr>
                <w:noProof/>
                <w:color w:val="000000"/>
                <w:sz w:val="22"/>
                <w:szCs w:val="22"/>
                <w:lang w:val="pt-BR"/>
              </w:rPr>
              <w:lastRenderedPageBreak/>
              <w:t>DEFICITAS</w:t>
            </w:r>
          </w:p>
        </w:tc>
        <w:tc>
          <w:tcPr>
            <w:tcW w:w="2156" w:type="dxa"/>
          </w:tcPr>
          <w:p w:rsidR="008E5A54" w:rsidRPr="00722812" w:rsidRDefault="0082774C" w:rsidP="00C313AB">
            <w:pPr>
              <w:spacing w:line="360" w:lineRule="auto"/>
              <w:jc w:val="center"/>
              <w:rPr>
                <w:noProof/>
                <w:color w:val="000000"/>
                <w:sz w:val="24"/>
                <w:szCs w:val="24"/>
                <w:lang w:val="en-US"/>
              </w:rPr>
            </w:pPr>
            <w:r w:rsidRPr="00722812">
              <w:rPr>
                <w:noProof/>
                <w:color w:val="000000"/>
                <w:sz w:val="24"/>
                <w:szCs w:val="24"/>
                <w:lang w:val="en-US"/>
              </w:rPr>
              <w:lastRenderedPageBreak/>
              <w:t>1587,19</w:t>
            </w:r>
          </w:p>
        </w:tc>
        <w:tc>
          <w:tcPr>
            <w:tcW w:w="2361" w:type="dxa"/>
          </w:tcPr>
          <w:p w:rsidR="008E5A54" w:rsidRPr="00722812" w:rsidRDefault="0082774C" w:rsidP="00C313AB">
            <w:pPr>
              <w:spacing w:line="360" w:lineRule="auto"/>
              <w:jc w:val="center"/>
              <w:rPr>
                <w:noProof/>
                <w:color w:val="000000"/>
                <w:sz w:val="24"/>
                <w:szCs w:val="24"/>
                <w:lang w:val="en-US"/>
              </w:rPr>
            </w:pPr>
            <w:r w:rsidRPr="00722812">
              <w:rPr>
                <w:noProof/>
                <w:color w:val="000000"/>
                <w:sz w:val="24"/>
                <w:szCs w:val="24"/>
                <w:lang w:val="en-US"/>
              </w:rPr>
              <w:t>868,64</w:t>
            </w:r>
          </w:p>
        </w:tc>
      </w:tr>
      <w:tr w:rsidR="008E5A54" w:rsidRPr="00722812" w:rsidTr="0094556A">
        <w:tc>
          <w:tcPr>
            <w:tcW w:w="570" w:type="dxa"/>
          </w:tcPr>
          <w:p w:rsidR="008E5A54" w:rsidRPr="00722812" w:rsidRDefault="008E5A54" w:rsidP="0094556A">
            <w:pPr>
              <w:spacing w:line="360" w:lineRule="auto"/>
              <w:ind w:firstLine="0"/>
              <w:rPr>
                <w:noProof/>
                <w:color w:val="000000"/>
                <w:sz w:val="22"/>
                <w:szCs w:val="22"/>
                <w:lang w:val="en-US"/>
              </w:rPr>
            </w:pPr>
            <w:r w:rsidRPr="00722812">
              <w:rPr>
                <w:noProof/>
                <w:color w:val="000000"/>
                <w:sz w:val="22"/>
                <w:szCs w:val="22"/>
                <w:lang w:val="en-US"/>
              </w:rPr>
              <w:lastRenderedPageBreak/>
              <w:t>D</w:t>
            </w:r>
          </w:p>
        </w:tc>
        <w:tc>
          <w:tcPr>
            <w:tcW w:w="4768" w:type="dxa"/>
          </w:tcPr>
          <w:p w:rsidR="008E5A54" w:rsidRPr="00722812" w:rsidRDefault="008E5A54" w:rsidP="0094556A">
            <w:pPr>
              <w:spacing w:line="360" w:lineRule="auto"/>
              <w:ind w:firstLine="0"/>
              <w:rPr>
                <w:noProof/>
                <w:color w:val="000000"/>
                <w:sz w:val="22"/>
                <w:szCs w:val="22"/>
                <w:lang w:val="en-US"/>
              </w:rPr>
            </w:pPr>
            <w:r w:rsidRPr="00722812">
              <w:rPr>
                <w:noProof/>
                <w:color w:val="000000"/>
                <w:sz w:val="22"/>
                <w:szCs w:val="22"/>
                <w:lang w:val="en-US"/>
              </w:rPr>
              <w:t>KITOS VEIKLOS REZULTATAS</w:t>
            </w:r>
          </w:p>
        </w:tc>
        <w:tc>
          <w:tcPr>
            <w:tcW w:w="2156" w:type="dxa"/>
          </w:tcPr>
          <w:p w:rsidR="008E5A54" w:rsidRPr="00722812" w:rsidRDefault="0082774C" w:rsidP="00C313AB">
            <w:pPr>
              <w:spacing w:line="360" w:lineRule="auto"/>
              <w:jc w:val="center"/>
              <w:rPr>
                <w:noProof/>
                <w:color w:val="000000"/>
                <w:sz w:val="24"/>
                <w:szCs w:val="24"/>
                <w:lang w:val="en-US"/>
              </w:rPr>
            </w:pPr>
            <w:r w:rsidRPr="00722812">
              <w:rPr>
                <w:noProof/>
                <w:color w:val="000000"/>
                <w:sz w:val="24"/>
                <w:szCs w:val="24"/>
                <w:lang w:val="en-US"/>
              </w:rPr>
              <w:t>117,66</w:t>
            </w:r>
          </w:p>
        </w:tc>
        <w:tc>
          <w:tcPr>
            <w:tcW w:w="2361" w:type="dxa"/>
          </w:tcPr>
          <w:p w:rsidR="008E5A54" w:rsidRPr="00722812" w:rsidRDefault="0082774C" w:rsidP="00C313AB">
            <w:pPr>
              <w:spacing w:line="360" w:lineRule="auto"/>
              <w:jc w:val="center"/>
              <w:rPr>
                <w:noProof/>
                <w:color w:val="000000"/>
                <w:sz w:val="24"/>
                <w:szCs w:val="24"/>
                <w:lang w:val="en-US"/>
              </w:rPr>
            </w:pPr>
            <w:r w:rsidRPr="00722812">
              <w:rPr>
                <w:noProof/>
                <w:color w:val="000000"/>
                <w:sz w:val="24"/>
                <w:szCs w:val="24"/>
                <w:lang w:val="en-US"/>
              </w:rPr>
              <w:t>77,28</w:t>
            </w:r>
          </w:p>
        </w:tc>
      </w:tr>
      <w:tr w:rsidR="008E5A54" w:rsidRPr="00722812" w:rsidTr="0094556A">
        <w:tc>
          <w:tcPr>
            <w:tcW w:w="570" w:type="dxa"/>
          </w:tcPr>
          <w:p w:rsidR="008E5A54" w:rsidRPr="00722812" w:rsidRDefault="008E5A54" w:rsidP="0094556A">
            <w:pPr>
              <w:spacing w:line="360" w:lineRule="auto"/>
              <w:ind w:firstLine="0"/>
              <w:rPr>
                <w:noProof/>
                <w:color w:val="000000"/>
                <w:sz w:val="22"/>
                <w:szCs w:val="22"/>
                <w:lang w:val="en-US"/>
              </w:rPr>
            </w:pPr>
            <w:r w:rsidRPr="00722812">
              <w:rPr>
                <w:noProof/>
                <w:color w:val="000000"/>
                <w:sz w:val="22"/>
                <w:szCs w:val="22"/>
                <w:lang w:val="en-US"/>
              </w:rPr>
              <w:t>E</w:t>
            </w:r>
          </w:p>
        </w:tc>
        <w:tc>
          <w:tcPr>
            <w:tcW w:w="4768" w:type="dxa"/>
          </w:tcPr>
          <w:p w:rsidR="008E5A54" w:rsidRPr="00722812" w:rsidRDefault="008E5A54" w:rsidP="0094556A">
            <w:pPr>
              <w:spacing w:line="360" w:lineRule="auto"/>
              <w:ind w:firstLine="0"/>
              <w:rPr>
                <w:noProof/>
                <w:color w:val="000000"/>
                <w:sz w:val="22"/>
                <w:szCs w:val="22"/>
                <w:lang w:val="pt-BR"/>
              </w:rPr>
            </w:pPr>
            <w:r w:rsidRPr="00722812">
              <w:rPr>
                <w:noProof/>
                <w:color w:val="000000"/>
                <w:sz w:val="22"/>
                <w:szCs w:val="22"/>
                <w:lang w:val="pt-BR"/>
              </w:rPr>
              <w:t>FINANSINĖS IR INVESTICINĖS VEIK</w:t>
            </w:r>
            <w:r w:rsidR="00B1111A" w:rsidRPr="00722812">
              <w:rPr>
                <w:noProof/>
                <w:color w:val="000000"/>
                <w:sz w:val="22"/>
                <w:szCs w:val="22"/>
                <w:lang w:val="pt-BR"/>
              </w:rPr>
              <w:t>L</w:t>
            </w:r>
            <w:r w:rsidRPr="00722812">
              <w:rPr>
                <w:noProof/>
                <w:color w:val="000000"/>
                <w:sz w:val="22"/>
                <w:szCs w:val="22"/>
                <w:lang w:val="pt-BR"/>
              </w:rPr>
              <w:t>OS REZULTATAS</w:t>
            </w:r>
          </w:p>
        </w:tc>
        <w:tc>
          <w:tcPr>
            <w:tcW w:w="2156" w:type="dxa"/>
          </w:tcPr>
          <w:p w:rsidR="008E5A54" w:rsidRPr="00722812" w:rsidRDefault="0082774C" w:rsidP="00C313AB">
            <w:pPr>
              <w:spacing w:line="360" w:lineRule="auto"/>
              <w:jc w:val="center"/>
              <w:rPr>
                <w:noProof/>
                <w:color w:val="000000"/>
                <w:sz w:val="24"/>
                <w:szCs w:val="24"/>
                <w:lang w:val="en-US"/>
              </w:rPr>
            </w:pPr>
            <w:r w:rsidRPr="00722812">
              <w:rPr>
                <w:noProof/>
                <w:color w:val="000000"/>
                <w:sz w:val="24"/>
                <w:szCs w:val="24"/>
                <w:lang w:val="en-US"/>
              </w:rPr>
              <w:t>-27,85</w:t>
            </w:r>
          </w:p>
        </w:tc>
        <w:tc>
          <w:tcPr>
            <w:tcW w:w="2361" w:type="dxa"/>
          </w:tcPr>
          <w:p w:rsidR="008E5A54" w:rsidRPr="00722812" w:rsidRDefault="0082774C" w:rsidP="00C313AB">
            <w:pPr>
              <w:spacing w:line="360" w:lineRule="auto"/>
              <w:jc w:val="center"/>
              <w:rPr>
                <w:noProof/>
                <w:color w:val="000000"/>
                <w:sz w:val="24"/>
                <w:szCs w:val="24"/>
                <w:lang w:val="en-US"/>
              </w:rPr>
            </w:pPr>
            <w:r w:rsidRPr="00722812">
              <w:rPr>
                <w:noProof/>
                <w:color w:val="000000"/>
                <w:sz w:val="24"/>
                <w:szCs w:val="24"/>
                <w:lang w:val="en-US"/>
              </w:rPr>
              <w:t>-34,24</w:t>
            </w:r>
          </w:p>
        </w:tc>
      </w:tr>
      <w:tr w:rsidR="00E940B2" w:rsidRPr="00722812" w:rsidTr="0094556A">
        <w:tc>
          <w:tcPr>
            <w:tcW w:w="570" w:type="dxa"/>
          </w:tcPr>
          <w:p w:rsidR="00E940B2" w:rsidRPr="00722812" w:rsidRDefault="00E940B2" w:rsidP="0094556A">
            <w:pPr>
              <w:spacing w:line="360" w:lineRule="auto"/>
              <w:ind w:firstLine="0"/>
              <w:rPr>
                <w:noProof/>
                <w:color w:val="000000"/>
                <w:sz w:val="22"/>
                <w:szCs w:val="22"/>
                <w:lang w:val="en-US"/>
              </w:rPr>
            </w:pPr>
            <w:r w:rsidRPr="00722812">
              <w:rPr>
                <w:noProof/>
                <w:color w:val="000000"/>
                <w:sz w:val="22"/>
                <w:szCs w:val="22"/>
                <w:lang w:val="en-US"/>
              </w:rPr>
              <w:t>F</w:t>
            </w:r>
          </w:p>
        </w:tc>
        <w:tc>
          <w:tcPr>
            <w:tcW w:w="4768" w:type="dxa"/>
          </w:tcPr>
          <w:p w:rsidR="00E940B2" w:rsidRPr="00722812" w:rsidRDefault="00E940B2" w:rsidP="00E940B2">
            <w:pPr>
              <w:spacing w:line="360" w:lineRule="auto"/>
              <w:ind w:firstLine="0"/>
              <w:rPr>
                <w:noProof/>
                <w:color w:val="000000"/>
                <w:sz w:val="22"/>
                <w:szCs w:val="22"/>
                <w:lang w:val="pt-BR"/>
              </w:rPr>
            </w:pPr>
            <w:r w:rsidRPr="00722812">
              <w:rPr>
                <w:noProof/>
                <w:color w:val="000000"/>
                <w:sz w:val="22"/>
                <w:szCs w:val="22"/>
                <w:lang w:val="pt-BR"/>
              </w:rPr>
              <w:t>APSKAITOS POLITIKOS KEITIMO IR ESMINIŲ APSKAITOS KLAIDŲ TAISYMO ĮTAKA</w:t>
            </w:r>
          </w:p>
        </w:tc>
        <w:tc>
          <w:tcPr>
            <w:tcW w:w="2156" w:type="dxa"/>
          </w:tcPr>
          <w:p w:rsidR="00E940B2" w:rsidRPr="00722812" w:rsidRDefault="0082774C" w:rsidP="00C313AB">
            <w:pPr>
              <w:spacing w:line="360" w:lineRule="auto"/>
              <w:jc w:val="center"/>
              <w:rPr>
                <w:noProof/>
                <w:color w:val="000000"/>
                <w:sz w:val="24"/>
                <w:szCs w:val="24"/>
                <w:lang w:val="en-US"/>
              </w:rPr>
            </w:pPr>
            <w:r w:rsidRPr="00722812">
              <w:rPr>
                <w:noProof/>
                <w:color w:val="000000"/>
                <w:sz w:val="24"/>
                <w:szCs w:val="24"/>
                <w:lang w:val="en-US"/>
              </w:rPr>
              <w:t>-121,71</w:t>
            </w:r>
          </w:p>
        </w:tc>
        <w:tc>
          <w:tcPr>
            <w:tcW w:w="2361" w:type="dxa"/>
          </w:tcPr>
          <w:p w:rsidR="00E940B2" w:rsidRPr="00722812" w:rsidRDefault="0082774C" w:rsidP="00C313AB">
            <w:pPr>
              <w:spacing w:line="360" w:lineRule="auto"/>
              <w:jc w:val="center"/>
              <w:rPr>
                <w:noProof/>
                <w:color w:val="000000"/>
                <w:sz w:val="24"/>
                <w:szCs w:val="24"/>
                <w:lang w:val="en-US"/>
              </w:rPr>
            </w:pPr>
            <w:r w:rsidRPr="00722812">
              <w:rPr>
                <w:noProof/>
                <w:color w:val="000000"/>
                <w:sz w:val="24"/>
                <w:szCs w:val="24"/>
                <w:lang w:val="en-US"/>
              </w:rPr>
              <w:t>-1,57</w:t>
            </w:r>
          </w:p>
        </w:tc>
      </w:tr>
      <w:tr w:rsidR="008E5A54" w:rsidRPr="00722812" w:rsidTr="0094556A">
        <w:tc>
          <w:tcPr>
            <w:tcW w:w="570" w:type="dxa"/>
          </w:tcPr>
          <w:p w:rsidR="008E5A54" w:rsidRPr="00722812" w:rsidRDefault="008E5A54" w:rsidP="0094556A">
            <w:pPr>
              <w:spacing w:line="360" w:lineRule="auto"/>
              <w:ind w:firstLine="0"/>
              <w:rPr>
                <w:noProof/>
                <w:color w:val="000000"/>
                <w:sz w:val="22"/>
                <w:szCs w:val="22"/>
                <w:lang w:val="en-US"/>
              </w:rPr>
            </w:pPr>
            <w:r w:rsidRPr="00722812">
              <w:rPr>
                <w:noProof/>
                <w:color w:val="000000"/>
                <w:sz w:val="22"/>
                <w:szCs w:val="22"/>
                <w:lang w:val="en-US"/>
              </w:rPr>
              <w:t>G</w:t>
            </w:r>
          </w:p>
        </w:tc>
        <w:tc>
          <w:tcPr>
            <w:tcW w:w="4768" w:type="dxa"/>
          </w:tcPr>
          <w:p w:rsidR="008E5A54" w:rsidRPr="00722812" w:rsidRDefault="008E5A54" w:rsidP="0094556A">
            <w:pPr>
              <w:spacing w:line="360" w:lineRule="auto"/>
              <w:ind w:firstLine="0"/>
              <w:rPr>
                <w:noProof/>
                <w:color w:val="000000"/>
                <w:sz w:val="22"/>
                <w:szCs w:val="22"/>
                <w:lang w:val="pt-BR"/>
              </w:rPr>
            </w:pPr>
            <w:r w:rsidRPr="00722812">
              <w:rPr>
                <w:noProof/>
                <w:color w:val="000000"/>
                <w:sz w:val="22"/>
                <w:szCs w:val="22"/>
                <w:lang w:val="pt-BR"/>
              </w:rPr>
              <w:t>GRYNASIS PERVIRŠIS IR DEFICITAS PRIEŠ NUOSAVYBĖS METODO ĮTAKĄ</w:t>
            </w:r>
          </w:p>
        </w:tc>
        <w:tc>
          <w:tcPr>
            <w:tcW w:w="2156" w:type="dxa"/>
          </w:tcPr>
          <w:p w:rsidR="008E5A54" w:rsidRPr="00722812" w:rsidRDefault="0082774C" w:rsidP="00C313AB">
            <w:pPr>
              <w:spacing w:line="360" w:lineRule="auto"/>
              <w:jc w:val="center"/>
              <w:rPr>
                <w:noProof/>
                <w:color w:val="000000"/>
                <w:sz w:val="24"/>
                <w:szCs w:val="24"/>
                <w:lang w:val="en-US"/>
              </w:rPr>
            </w:pPr>
            <w:r w:rsidRPr="00722812">
              <w:rPr>
                <w:noProof/>
                <w:color w:val="000000"/>
                <w:sz w:val="24"/>
                <w:szCs w:val="24"/>
                <w:lang w:val="en-US"/>
              </w:rPr>
              <w:t>1555,28</w:t>
            </w:r>
          </w:p>
        </w:tc>
        <w:tc>
          <w:tcPr>
            <w:tcW w:w="2361" w:type="dxa"/>
          </w:tcPr>
          <w:p w:rsidR="008E5A54" w:rsidRPr="00722812" w:rsidRDefault="0082774C" w:rsidP="00C313AB">
            <w:pPr>
              <w:spacing w:line="360" w:lineRule="auto"/>
              <w:jc w:val="center"/>
              <w:rPr>
                <w:noProof/>
                <w:color w:val="000000"/>
                <w:sz w:val="24"/>
                <w:szCs w:val="24"/>
                <w:lang w:val="en-US"/>
              </w:rPr>
            </w:pPr>
            <w:r w:rsidRPr="00722812">
              <w:rPr>
                <w:noProof/>
                <w:color w:val="000000"/>
                <w:sz w:val="24"/>
                <w:szCs w:val="24"/>
                <w:lang w:val="en-US"/>
              </w:rPr>
              <w:t>910,11</w:t>
            </w:r>
          </w:p>
        </w:tc>
      </w:tr>
      <w:tr w:rsidR="008E5A54" w:rsidRPr="00722812" w:rsidTr="0094556A">
        <w:tc>
          <w:tcPr>
            <w:tcW w:w="570" w:type="dxa"/>
          </w:tcPr>
          <w:p w:rsidR="008E5A54" w:rsidRPr="00722812" w:rsidRDefault="008E5A54" w:rsidP="0094556A">
            <w:pPr>
              <w:spacing w:line="360" w:lineRule="auto"/>
              <w:ind w:firstLine="0"/>
              <w:rPr>
                <w:noProof/>
                <w:color w:val="000000"/>
                <w:sz w:val="22"/>
                <w:szCs w:val="22"/>
                <w:lang w:val="en-US"/>
              </w:rPr>
            </w:pPr>
            <w:r w:rsidRPr="00722812">
              <w:rPr>
                <w:noProof/>
                <w:color w:val="000000"/>
                <w:sz w:val="22"/>
                <w:szCs w:val="22"/>
                <w:lang w:val="en-US"/>
              </w:rPr>
              <w:t>H</w:t>
            </w:r>
          </w:p>
        </w:tc>
        <w:tc>
          <w:tcPr>
            <w:tcW w:w="4768" w:type="dxa"/>
          </w:tcPr>
          <w:p w:rsidR="008E5A54" w:rsidRPr="00722812" w:rsidRDefault="008E5A54" w:rsidP="0094556A">
            <w:pPr>
              <w:spacing w:line="360" w:lineRule="auto"/>
              <w:ind w:firstLine="0"/>
              <w:rPr>
                <w:noProof/>
                <w:color w:val="000000"/>
                <w:sz w:val="22"/>
                <w:szCs w:val="22"/>
                <w:lang w:val="en-US"/>
              </w:rPr>
            </w:pPr>
            <w:r w:rsidRPr="00722812">
              <w:rPr>
                <w:noProof/>
                <w:color w:val="000000"/>
                <w:sz w:val="22"/>
                <w:szCs w:val="22"/>
                <w:lang w:val="en-US"/>
              </w:rPr>
              <w:t>NUOSAVYBĖS METODO ĮTAKA</w:t>
            </w:r>
          </w:p>
        </w:tc>
        <w:tc>
          <w:tcPr>
            <w:tcW w:w="2156" w:type="dxa"/>
          </w:tcPr>
          <w:p w:rsidR="008E5A54" w:rsidRPr="00722812" w:rsidRDefault="0082774C" w:rsidP="00C313AB">
            <w:pPr>
              <w:spacing w:line="360" w:lineRule="auto"/>
              <w:jc w:val="center"/>
              <w:rPr>
                <w:noProof/>
                <w:color w:val="000000"/>
                <w:sz w:val="24"/>
                <w:szCs w:val="24"/>
                <w:lang w:val="en-US"/>
              </w:rPr>
            </w:pPr>
            <w:r w:rsidRPr="00722812">
              <w:rPr>
                <w:noProof/>
                <w:color w:val="000000"/>
                <w:sz w:val="24"/>
                <w:szCs w:val="24"/>
                <w:lang w:val="en-US"/>
              </w:rPr>
              <w:t>-21,24</w:t>
            </w:r>
          </w:p>
        </w:tc>
        <w:tc>
          <w:tcPr>
            <w:tcW w:w="2361" w:type="dxa"/>
          </w:tcPr>
          <w:p w:rsidR="008E5A54" w:rsidRPr="00722812" w:rsidRDefault="0082774C" w:rsidP="00C313AB">
            <w:pPr>
              <w:spacing w:line="360" w:lineRule="auto"/>
              <w:jc w:val="center"/>
              <w:rPr>
                <w:noProof/>
                <w:color w:val="000000"/>
                <w:sz w:val="24"/>
                <w:szCs w:val="24"/>
                <w:lang w:val="en-US"/>
              </w:rPr>
            </w:pPr>
            <w:r w:rsidRPr="00722812">
              <w:rPr>
                <w:noProof/>
                <w:color w:val="000000"/>
                <w:sz w:val="24"/>
                <w:szCs w:val="24"/>
                <w:lang w:val="en-US"/>
              </w:rPr>
              <w:t>72,17</w:t>
            </w:r>
          </w:p>
        </w:tc>
      </w:tr>
      <w:tr w:rsidR="008E5A54" w:rsidRPr="00722812" w:rsidTr="0094556A">
        <w:tc>
          <w:tcPr>
            <w:tcW w:w="570" w:type="dxa"/>
          </w:tcPr>
          <w:p w:rsidR="008E5A54" w:rsidRPr="00722812" w:rsidRDefault="008E5A54" w:rsidP="0094556A">
            <w:pPr>
              <w:spacing w:line="360" w:lineRule="auto"/>
              <w:ind w:firstLine="0"/>
              <w:rPr>
                <w:noProof/>
                <w:color w:val="000000"/>
                <w:sz w:val="22"/>
                <w:szCs w:val="22"/>
                <w:lang w:val="en-US"/>
              </w:rPr>
            </w:pPr>
            <w:r w:rsidRPr="00722812">
              <w:rPr>
                <w:noProof/>
                <w:color w:val="000000"/>
                <w:sz w:val="22"/>
                <w:szCs w:val="22"/>
                <w:lang w:val="en-US"/>
              </w:rPr>
              <w:t>I</w:t>
            </w:r>
          </w:p>
        </w:tc>
        <w:tc>
          <w:tcPr>
            <w:tcW w:w="4768" w:type="dxa"/>
          </w:tcPr>
          <w:p w:rsidR="008E5A54" w:rsidRPr="00722812" w:rsidRDefault="008E5A54" w:rsidP="0094556A">
            <w:pPr>
              <w:spacing w:line="360" w:lineRule="auto"/>
              <w:ind w:firstLine="0"/>
              <w:rPr>
                <w:noProof/>
                <w:color w:val="000000"/>
                <w:sz w:val="22"/>
                <w:szCs w:val="22"/>
                <w:lang w:val="en-US"/>
              </w:rPr>
            </w:pPr>
            <w:r w:rsidRPr="00722812">
              <w:rPr>
                <w:noProof/>
                <w:color w:val="000000"/>
                <w:sz w:val="22"/>
                <w:szCs w:val="22"/>
                <w:lang w:val="en-US"/>
              </w:rPr>
              <w:t>GRYNASIS PERVIRŠIS IR DEFICITAS</w:t>
            </w:r>
          </w:p>
        </w:tc>
        <w:tc>
          <w:tcPr>
            <w:tcW w:w="2156" w:type="dxa"/>
          </w:tcPr>
          <w:p w:rsidR="008E5A54" w:rsidRPr="00722812" w:rsidRDefault="0082774C" w:rsidP="00C313AB">
            <w:pPr>
              <w:spacing w:line="360" w:lineRule="auto"/>
              <w:jc w:val="center"/>
              <w:rPr>
                <w:noProof/>
                <w:color w:val="000000"/>
                <w:sz w:val="24"/>
                <w:szCs w:val="24"/>
                <w:lang w:val="en-US"/>
              </w:rPr>
            </w:pPr>
            <w:r w:rsidRPr="00722812">
              <w:rPr>
                <w:noProof/>
                <w:color w:val="000000"/>
                <w:sz w:val="24"/>
                <w:szCs w:val="24"/>
                <w:lang w:val="en-US"/>
              </w:rPr>
              <w:t>1534,04</w:t>
            </w:r>
          </w:p>
        </w:tc>
        <w:tc>
          <w:tcPr>
            <w:tcW w:w="2361" w:type="dxa"/>
          </w:tcPr>
          <w:p w:rsidR="008E5A54" w:rsidRPr="00722812" w:rsidRDefault="0082774C" w:rsidP="00C313AB">
            <w:pPr>
              <w:spacing w:line="360" w:lineRule="auto"/>
              <w:jc w:val="center"/>
              <w:rPr>
                <w:noProof/>
                <w:color w:val="000000"/>
                <w:sz w:val="24"/>
                <w:szCs w:val="24"/>
                <w:lang w:val="en-US"/>
              </w:rPr>
            </w:pPr>
            <w:r w:rsidRPr="00722812">
              <w:rPr>
                <w:noProof/>
                <w:color w:val="000000"/>
                <w:sz w:val="24"/>
                <w:szCs w:val="24"/>
                <w:lang w:val="en-US"/>
              </w:rPr>
              <w:t>982,28</w:t>
            </w:r>
          </w:p>
        </w:tc>
      </w:tr>
      <w:tr w:rsidR="00E940B2" w:rsidRPr="00722812" w:rsidTr="0094556A">
        <w:tc>
          <w:tcPr>
            <w:tcW w:w="570" w:type="dxa"/>
          </w:tcPr>
          <w:p w:rsidR="00E940B2" w:rsidRPr="00722812" w:rsidRDefault="00E940B2" w:rsidP="0094556A">
            <w:pPr>
              <w:spacing w:line="360" w:lineRule="auto"/>
              <w:ind w:firstLine="0"/>
              <w:rPr>
                <w:noProof/>
                <w:color w:val="000000"/>
                <w:sz w:val="22"/>
                <w:szCs w:val="22"/>
                <w:lang w:val="en-US"/>
              </w:rPr>
            </w:pPr>
            <w:r w:rsidRPr="00722812">
              <w:rPr>
                <w:noProof/>
                <w:color w:val="000000"/>
                <w:sz w:val="22"/>
                <w:szCs w:val="22"/>
                <w:lang w:val="en-US"/>
              </w:rPr>
              <w:t>I</w:t>
            </w:r>
          </w:p>
        </w:tc>
        <w:tc>
          <w:tcPr>
            <w:tcW w:w="4768" w:type="dxa"/>
          </w:tcPr>
          <w:p w:rsidR="00E940B2" w:rsidRPr="00722812" w:rsidRDefault="00E940B2" w:rsidP="0094556A">
            <w:pPr>
              <w:spacing w:line="360" w:lineRule="auto"/>
              <w:ind w:firstLine="0"/>
              <w:rPr>
                <w:noProof/>
                <w:color w:val="000000"/>
                <w:sz w:val="22"/>
                <w:szCs w:val="22"/>
                <w:lang w:val="en-US"/>
              </w:rPr>
            </w:pPr>
            <w:r w:rsidRPr="00722812">
              <w:rPr>
                <w:noProof/>
                <w:color w:val="000000"/>
                <w:sz w:val="22"/>
                <w:szCs w:val="22"/>
                <w:lang w:val="en-US"/>
              </w:rPr>
              <w:t>TENKANTIS KONTROLIUOJANČIAM SUBJEKTUI</w:t>
            </w:r>
          </w:p>
        </w:tc>
        <w:tc>
          <w:tcPr>
            <w:tcW w:w="2156" w:type="dxa"/>
          </w:tcPr>
          <w:p w:rsidR="00E940B2" w:rsidRPr="00722812" w:rsidRDefault="0082774C" w:rsidP="00C313AB">
            <w:pPr>
              <w:spacing w:line="360" w:lineRule="auto"/>
              <w:jc w:val="center"/>
              <w:rPr>
                <w:noProof/>
                <w:color w:val="000000"/>
                <w:sz w:val="24"/>
                <w:szCs w:val="24"/>
                <w:lang w:val="en-US"/>
              </w:rPr>
            </w:pPr>
            <w:r w:rsidRPr="00722812">
              <w:rPr>
                <w:noProof/>
                <w:color w:val="000000"/>
                <w:sz w:val="24"/>
                <w:szCs w:val="24"/>
                <w:lang w:val="en-US"/>
              </w:rPr>
              <w:t>1534,04</w:t>
            </w:r>
          </w:p>
        </w:tc>
        <w:tc>
          <w:tcPr>
            <w:tcW w:w="2361" w:type="dxa"/>
          </w:tcPr>
          <w:p w:rsidR="00E940B2" w:rsidRPr="00722812" w:rsidRDefault="0082774C" w:rsidP="00C313AB">
            <w:pPr>
              <w:spacing w:line="360" w:lineRule="auto"/>
              <w:jc w:val="center"/>
              <w:rPr>
                <w:noProof/>
                <w:color w:val="000000"/>
                <w:sz w:val="24"/>
                <w:szCs w:val="24"/>
                <w:lang w:val="en-US"/>
              </w:rPr>
            </w:pPr>
            <w:r w:rsidRPr="00722812">
              <w:rPr>
                <w:noProof/>
                <w:color w:val="000000"/>
                <w:sz w:val="24"/>
                <w:szCs w:val="24"/>
                <w:lang w:val="en-US"/>
              </w:rPr>
              <w:t>982,28</w:t>
            </w:r>
          </w:p>
        </w:tc>
      </w:tr>
    </w:tbl>
    <w:p w:rsidR="008E5A54" w:rsidRPr="00722812" w:rsidRDefault="008E5A54" w:rsidP="008E5A54">
      <w:pPr>
        <w:spacing w:line="360" w:lineRule="auto"/>
        <w:ind w:firstLine="1296"/>
        <w:rPr>
          <w:noProof/>
          <w:color w:val="000000"/>
          <w:sz w:val="24"/>
          <w:szCs w:val="24"/>
          <w:lang w:val="pt-BR"/>
        </w:rPr>
      </w:pPr>
      <w:r w:rsidRPr="00722812">
        <w:rPr>
          <w:noProof/>
          <w:color w:val="000000"/>
          <w:sz w:val="24"/>
          <w:szCs w:val="24"/>
          <w:lang w:val="pt-BR"/>
        </w:rPr>
        <w:t>201</w:t>
      </w:r>
      <w:r w:rsidR="0082774C" w:rsidRPr="00722812">
        <w:rPr>
          <w:noProof/>
          <w:color w:val="000000"/>
          <w:sz w:val="24"/>
          <w:szCs w:val="24"/>
          <w:lang w:val="pt-BR"/>
        </w:rPr>
        <w:t>9</w:t>
      </w:r>
      <w:r w:rsidRPr="00722812">
        <w:rPr>
          <w:noProof/>
          <w:color w:val="000000"/>
          <w:sz w:val="24"/>
          <w:szCs w:val="24"/>
          <w:lang w:val="pt-BR"/>
        </w:rPr>
        <w:t xml:space="preserve"> m. pagrindinės veiklos pajamos, palyginus su 201</w:t>
      </w:r>
      <w:r w:rsidR="0082774C" w:rsidRPr="00722812">
        <w:rPr>
          <w:noProof/>
          <w:color w:val="000000"/>
          <w:sz w:val="24"/>
          <w:szCs w:val="24"/>
          <w:lang w:val="pt-BR"/>
        </w:rPr>
        <w:t>8</w:t>
      </w:r>
      <w:r w:rsidRPr="00722812">
        <w:rPr>
          <w:noProof/>
          <w:color w:val="000000"/>
          <w:sz w:val="24"/>
          <w:szCs w:val="24"/>
          <w:lang w:val="pt-BR"/>
        </w:rPr>
        <w:t xml:space="preserve"> m.</w:t>
      </w:r>
      <w:r w:rsidR="00B1111A" w:rsidRPr="00722812">
        <w:rPr>
          <w:noProof/>
          <w:color w:val="000000"/>
          <w:sz w:val="24"/>
          <w:szCs w:val="24"/>
          <w:lang w:val="pt-BR"/>
        </w:rPr>
        <w:t>,</w:t>
      </w:r>
      <w:r w:rsidRPr="00722812">
        <w:rPr>
          <w:noProof/>
          <w:color w:val="000000"/>
          <w:sz w:val="24"/>
          <w:szCs w:val="24"/>
          <w:lang w:val="pt-BR"/>
        </w:rPr>
        <w:t xml:space="preserve"> padidėjo </w:t>
      </w:r>
      <w:r w:rsidR="0082774C" w:rsidRPr="00722812">
        <w:rPr>
          <w:noProof/>
          <w:color w:val="000000"/>
          <w:sz w:val="24"/>
          <w:szCs w:val="24"/>
          <w:lang w:val="pt-BR"/>
        </w:rPr>
        <w:t>2063,46</w:t>
      </w:r>
      <w:r w:rsidRPr="00722812">
        <w:rPr>
          <w:noProof/>
          <w:color w:val="000000"/>
          <w:sz w:val="24"/>
          <w:szCs w:val="24"/>
          <w:lang w:val="pt-BR"/>
        </w:rPr>
        <w:t xml:space="preserve"> tūkst. Eur. Didžiausią pajamų dalį sudarė pagrindinės veiklos kitos pajamos </w:t>
      </w:r>
      <w:r w:rsidR="0082774C" w:rsidRPr="00722812">
        <w:rPr>
          <w:noProof/>
          <w:color w:val="000000"/>
          <w:sz w:val="24"/>
          <w:szCs w:val="24"/>
          <w:lang w:val="pt-BR"/>
        </w:rPr>
        <w:t>24476,71</w:t>
      </w:r>
      <w:r w:rsidRPr="00722812">
        <w:rPr>
          <w:noProof/>
          <w:color w:val="000000"/>
          <w:sz w:val="24"/>
          <w:szCs w:val="24"/>
          <w:lang w:val="pt-BR"/>
        </w:rPr>
        <w:t xml:space="preserve"> tūkst. Eur (</w:t>
      </w:r>
      <w:r w:rsidR="009C0420" w:rsidRPr="00722812">
        <w:rPr>
          <w:noProof/>
          <w:color w:val="000000"/>
          <w:sz w:val="24"/>
          <w:szCs w:val="24"/>
          <w:lang w:val="pt-BR"/>
        </w:rPr>
        <w:t>56,10</w:t>
      </w:r>
      <w:r w:rsidRPr="00722812">
        <w:rPr>
          <w:noProof/>
          <w:color w:val="000000"/>
          <w:sz w:val="24"/>
          <w:szCs w:val="24"/>
          <w:lang w:val="pt-BR"/>
        </w:rPr>
        <w:t xml:space="preserve"> proc.) ir yra </w:t>
      </w:r>
      <w:r w:rsidR="009C0420" w:rsidRPr="00722812">
        <w:rPr>
          <w:noProof/>
          <w:color w:val="000000"/>
          <w:sz w:val="24"/>
          <w:szCs w:val="24"/>
          <w:lang w:val="pt-BR"/>
        </w:rPr>
        <w:t>2090,50</w:t>
      </w:r>
      <w:r w:rsidRPr="00722812">
        <w:rPr>
          <w:noProof/>
          <w:color w:val="000000"/>
          <w:sz w:val="24"/>
          <w:szCs w:val="24"/>
          <w:lang w:val="pt-BR"/>
        </w:rPr>
        <w:t xml:space="preserve"> tūkst. Eur didesnės negu 201</w:t>
      </w:r>
      <w:r w:rsidR="009C0420" w:rsidRPr="00722812">
        <w:rPr>
          <w:noProof/>
          <w:color w:val="000000"/>
          <w:sz w:val="24"/>
          <w:szCs w:val="24"/>
          <w:lang w:val="pt-BR"/>
        </w:rPr>
        <w:t>8</w:t>
      </w:r>
      <w:r w:rsidRPr="00722812">
        <w:rPr>
          <w:noProof/>
          <w:color w:val="000000"/>
          <w:sz w:val="24"/>
          <w:szCs w:val="24"/>
          <w:lang w:val="pt-BR"/>
        </w:rPr>
        <w:t xml:space="preserve"> m. Savivaldybės mokesčių pajamos sudarė </w:t>
      </w:r>
      <w:r w:rsidR="00FA3AD2" w:rsidRPr="00722812">
        <w:rPr>
          <w:noProof/>
          <w:color w:val="000000"/>
          <w:sz w:val="24"/>
          <w:szCs w:val="24"/>
          <w:lang w:val="pt-BR"/>
        </w:rPr>
        <w:t>14856,23</w:t>
      </w:r>
      <w:r w:rsidRPr="00722812">
        <w:rPr>
          <w:noProof/>
          <w:color w:val="000000"/>
          <w:sz w:val="24"/>
          <w:szCs w:val="24"/>
          <w:lang w:val="pt-BR"/>
        </w:rPr>
        <w:t xml:space="preserve"> tūkst. Eur ir buvo </w:t>
      </w:r>
      <w:r w:rsidR="00FA3AD2" w:rsidRPr="00722812">
        <w:rPr>
          <w:noProof/>
          <w:color w:val="000000"/>
          <w:sz w:val="24"/>
          <w:szCs w:val="24"/>
          <w:lang w:val="pt-BR"/>
        </w:rPr>
        <w:t>988,44</w:t>
      </w:r>
      <w:r w:rsidRPr="00722812">
        <w:rPr>
          <w:noProof/>
          <w:color w:val="000000"/>
          <w:sz w:val="24"/>
          <w:szCs w:val="24"/>
          <w:lang w:val="pt-BR"/>
        </w:rPr>
        <w:t xml:space="preserve"> tūkst. Eur (</w:t>
      </w:r>
      <w:r w:rsidR="00FA3AD2" w:rsidRPr="00722812">
        <w:rPr>
          <w:noProof/>
          <w:color w:val="000000"/>
          <w:sz w:val="24"/>
          <w:szCs w:val="24"/>
          <w:lang w:val="pt-BR"/>
        </w:rPr>
        <w:t>7,13</w:t>
      </w:r>
      <w:r w:rsidRPr="00722812">
        <w:rPr>
          <w:noProof/>
          <w:color w:val="000000"/>
          <w:sz w:val="24"/>
          <w:szCs w:val="24"/>
          <w:lang w:val="pt-BR"/>
        </w:rPr>
        <w:t xml:space="preserve"> proc.) didesnės</w:t>
      </w:r>
      <w:r w:rsidR="004428E3" w:rsidRPr="00722812">
        <w:rPr>
          <w:noProof/>
          <w:color w:val="000000"/>
          <w:sz w:val="24"/>
          <w:szCs w:val="24"/>
          <w:lang w:val="pt-BR"/>
        </w:rPr>
        <w:t xml:space="preserve"> negu 201</w:t>
      </w:r>
      <w:r w:rsidR="00FA3AD2" w:rsidRPr="00722812">
        <w:rPr>
          <w:noProof/>
          <w:color w:val="000000"/>
          <w:sz w:val="24"/>
          <w:szCs w:val="24"/>
          <w:lang w:val="pt-BR"/>
        </w:rPr>
        <w:t>8</w:t>
      </w:r>
      <w:r w:rsidR="004428E3" w:rsidRPr="00722812">
        <w:rPr>
          <w:noProof/>
          <w:color w:val="000000"/>
          <w:sz w:val="24"/>
          <w:szCs w:val="24"/>
          <w:lang w:val="pt-BR"/>
        </w:rPr>
        <w:t xml:space="preserve"> m.</w:t>
      </w:r>
      <w:r w:rsidR="00384208" w:rsidRPr="00722812">
        <w:rPr>
          <w:noProof/>
          <w:color w:val="000000"/>
          <w:sz w:val="24"/>
          <w:szCs w:val="24"/>
          <w:lang w:val="pt-BR"/>
        </w:rPr>
        <w:t xml:space="preserve"> (daugiau surinkta gyventojų pajamų mokesčio</w:t>
      </w:r>
      <w:r w:rsidR="00F55D31" w:rsidRPr="00722812">
        <w:rPr>
          <w:noProof/>
          <w:color w:val="000000"/>
          <w:sz w:val="24"/>
          <w:szCs w:val="24"/>
          <w:lang w:val="pt-BR"/>
        </w:rPr>
        <w:t xml:space="preserve">, žemės mokesčio ir </w:t>
      </w:r>
      <w:r w:rsidR="00FA3AD2" w:rsidRPr="00722812">
        <w:rPr>
          <w:noProof/>
          <w:color w:val="000000"/>
          <w:sz w:val="24"/>
          <w:szCs w:val="24"/>
          <w:lang w:val="pt-BR"/>
        </w:rPr>
        <w:t xml:space="preserve">nekilnojamojo turto </w:t>
      </w:r>
      <w:r w:rsidR="00F55D31" w:rsidRPr="00722812">
        <w:rPr>
          <w:noProof/>
          <w:color w:val="000000"/>
          <w:sz w:val="24"/>
          <w:szCs w:val="24"/>
          <w:lang w:val="pt-BR"/>
        </w:rPr>
        <w:t>mokesčio</w:t>
      </w:r>
      <w:r w:rsidR="00384208" w:rsidRPr="00722812">
        <w:rPr>
          <w:noProof/>
          <w:color w:val="000000"/>
          <w:sz w:val="24"/>
          <w:szCs w:val="24"/>
          <w:lang w:val="pt-BR"/>
        </w:rPr>
        <w:t>).</w:t>
      </w:r>
      <w:r w:rsidRPr="00722812">
        <w:rPr>
          <w:noProof/>
          <w:color w:val="000000"/>
          <w:sz w:val="24"/>
          <w:szCs w:val="24"/>
          <w:lang w:val="pt-BR"/>
        </w:rPr>
        <w:t xml:space="preserve"> Finansavimo pajamos sudarė </w:t>
      </w:r>
      <w:r w:rsidR="00FA3AD2" w:rsidRPr="00722812">
        <w:rPr>
          <w:noProof/>
          <w:color w:val="000000"/>
          <w:sz w:val="24"/>
          <w:szCs w:val="24"/>
          <w:lang w:val="pt-BR"/>
        </w:rPr>
        <w:t>19150,35</w:t>
      </w:r>
      <w:r w:rsidRPr="00722812">
        <w:rPr>
          <w:noProof/>
          <w:color w:val="000000"/>
          <w:sz w:val="24"/>
          <w:szCs w:val="24"/>
          <w:lang w:val="pt-BR"/>
        </w:rPr>
        <w:t xml:space="preserve"> tūkst. Eur ir</w:t>
      </w:r>
      <w:r w:rsidR="00232D1D" w:rsidRPr="00722812">
        <w:rPr>
          <w:noProof/>
          <w:color w:val="000000"/>
          <w:sz w:val="24"/>
          <w:szCs w:val="24"/>
          <w:lang w:val="pt-BR"/>
        </w:rPr>
        <w:t>,</w:t>
      </w:r>
      <w:r w:rsidRPr="00722812">
        <w:rPr>
          <w:noProof/>
          <w:color w:val="000000"/>
          <w:sz w:val="24"/>
          <w:szCs w:val="24"/>
          <w:lang w:val="pt-BR"/>
        </w:rPr>
        <w:t xml:space="preserve"> palyginus su 201</w:t>
      </w:r>
      <w:r w:rsidR="00FA3AD2" w:rsidRPr="00722812">
        <w:rPr>
          <w:noProof/>
          <w:color w:val="000000"/>
          <w:sz w:val="24"/>
          <w:szCs w:val="24"/>
          <w:lang w:val="pt-BR"/>
        </w:rPr>
        <w:t>8</w:t>
      </w:r>
      <w:r w:rsidRPr="00722812">
        <w:rPr>
          <w:noProof/>
          <w:color w:val="000000"/>
          <w:sz w:val="24"/>
          <w:szCs w:val="24"/>
          <w:lang w:val="pt-BR"/>
        </w:rPr>
        <w:t xml:space="preserve"> m.</w:t>
      </w:r>
      <w:r w:rsidR="00232D1D" w:rsidRPr="00722812">
        <w:rPr>
          <w:noProof/>
          <w:color w:val="000000"/>
          <w:sz w:val="24"/>
          <w:szCs w:val="24"/>
          <w:lang w:val="pt-BR"/>
        </w:rPr>
        <w:t>,</w:t>
      </w:r>
      <w:r w:rsidRPr="00722812">
        <w:rPr>
          <w:noProof/>
          <w:color w:val="000000"/>
          <w:sz w:val="24"/>
          <w:szCs w:val="24"/>
          <w:lang w:val="pt-BR"/>
        </w:rPr>
        <w:t xml:space="preserve"> buvo </w:t>
      </w:r>
      <w:r w:rsidR="00FA3AD2" w:rsidRPr="00722812">
        <w:rPr>
          <w:noProof/>
          <w:color w:val="000000"/>
          <w:sz w:val="24"/>
          <w:szCs w:val="24"/>
          <w:lang w:val="pt-BR"/>
        </w:rPr>
        <w:t>tik 27,05</w:t>
      </w:r>
      <w:r w:rsidRPr="00722812">
        <w:rPr>
          <w:noProof/>
          <w:color w:val="000000"/>
          <w:sz w:val="24"/>
          <w:szCs w:val="24"/>
          <w:lang w:val="pt-BR"/>
        </w:rPr>
        <w:t xml:space="preserve"> tūkst.</w:t>
      </w:r>
      <w:r w:rsidR="004428E3" w:rsidRPr="00722812">
        <w:rPr>
          <w:noProof/>
          <w:color w:val="000000"/>
          <w:sz w:val="24"/>
          <w:szCs w:val="24"/>
          <w:lang w:val="pt-BR"/>
        </w:rPr>
        <w:t xml:space="preserve"> </w:t>
      </w:r>
      <w:r w:rsidRPr="00722812">
        <w:rPr>
          <w:noProof/>
          <w:color w:val="000000"/>
          <w:sz w:val="24"/>
          <w:szCs w:val="24"/>
          <w:lang w:val="pt-BR"/>
        </w:rPr>
        <w:t xml:space="preserve">Eur </w:t>
      </w:r>
      <w:r w:rsidR="00FA3AD2" w:rsidRPr="00722812">
        <w:rPr>
          <w:noProof/>
          <w:color w:val="000000"/>
          <w:sz w:val="24"/>
          <w:szCs w:val="24"/>
          <w:lang w:val="pt-BR"/>
        </w:rPr>
        <w:t>mažesnės</w:t>
      </w:r>
      <w:r w:rsidRPr="00722812">
        <w:rPr>
          <w:noProof/>
          <w:color w:val="000000"/>
          <w:sz w:val="24"/>
          <w:szCs w:val="24"/>
          <w:lang w:val="pt-BR"/>
        </w:rPr>
        <w:t xml:space="preserve">. </w:t>
      </w:r>
    </w:p>
    <w:p w:rsidR="008E5A54" w:rsidRPr="00722812" w:rsidRDefault="008E5A54" w:rsidP="008E5A54">
      <w:pPr>
        <w:spacing w:line="360" w:lineRule="auto"/>
        <w:ind w:firstLine="1296"/>
        <w:rPr>
          <w:noProof/>
          <w:color w:val="000000"/>
          <w:sz w:val="24"/>
          <w:szCs w:val="24"/>
          <w:lang w:val="pt-BR"/>
        </w:rPr>
      </w:pPr>
      <w:r w:rsidRPr="00722812">
        <w:rPr>
          <w:noProof/>
          <w:color w:val="000000"/>
          <w:sz w:val="24"/>
          <w:szCs w:val="24"/>
          <w:lang w:val="pt-BR"/>
        </w:rPr>
        <w:t>Pagrindinės veiklos sąnaudos veiklos rezultatų ataskaitoje pateiktos pagal valstybės funkcij</w:t>
      </w:r>
      <w:r w:rsidR="009665CF" w:rsidRPr="00722812">
        <w:rPr>
          <w:noProof/>
          <w:color w:val="000000"/>
          <w:sz w:val="24"/>
          <w:szCs w:val="24"/>
          <w:lang w:val="pt-BR"/>
        </w:rPr>
        <w:t>ą</w:t>
      </w:r>
      <w:r w:rsidRPr="00722812">
        <w:rPr>
          <w:noProof/>
          <w:color w:val="000000"/>
          <w:sz w:val="24"/>
          <w:szCs w:val="24"/>
          <w:lang w:val="pt-BR"/>
        </w:rPr>
        <w:t>, o aiškinamojo rašto pastaboje ,,</w:t>
      </w:r>
      <w:r w:rsidR="00E94731">
        <w:rPr>
          <w:noProof/>
          <w:color w:val="000000"/>
          <w:sz w:val="24"/>
          <w:szCs w:val="24"/>
          <w:lang w:val="pt-BR"/>
        </w:rPr>
        <w:t>A</w:t>
      </w:r>
      <w:r w:rsidRPr="00722812">
        <w:rPr>
          <w:noProof/>
          <w:color w:val="000000"/>
          <w:sz w:val="24"/>
          <w:szCs w:val="24"/>
          <w:lang w:val="pt-BR"/>
        </w:rPr>
        <w:t>taskaitinio laikotarpio informacija pagal veiklos segmentus“ – pagal valstybės funkcij</w:t>
      </w:r>
      <w:r w:rsidR="009665CF" w:rsidRPr="00722812">
        <w:rPr>
          <w:noProof/>
          <w:color w:val="000000"/>
          <w:sz w:val="24"/>
          <w:szCs w:val="24"/>
          <w:lang w:val="pt-BR"/>
        </w:rPr>
        <w:t>ą</w:t>
      </w:r>
      <w:r w:rsidRPr="00722812">
        <w:rPr>
          <w:noProof/>
          <w:color w:val="000000"/>
          <w:sz w:val="24"/>
          <w:szCs w:val="24"/>
          <w:lang w:val="pt-BR"/>
        </w:rPr>
        <w:t xml:space="preserve"> ir pobūdį. 201</w:t>
      </w:r>
      <w:r w:rsidR="00FA3AD2" w:rsidRPr="00722812">
        <w:rPr>
          <w:noProof/>
          <w:color w:val="000000"/>
          <w:sz w:val="24"/>
          <w:szCs w:val="24"/>
          <w:lang w:val="pt-BR"/>
        </w:rPr>
        <w:t>9</w:t>
      </w:r>
      <w:r w:rsidRPr="00722812">
        <w:rPr>
          <w:noProof/>
          <w:color w:val="000000"/>
          <w:sz w:val="24"/>
          <w:szCs w:val="24"/>
          <w:lang w:val="pt-BR"/>
        </w:rPr>
        <w:t xml:space="preserve"> m. pagrindinės veiklos sąnaudos siekė </w:t>
      </w:r>
      <w:r w:rsidR="00FA3AD2" w:rsidRPr="00722812">
        <w:rPr>
          <w:noProof/>
          <w:color w:val="000000"/>
          <w:sz w:val="24"/>
          <w:szCs w:val="24"/>
          <w:lang w:val="pt-BR"/>
        </w:rPr>
        <w:t>42039,87</w:t>
      </w:r>
      <w:r w:rsidRPr="00722812">
        <w:rPr>
          <w:noProof/>
          <w:color w:val="000000"/>
          <w:sz w:val="24"/>
          <w:szCs w:val="24"/>
          <w:lang w:val="pt-BR"/>
        </w:rPr>
        <w:t xml:space="preserve"> tūkst. Eur ir yra </w:t>
      </w:r>
      <w:r w:rsidR="00FA3AD2" w:rsidRPr="00722812">
        <w:rPr>
          <w:noProof/>
          <w:color w:val="000000"/>
          <w:sz w:val="24"/>
          <w:szCs w:val="24"/>
          <w:lang w:val="pt-BR"/>
        </w:rPr>
        <w:t>1344,90</w:t>
      </w:r>
      <w:r w:rsidRPr="00722812">
        <w:rPr>
          <w:noProof/>
          <w:color w:val="000000"/>
          <w:sz w:val="24"/>
          <w:szCs w:val="24"/>
          <w:lang w:val="pt-BR"/>
        </w:rPr>
        <w:t xml:space="preserve"> tūkst. Eur (</w:t>
      </w:r>
      <w:r w:rsidR="00FA3AD2" w:rsidRPr="00722812">
        <w:rPr>
          <w:noProof/>
          <w:color w:val="000000"/>
          <w:sz w:val="24"/>
          <w:szCs w:val="24"/>
          <w:lang w:val="pt-BR"/>
        </w:rPr>
        <w:t>3,20</w:t>
      </w:r>
      <w:r w:rsidRPr="00722812">
        <w:rPr>
          <w:noProof/>
          <w:color w:val="000000"/>
          <w:sz w:val="24"/>
          <w:szCs w:val="24"/>
          <w:lang w:val="pt-BR"/>
        </w:rPr>
        <w:t xml:space="preserve"> proc.) didesnės negu 201</w:t>
      </w:r>
      <w:r w:rsidR="00FA3AD2" w:rsidRPr="00722812">
        <w:rPr>
          <w:noProof/>
          <w:color w:val="000000"/>
          <w:sz w:val="24"/>
          <w:szCs w:val="24"/>
          <w:lang w:val="pt-BR"/>
        </w:rPr>
        <w:t>8</w:t>
      </w:r>
      <w:r w:rsidRPr="00722812">
        <w:rPr>
          <w:noProof/>
          <w:color w:val="000000"/>
          <w:sz w:val="24"/>
          <w:szCs w:val="24"/>
          <w:lang w:val="pt-BR"/>
        </w:rPr>
        <w:t xml:space="preserve"> metais. Didžiausią dalį pagrindinės veiklos sąnaudų sudarė švietimo (</w:t>
      </w:r>
      <w:r w:rsidR="00FA3AD2" w:rsidRPr="00722812">
        <w:rPr>
          <w:noProof/>
          <w:color w:val="000000"/>
          <w:sz w:val="24"/>
          <w:szCs w:val="24"/>
          <w:lang w:val="pt-BR"/>
        </w:rPr>
        <w:t>12704,46</w:t>
      </w:r>
      <w:r w:rsidRPr="00722812">
        <w:rPr>
          <w:noProof/>
          <w:color w:val="000000"/>
          <w:sz w:val="24"/>
          <w:szCs w:val="24"/>
          <w:lang w:val="pt-BR"/>
        </w:rPr>
        <w:t xml:space="preserve"> tūkst. Eur) ir socialinės apsaugos (</w:t>
      </w:r>
      <w:r w:rsidR="00FA3AD2" w:rsidRPr="00722812">
        <w:rPr>
          <w:noProof/>
          <w:color w:val="000000"/>
          <w:sz w:val="24"/>
          <w:szCs w:val="24"/>
          <w:lang w:val="pt-BR"/>
        </w:rPr>
        <w:t>11948,51</w:t>
      </w:r>
      <w:r w:rsidRPr="00722812">
        <w:rPr>
          <w:noProof/>
          <w:color w:val="000000"/>
          <w:sz w:val="24"/>
          <w:szCs w:val="24"/>
          <w:lang w:val="pt-BR"/>
        </w:rPr>
        <w:t xml:space="preserve"> tūkst. Eur) sąnaudos ir</w:t>
      </w:r>
      <w:r w:rsidR="009665CF" w:rsidRPr="00722812">
        <w:rPr>
          <w:noProof/>
          <w:color w:val="000000"/>
          <w:sz w:val="24"/>
          <w:szCs w:val="24"/>
          <w:lang w:val="pt-BR"/>
        </w:rPr>
        <w:t>,</w:t>
      </w:r>
      <w:r w:rsidRPr="00722812">
        <w:rPr>
          <w:noProof/>
          <w:color w:val="000000"/>
          <w:sz w:val="24"/>
          <w:szCs w:val="24"/>
          <w:lang w:val="pt-BR"/>
        </w:rPr>
        <w:t xml:space="preserve"> palyginus su 201</w:t>
      </w:r>
      <w:r w:rsidR="00FA3AD2" w:rsidRPr="00722812">
        <w:rPr>
          <w:noProof/>
          <w:color w:val="000000"/>
          <w:sz w:val="24"/>
          <w:szCs w:val="24"/>
          <w:lang w:val="pt-BR"/>
        </w:rPr>
        <w:t>8</w:t>
      </w:r>
      <w:r w:rsidRPr="00722812">
        <w:rPr>
          <w:noProof/>
          <w:color w:val="000000"/>
          <w:sz w:val="24"/>
          <w:szCs w:val="24"/>
          <w:lang w:val="pt-BR"/>
        </w:rPr>
        <w:t xml:space="preserve"> metais</w:t>
      </w:r>
      <w:r w:rsidR="009665CF" w:rsidRPr="00722812">
        <w:rPr>
          <w:noProof/>
          <w:color w:val="000000"/>
          <w:sz w:val="24"/>
          <w:szCs w:val="24"/>
          <w:lang w:val="pt-BR"/>
        </w:rPr>
        <w:t>,</w:t>
      </w:r>
      <w:r w:rsidRPr="00722812">
        <w:rPr>
          <w:noProof/>
          <w:color w:val="000000"/>
          <w:sz w:val="24"/>
          <w:szCs w:val="24"/>
          <w:lang w:val="pt-BR"/>
        </w:rPr>
        <w:t xml:space="preserve"> švietimo sąnaudos</w:t>
      </w:r>
      <w:r w:rsidR="000C5CCE" w:rsidRPr="00722812">
        <w:rPr>
          <w:noProof/>
          <w:color w:val="000000"/>
          <w:sz w:val="24"/>
          <w:szCs w:val="24"/>
          <w:lang w:val="pt-BR"/>
        </w:rPr>
        <w:t xml:space="preserve"> padidėjo</w:t>
      </w:r>
      <w:r w:rsidRPr="00722812">
        <w:rPr>
          <w:noProof/>
          <w:color w:val="000000"/>
          <w:sz w:val="24"/>
          <w:szCs w:val="24"/>
          <w:lang w:val="pt-BR"/>
        </w:rPr>
        <w:t xml:space="preserve"> </w:t>
      </w:r>
      <w:r w:rsidR="005328F7" w:rsidRPr="00722812">
        <w:rPr>
          <w:noProof/>
          <w:color w:val="000000"/>
          <w:sz w:val="24"/>
          <w:szCs w:val="24"/>
          <w:lang w:val="pt-BR"/>
        </w:rPr>
        <w:t>1503,87</w:t>
      </w:r>
      <w:r w:rsidRPr="00722812">
        <w:rPr>
          <w:noProof/>
          <w:color w:val="000000"/>
          <w:sz w:val="24"/>
          <w:szCs w:val="24"/>
          <w:lang w:val="pt-BR"/>
        </w:rPr>
        <w:t xml:space="preserve"> tūkst. Eur,  socialinės apsaugos </w:t>
      </w:r>
      <w:r w:rsidR="00DC6FBB" w:rsidRPr="00722812">
        <w:rPr>
          <w:noProof/>
          <w:color w:val="000000"/>
          <w:sz w:val="24"/>
          <w:szCs w:val="24"/>
          <w:lang w:val="pt-BR"/>
        </w:rPr>
        <w:t>–</w:t>
      </w:r>
      <w:r w:rsidR="000C5CCE" w:rsidRPr="00722812">
        <w:rPr>
          <w:noProof/>
          <w:color w:val="000000"/>
          <w:sz w:val="24"/>
          <w:szCs w:val="24"/>
          <w:lang w:val="pt-BR"/>
        </w:rPr>
        <w:t xml:space="preserve"> </w:t>
      </w:r>
      <w:r w:rsidR="005328F7" w:rsidRPr="00722812">
        <w:rPr>
          <w:noProof/>
          <w:color w:val="000000"/>
          <w:sz w:val="24"/>
          <w:szCs w:val="24"/>
          <w:lang w:val="pt-BR"/>
        </w:rPr>
        <w:t>41,53</w:t>
      </w:r>
      <w:r w:rsidRPr="00722812">
        <w:rPr>
          <w:noProof/>
          <w:color w:val="000000"/>
          <w:sz w:val="24"/>
          <w:szCs w:val="24"/>
          <w:lang w:val="pt-BR"/>
        </w:rPr>
        <w:t xml:space="preserve"> tūkst. Eur. </w:t>
      </w:r>
    </w:p>
    <w:p w:rsidR="00B21E86" w:rsidRPr="00722812" w:rsidRDefault="008E5A54" w:rsidP="00160A06">
      <w:pPr>
        <w:spacing w:line="360" w:lineRule="auto"/>
        <w:ind w:firstLine="1276"/>
        <w:rPr>
          <w:noProof/>
          <w:color w:val="000000"/>
          <w:sz w:val="24"/>
          <w:szCs w:val="24"/>
          <w:lang w:val="pt-BR"/>
        </w:rPr>
      </w:pPr>
      <w:r w:rsidRPr="00722812">
        <w:rPr>
          <w:noProof/>
          <w:color w:val="000000"/>
          <w:sz w:val="24"/>
          <w:szCs w:val="24"/>
          <w:lang w:val="pt-BR"/>
        </w:rPr>
        <w:t>Savivaldybės 201</w:t>
      </w:r>
      <w:r w:rsidR="005328F7" w:rsidRPr="00722812">
        <w:rPr>
          <w:noProof/>
          <w:color w:val="000000"/>
          <w:sz w:val="24"/>
          <w:szCs w:val="24"/>
          <w:lang w:val="pt-BR"/>
        </w:rPr>
        <w:t>9</w:t>
      </w:r>
      <w:r w:rsidRPr="00722812">
        <w:rPr>
          <w:noProof/>
          <w:color w:val="000000"/>
          <w:sz w:val="24"/>
          <w:szCs w:val="24"/>
          <w:lang w:val="pt-BR"/>
        </w:rPr>
        <w:t xml:space="preserve"> m. pagrindinės veiklos rezultatas – perviršis siekė </w:t>
      </w:r>
      <w:r w:rsidR="005328F7" w:rsidRPr="00722812">
        <w:rPr>
          <w:noProof/>
          <w:color w:val="000000"/>
          <w:sz w:val="24"/>
          <w:szCs w:val="24"/>
          <w:lang w:val="pt-BR"/>
        </w:rPr>
        <w:t>1587,19</w:t>
      </w:r>
      <w:r w:rsidRPr="00722812">
        <w:rPr>
          <w:noProof/>
          <w:color w:val="000000"/>
          <w:sz w:val="24"/>
          <w:szCs w:val="24"/>
          <w:lang w:val="pt-BR"/>
        </w:rPr>
        <w:t xml:space="preserve"> tūkst. Eur.</w:t>
      </w:r>
      <w:r w:rsidR="00B21E86" w:rsidRPr="00722812">
        <w:rPr>
          <w:noProof/>
          <w:color w:val="000000"/>
          <w:sz w:val="24"/>
          <w:szCs w:val="24"/>
          <w:lang w:val="pt-BR"/>
        </w:rPr>
        <w:t xml:space="preserve"> </w:t>
      </w:r>
      <w:r w:rsidR="009530D7" w:rsidRPr="00722812">
        <w:rPr>
          <w:noProof/>
          <w:color w:val="000000"/>
          <w:sz w:val="24"/>
          <w:szCs w:val="24"/>
          <w:lang w:val="pt-BR"/>
        </w:rPr>
        <w:t>Palyginus su 201</w:t>
      </w:r>
      <w:r w:rsidR="005328F7" w:rsidRPr="00722812">
        <w:rPr>
          <w:noProof/>
          <w:color w:val="000000"/>
          <w:sz w:val="24"/>
          <w:szCs w:val="24"/>
          <w:lang w:val="pt-BR"/>
        </w:rPr>
        <w:t>8</w:t>
      </w:r>
      <w:r w:rsidR="009530D7" w:rsidRPr="00722812">
        <w:rPr>
          <w:noProof/>
          <w:color w:val="000000"/>
          <w:sz w:val="24"/>
          <w:szCs w:val="24"/>
          <w:lang w:val="pt-BR"/>
        </w:rPr>
        <w:t xml:space="preserve"> metais perviršis </w:t>
      </w:r>
      <w:r w:rsidR="00723F11" w:rsidRPr="00722812">
        <w:rPr>
          <w:noProof/>
          <w:color w:val="000000"/>
          <w:sz w:val="24"/>
          <w:szCs w:val="24"/>
          <w:lang w:val="pt-BR"/>
        </w:rPr>
        <w:t>padidėjo</w:t>
      </w:r>
      <w:r w:rsidR="009530D7" w:rsidRPr="00722812">
        <w:rPr>
          <w:noProof/>
          <w:color w:val="000000"/>
          <w:sz w:val="24"/>
          <w:szCs w:val="24"/>
          <w:lang w:val="pt-BR"/>
        </w:rPr>
        <w:t xml:space="preserve"> </w:t>
      </w:r>
      <w:r w:rsidR="005328F7" w:rsidRPr="00722812">
        <w:rPr>
          <w:noProof/>
          <w:color w:val="000000"/>
          <w:sz w:val="24"/>
          <w:szCs w:val="24"/>
          <w:lang w:val="pt-BR"/>
        </w:rPr>
        <w:t>718,55</w:t>
      </w:r>
      <w:r w:rsidR="009530D7" w:rsidRPr="00722812">
        <w:rPr>
          <w:noProof/>
          <w:color w:val="000000"/>
          <w:sz w:val="24"/>
          <w:szCs w:val="24"/>
          <w:lang w:val="pt-BR"/>
        </w:rPr>
        <w:t xml:space="preserve"> tūkst. Eur.</w:t>
      </w:r>
    </w:p>
    <w:p w:rsidR="000D063A" w:rsidRDefault="003502D5" w:rsidP="00160A06">
      <w:pPr>
        <w:spacing w:line="360" w:lineRule="auto"/>
        <w:ind w:firstLine="1276"/>
        <w:rPr>
          <w:noProof/>
          <w:color w:val="000000"/>
          <w:sz w:val="24"/>
          <w:szCs w:val="24"/>
          <w:lang w:val="pt-BR"/>
        </w:rPr>
      </w:pPr>
      <w:r w:rsidRPr="00722812">
        <w:rPr>
          <w:noProof/>
          <w:color w:val="000000"/>
          <w:sz w:val="24"/>
          <w:szCs w:val="24"/>
          <w:lang w:val="pt-BR"/>
        </w:rPr>
        <w:t>Pagrindinės veiklos kitoms pajamoms pri</w:t>
      </w:r>
      <w:r w:rsidR="005328F7" w:rsidRPr="00722812">
        <w:rPr>
          <w:noProof/>
          <w:color w:val="000000"/>
          <w:sz w:val="24"/>
          <w:szCs w:val="24"/>
          <w:lang w:val="pt-BR"/>
        </w:rPr>
        <w:t>s</w:t>
      </w:r>
      <w:r w:rsidRPr="00722812">
        <w:rPr>
          <w:noProof/>
          <w:color w:val="000000"/>
          <w:sz w:val="24"/>
          <w:szCs w:val="24"/>
          <w:lang w:val="pt-BR"/>
        </w:rPr>
        <w:t xml:space="preserve">kiriamos </w:t>
      </w:r>
      <w:r w:rsidR="00DE56C0" w:rsidRPr="00722812">
        <w:rPr>
          <w:noProof/>
          <w:color w:val="000000"/>
          <w:sz w:val="24"/>
          <w:szCs w:val="24"/>
          <w:lang w:val="pt-BR"/>
        </w:rPr>
        <w:t>ugdymo paslaug</w:t>
      </w:r>
      <w:r w:rsidR="00390AD9" w:rsidRPr="00722812">
        <w:rPr>
          <w:noProof/>
          <w:color w:val="000000"/>
          <w:sz w:val="24"/>
          <w:szCs w:val="24"/>
          <w:lang w:val="pt-BR"/>
        </w:rPr>
        <w:t>o</w:t>
      </w:r>
      <w:r w:rsidR="00DE56C0" w:rsidRPr="00722812">
        <w:rPr>
          <w:noProof/>
          <w:color w:val="000000"/>
          <w:sz w:val="24"/>
          <w:szCs w:val="24"/>
          <w:lang w:val="pt-BR"/>
        </w:rPr>
        <w:t xml:space="preserve">s, socialinės globos paslaugos, </w:t>
      </w:r>
      <w:r w:rsidR="0078545F" w:rsidRPr="00722812">
        <w:rPr>
          <w:noProof/>
          <w:color w:val="000000"/>
          <w:sz w:val="24"/>
          <w:szCs w:val="24"/>
          <w:lang w:val="pt-BR"/>
        </w:rPr>
        <w:t>mokamas maitinimas, kitų paslaugų pajamos, kurios 201</w:t>
      </w:r>
      <w:r w:rsidR="002B4311" w:rsidRPr="00722812">
        <w:rPr>
          <w:noProof/>
          <w:color w:val="000000"/>
          <w:sz w:val="24"/>
          <w:szCs w:val="24"/>
          <w:lang w:val="pt-BR"/>
        </w:rPr>
        <w:t>9</w:t>
      </w:r>
      <w:r w:rsidR="0078545F" w:rsidRPr="00722812">
        <w:rPr>
          <w:noProof/>
          <w:color w:val="000000"/>
          <w:sz w:val="24"/>
          <w:szCs w:val="24"/>
          <w:lang w:val="pt-BR"/>
        </w:rPr>
        <w:t xml:space="preserve"> metais </w:t>
      </w:r>
      <w:r w:rsidR="000D10C0" w:rsidRPr="00722812">
        <w:rPr>
          <w:noProof/>
          <w:color w:val="000000"/>
          <w:sz w:val="24"/>
          <w:szCs w:val="24"/>
          <w:lang w:val="pt-BR"/>
        </w:rPr>
        <w:t xml:space="preserve">sudarė </w:t>
      </w:r>
      <w:r w:rsidR="00CB3081" w:rsidRPr="00722812">
        <w:rPr>
          <w:noProof/>
          <w:color w:val="000000"/>
          <w:sz w:val="24"/>
          <w:szCs w:val="24"/>
          <w:lang w:val="pt-BR"/>
        </w:rPr>
        <w:t>9620,48</w:t>
      </w:r>
      <w:r w:rsidR="000D10C0" w:rsidRPr="00722812">
        <w:rPr>
          <w:noProof/>
          <w:color w:val="000000"/>
          <w:sz w:val="24"/>
          <w:szCs w:val="24"/>
          <w:lang w:val="pt-BR"/>
        </w:rPr>
        <w:t xml:space="preserve"> tūkst. Eur</w:t>
      </w:r>
      <w:r w:rsidR="0078545F" w:rsidRPr="00722812">
        <w:rPr>
          <w:noProof/>
          <w:color w:val="000000"/>
          <w:sz w:val="24"/>
          <w:szCs w:val="24"/>
          <w:lang w:val="pt-BR"/>
        </w:rPr>
        <w:t>.</w:t>
      </w:r>
      <w:r w:rsidRPr="00722812">
        <w:rPr>
          <w:noProof/>
          <w:color w:val="000000"/>
          <w:sz w:val="24"/>
          <w:szCs w:val="24"/>
          <w:lang w:val="pt-BR"/>
        </w:rPr>
        <w:t xml:space="preserve"> </w:t>
      </w:r>
      <w:r w:rsidR="00B21E86" w:rsidRPr="00722812">
        <w:rPr>
          <w:noProof/>
          <w:color w:val="000000"/>
          <w:sz w:val="24"/>
          <w:szCs w:val="24"/>
          <w:lang w:val="pt-BR"/>
        </w:rPr>
        <w:t>Ki</w:t>
      </w:r>
      <w:r w:rsidR="00337DB2" w:rsidRPr="00722812">
        <w:rPr>
          <w:noProof/>
          <w:color w:val="000000"/>
          <w:sz w:val="24"/>
          <w:szCs w:val="24"/>
          <w:lang w:val="pt-BR"/>
        </w:rPr>
        <w:t xml:space="preserve">tos veiklos pajamoms priskiriamos turto nuomos pajamos, ilgalaikio turto pardavimo rezultatas, </w:t>
      </w:r>
      <w:r w:rsidR="00B21E86" w:rsidRPr="00722812">
        <w:rPr>
          <w:noProof/>
          <w:color w:val="000000"/>
          <w:sz w:val="24"/>
          <w:szCs w:val="24"/>
          <w:lang w:val="pt-BR"/>
        </w:rPr>
        <w:t xml:space="preserve">administracinių baudų ir kitų baudų, kurios nesusiję </w:t>
      </w:r>
      <w:r w:rsidR="00634372" w:rsidRPr="00722812">
        <w:rPr>
          <w:noProof/>
          <w:color w:val="000000"/>
          <w:sz w:val="24"/>
          <w:szCs w:val="24"/>
          <w:lang w:val="pt-BR"/>
        </w:rPr>
        <w:t xml:space="preserve">su </w:t>
      </w:r>
      <w:r w:rsidR="00B21E86" w:rsidRPr="00722812">
        <w:rPr>
          <w:noProof/>
          <w:color w:val="000000"/>
          <w:sz w:val="24"/>
          <w:szCs w:val="24"/>
          <w:lang w:val="pt-BR"/>
        </w:rPr>
        <w:t>pavėluotais atsiskaitymais</w:t>
      </w:r>
      <w:r w:rsidR="00160A06" w:rsidRPr="00722812">
        <w:rPr>
          <w:noProof/>
          <w:color w:val="000000"/>
          <w:sz w:val="24"/>
          <w:szCs w:val="24"/>
          <w:lang w:val="pt-BR"/>
        </w:rPr>
        <w:t>,</w:t>
      </w:r>
      <w:r w:rsidR="00B21E86" w:rsidRPr="00722812">
        <w:rPr>
          <w:noProof/>
          <w:color w:val="000000"/>
          <w:sz w:val="24"/>
          <w:szCs w:val="24"/>
          <w:lang w:val="pt-BR"/>
        </w:rPr>
        <w:t xml:space="preserve"> paj</w:t>
      </w:r>
      <w:r w:rsidR="00160A06" w:rsidRPr="00722812">
        <w:rPr>
          <w:noProof/>
          <w:color w:val="000000"/>
          <w:sz w:val="24"/>
          <w:szCs w:val="24"/>
          <w:lang w:val="pt-BR"/>
        </w:rPr>
        <w:t>a</w:t>
      </w:r>
      <w:r w:rsidR="00B21E86" w:rsidRPr="00722812">
        <w:rPr>
          <w:noProof/>
          <w:color w:val="000000"/>
          <w:sz w:val="24"/>
          <w:szCs w:val="24"/>
          <w:lang w:val="pt-BR"/>
        </w:rPr>
        <w:t>mos</w:t>
      </w:r>
      <w:r w:rsidR="00337DB2" w:rsidRPr="00722812">
        <w:rPr>
          <w:noProof/>
          <w:color w:val="000000"/>
          <w:sz w:val="24"/>
          <w:szCs w:val="24"/>
          <w:lang w:val="pt-BR"/>
        </w:rPr>
        <w:t>,</w:t>
      </w:r>
      <w:r w:rsidR="00B21E86" w:rsidRPr="00722812">
        <w:rPr>
          <w:noProof/>
          <w:color w:val="000000"/>
          <w:sz w:val="24"/>
          <w:szCs w:val="24"/>
          <w:lang w:val="pt-BR"/>
        </w:rPr>
        <w:t xml:space="preserve"> kurios 201</w:t>
      </w:r>
      <w:r w:rsidR="00CB3081" w:rsidRPr="00722812">
        <w:rPr>
          <w:noProof/>
          <w:color w:val="000000"/>
          <w:sz w:val="24"/>
          <w:szCs w:val="24"/>
          <w:lang w:val="pt-BR"/>
        </w:rPr>
        <w:t>9</w:t>
      </w:r>
      <w:r w:rsidR="00B21E86" w:rsidRPr="00722812">
        <w:rPr>
          <w:noProof/>
          <w:color w:val="000000"/>
          <w:sz w:val="24"/>
          <w:szCs w:val="24"/>
          <w:lang w:val="pt-BR"/>
        </w:rPr>
        <w:t xml:space="preserve"> met</w:t>
      </w:r>
      <w:r w:rsidR="00337DB2" w:rsidRPr="00722812">
        <w:rPr>
          <w:noProof/>
          <w:color w:val="000000"/>
          <w:sz w:val="24"/>
          <w:szCs w:val="24"/>
          <w:lang w:val="pt-BR"/>
        </w:rPr>
        <w:t xml:space="preserve">ais </w:t>
      </w:r>
      <w:r w:rsidR="000D10C0" w:rsidRPr="00722812">
        <w:rPr>
          <w:noProof/>
          <w:color w:val="000000"/>
          <w:sz w:val="24"/>
          <w:szCs w:val="24"/>
          <w:lang w:val="pt-BR"/>
        </w:rPr>
        <w:t xml:space="preserve">sudarė </w:t>
      </w:r>
      <w:r w:rsidR="00CB3081" w:rsidRPr="00722812">
        <w:rPr>
          <w:noProof/>
          <w:color w:val="000000"/>
          <w:sz w:val="24"/>
          <w:szCs w:val="24"/>
          <w:lang w:val="pt-BR"/>
        </w:rPr>
        <w:t>265,66</w:t>
      </w:r>
      <w:r w:rsidR="00337DB2" w:rsidRPr="00722812">
        <w:rPr>
          <w:noProof/>
          <w:color w:val="000000"/>
          <w:sz w:val="24"/>
          <w:szCs w:val="24"/>
          <w:lang w:val="pt-BR"/>
        </w:rPr>
        <w:t xml:space="preserve"> tūkst. Eur.</w:t>
      </w:r>
    </w:p>
    <w:p w:rsidR="00687625" w:rsidRDefault="00687625" w:rsidP="00160A06">
      <w:pPr>
        <w:spacing w:line="360" w:lineRule="auto"/>
        <w:ind w:firstLine="1276"/>
        <w:rPr>
          <w:noProof/>
          <w:color w:val="000000"/>
          <w:sz w:val="24"/>
          <w:szCs w:val="24"/>
          <w:lang w:val="pt-BR"/>
        </w:rPr>
      </w:pPr>
    </w:p>
    <w:p w:rsidR="00687625" w:rsidRDefault="00687625" w:rsidP="00160A06">
      <w:pPr>
        <w:spacing w:line="360" w:lineRule="auto"/>
        <w:ind w:firstLine="1276"/>
        <w:rPr>
          <w:noProof/>
          <w:color w:val="000000"/>
          <w:sz w:val="24"/>
          <w:szCs w:val="24"/>
          <w:lang w:val="pt-BR"/>
        </w:rPr>
      </w:pPr>
    </w:p>
    <w:p w:rsidR="00687625" w:rsidRPr="00722812" w:rsidRDefault="00687625" w:rsidP="00160A06">
      <w:pPr>
        <w:spacing w:line="360" w:lineRule="auto"/>
        <w:ind w:firstLine="1276"/>
        <w:rPr>
          <w:noProof/>
          <w:color w:val="000000"/>
          <w:sz w:val="24"/>
          <w:szCs w:val="24"/>
          <w:lang w:val="pt-BR"/>
        </w:rPr>
      </w:pPr>
    </w:p>
    <w:p w:rsidR="009530D7" w:rsidRPr="00722812" w:rsidRDefault="008E5A54" w:rsidP="008E5A54">
      <w:pPr>
        <w:spacing w:line="360" w:lineRule="auto"/>
        <w:ind w:firstLine="1296"/>
        <w:jc w:val="center"/>
        <w:rPr>
          <w:b/>
          <w:noProof/>
          <w:color w:val="000000"/>
          <w:sz w:val="24"/>
          <w:szCs w:val="24"/>
          <w:lang w:val="pt-BR"/>
        </w:rPr>
      </w:pPr>
      <w:r w:rsidRPr="00722812">
        <w:rPr>
          <w:b/>
          <w:noProof/>
          <w:color w:val="000000"/>
          <w:sz w:val="24"/>
          <w:szCs w:val="24"/>
          <w:lang w:val="pt-BR"/>
        </w:rPr>
        <w:lastRenderedPageBreak/>
        <w:t>201</w:t>
      </w:r>
      <w:r w:rsidR="00CB3081" w:rsidRPr="00722812">
        <w:rPr>
          <w:b/>
          <w:noProof/>
          <w:color w:val="000000"/>
          <w:sz w:val="24"/>
          <w:szCs w:val="24"/>
          <w:lang w:val="pt-BR"/>
        </w:rPr>
        <w:t>9</w:t>
      </w:r>
      <w:r w:rsidRPr="00722812">
        <w:rPr>
          <w:b/>
          <w:noProof/>
          <w:color w:val="000000"/>
          <w:sz w:val="24"/>
          <w:szCs w:val="24"/>
          <w:lang w:val="pt-BR"/>
        </w:rPr>
        <w:t xml:space="preserve"> m. savivaldybės konsoliduotosios pinigų srautų ataskaitos pagrindiniai straipsniai, tūkst.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093"/>
        <w:gridCol w:w="1562"/>
        <w:gridCol w:w="1524"/>
      </w:tblGrid>
      <w:tr w:rsidR="008E5A54" w:rsidRPr="00722812" w:rsidTr="002C1A27">
        <w:trPr>
          <w:trHeight w:val="1094"/>
        </w:trPr>
        <w:tc>
          <w:tcPr>
            <w:tcW w:w="675" w:type="dxa"/>
          </w:tcPr>
          <w:p w:rsidR="008E5A54" w:rsidRPr="00722812" w:rsidRDefault="008E5A54" w:rsidP="000D063A">
            <w:pPr>
              <w:spacing w:line="360" w:lineRule="auto"/>
              <w:ind w:firstLine="0"/>
              <w:rPr>
                <w:b/>
                <w:noProof/>
                <w:color w:val="000000"/>
                <w:sz w:val="24"/>
                <w:szCs w:val="24"/>
                <w:lang w:val="en-US"/>
              </w:rPr>
            </w:pPr>
            <w:r w:rsidRPr="00722812">
              <w:rPr>
                <w:b/>
                <w:noProof/>
                <w:color w:val="000000"/>
                <w:sz w:val="24"/>
                <w:szCs w:val="24"/>
                <w:lang w:val="en-US"/>
              </w:rPr>
              <w:t>Eil.Nr.</w:t>
            </w:r>
          </w:p>
        </w:tc>
        <w:tc>
          <w:tcPr>
            <w:tcW w:w="6093" w:type="dxa"/>
          </w:tcPr>
          <w:p w:rsidR="008E5A54" w:rsidRPr="00722812" w:rsidRDefault="008E5A54" w:rsidP="00C313AB">
            <w:pPr>
              <w:spacing w:line="360" w:lineRule="auto"/>
              <w:jc w:val="center"/>
              <w:rPr>
                <w:b/>
                <w:noProof/>
                <w:color w:val="000000"/>
                <w:sz w:val="24"/>
                <w:szCs w:val="24"/>
                <w:lang w:val="en-US"/>
              </w:rPr>
            </w:pPr>
            <w:r w:rsidRPr="00722812">
              <w:rPr>
                <w:b/>
                <w:noProof/>
                <w:color w:val="000000"/>
                <w:sz w:val="24"/>
                <w:szCs w:val="24"/>
                <w:lang w:val="en-US"/>
              </w:rPr>
              <w:t>Straipsniai</w:t>
            </w:r>
          </w:p>
        </w:tc>
        <w:tc>
          <w:tcPr>
            <w:tcW w:w="1562" w:type="dxa"/>
          </w:tcPr>
          <w:p w:rsidR="008E5A54" w:rsidRPr="00722812" w:rsidRDefault="008E5A54" w:rsidP="000D063A">
            <w:pPr>
              <w:spacing w:line="360" w:lineRule="auto"/>
              <w:ind w:firstLine="0"/>
              <w:rPr>
                <w:b/>
                <w:noProof/>
                <w:color w:val="000000"/>
                <w:sz w:val="24"/>
                <w:szCs w:val="24"/>
                <w:lang w:val="en-US"/>
              </w:rPr>
            </w:pPr>
            <w:r w:rsidRPr="00722812">
              <w:rPr>
                <w:b/>
                <w:noProof/>
                <w:color w:val="000000"/>
                <w:sz w:val="24"/>
                <w:szCs w:val="24"/>
                <w:lang w:val="en-US"/>
              </w:rPr>
              <w:t>Ataskaitinis laikotarpis</w:t>
            </w:r>
          </w:p>
        </w:tc>
        <w:tc>
          <w:tcPr>
            <w:tcW w:w="1524" w:type="dxa"/>
          </w:tcPr>
          <w:p w:rsidR="008E5A54" w:rsidRPr="00722812" w:rsidRDefault="008E5A54" w:rsidP="000D063A">
            <w:pPr>
              <w:spacing w:line="360" w:lineRule="auto"/>
              <w:ind w:firstLine="0"/>
              <w:rPr>
                <w:b/>
                <w:noProof/>
                <w:color w:val="000000"/>
                <w:sz w:val="24"/>
                <w:szCs w:val="24"/>
                <w:lang w:val="en-US"/>
              </w:rPr>
            </w:pPr>
            <w:r w:rsidRPr="00722812">
              <w:rPr>
                <w:b/>
                <w:noProof/>
                <w:color w:val="000000"/>
                <w:sz w:val="24"/>
                <w:szCs w:val="24"/>
                <w:lang w:val="en-US"/>
              </w:rPr>
              <w:t>Praėjęs ataskaitinis laikotarpis</w:t>
            </w:r>
          </w:p>
        </w:tc>
      </w:tr>
      <w:tr w:rsidR="008E5A54" w:rsidRPr="00722812" w:rsidTr="000D063A">
        <w:tc>
          <w:tcPr>
            <w:tcW w:w="675" w:type="dxa"/>
          </w:tcPr>
          <w:p w:rsidR="008E5A54" w:rsidRPr="00722812" w:rsidRDefault="008E5A54" w:rsidP="000D063A">
            <w:pPr>
              <w:spacing w:line="360" w:lineRule="auto"/>
              <w:ind w:firstLine="0"/>
              <w:rPr>
                <w:b/>
                <w:noProof/>
                <w:color w:val="000000"/>
                <w:sz w:val="22"/>
                <w:szCs w:val="22"/>
                <w:lang w:val="en-US"/>
              </w:rPr>
            </w:pPr>
            <w:r w:rsidRPr="00722812">
              <w:rPr>
                <w:b/>
                <w:noProof/>
                <w:color w:val="000000"/>
                <w:sz w:val="22"/>
                <w:szCs w:val="22"/>
                <w:lang w:val="en-US"/>
              </w:rPr>
              <w:t>A</w:t>
            </w:r>
          </w:p>
        </w:tc>
        <w:tc>
          <w:tcPr>
            <w:tcW w:w="6093" w:type="dxa"/>
          </w:tcPr>
          <w:p w:rsidR="008E5A54" w:rsidRPr="00722812" w:rsidRDefault="008E5A54" w:rsidP="00072F2C">
            <w:pPr>
              <w:spacing w:line="360" w:lineRule="auto"/>
              <w:ind w:firstLine="0"/>
              <w:jc w:val="left"/>
              <w:rPr>
                <w:noProof/>
                <w:color w:val="000000"/>
                <w:sz w:val="22"/>
                <w:szCs w:val="22"/>
                <w:lang w:val="en-US"/>
              </w:rPr>
            </w:pPr>
            <w:r w:rsidRPr="00722812">
              <w:rPr>
                <w:noProof/>
                <w:color w:val="000000"/>
                <w:sz w:val="22"/>
                <w:szCs w:val="22"/>
                <w:lang w:val="en-US"/>
              </w:rPr>
              <w:t>PAGRINDINĖS VEIKLOS PINIGŲ SRAUTAI</w:t>
            </w:r>
          </w:p>
        </w:tc>
        <w:tc>
          <w:tcPr>
            <w:tcW w:w="1562" w:type="dxa"/>
          </w:tcPr>
          <w:p w:rsidR="008E5A54" w:rsidRPr="00722812" w:rsidRDefault="005B5E75" w:rsidP="001A0D8B">
            <w:pPr>
              <w:spacing w:line="360" w:lineRule="auto"/>
              <w:ind w:firstLine="0"/>
              <w:jc w:val="center"/>
              <w:rPr>
                <w:noProof/>
                <w:color w:val="000000"/>
                <w:sz w:val="24"/>
                <w:szCs w:val="24"/>
                <w:lang w:val="en-US"/>
              </w:rPr>
            </w:pPr>
            <w:r w:rsidRPr="00722812">
              <w:rPr>
                <w:noProof/>
                <w:color w:val="000000"/>
                <w:sz w:val="24"/>
                <w:szCs w:val="24"/>
                <w:lang w:val="en-US"/>
              </w:rPr>
              <w:t>6337,35</w:t>
            </w:r>
          </w:p>
        </w:tc>
        <w:tc>
          <w:tcPr>
            <w:tcW w:w="1524" w:type="dxa"/>
          </w:tcPr>
          <w:p w:rsidR="008E5A54" w:rsidRPr="00722812" w:rsidRDefault="005B5E75" w:rsidP="001A0D8B">
            <w:pPr>
              <w:spacing w:line="360" w:lineRule="auto"/>
              <w:ind w:firstLine="0"/>
              <w:jc w:val="center"/>
              <w:rPr>
                <w:noProof/>
                <w:color w:val="000000"/>
                <w:sz w:val="24"/>
                <w:szCs w:val="24"/>
                <w:lang w:val="en-US"/>
              </w:rPr>
            </w:pPr>
            <w:r w:rsidRPr="00722812">
              <w:rPr>
                <w:noProof/>
                <w:color w:val="000000"/>
                <w:sz w:val="24"/>
                <w:szCs w:val="24"/>
                <w:lang w:val="en-US"/>
              </w:rPr>
              <w:t>3852,42</w:t>
            </w:r>
          </w:p>
        </w:tc>
      </w:tr>
      <w:tr w:rsidR="008E5A54" w:rsidRPr="00722812" w:rsidTr="000D063A">
        <w:tc>
          <w:tcPr>
            <w:tcW w:w="675" w:type="dxa"/>
          </w:tcPr>
          <w:p w:rsidR="008E5A54" w:rsidRPr="00722812" w:rsidRDefault="008E5A54" w:rsidP="000D063A">
            <w:pPr>
              <w:spacing w:line="360" w:lineRule="auto"/>
              <w:ind w:firstLine="0"/>
              <w:rPr>
                <w:noProof/>
                <w:color w:val="000000"/>
                <w:sz w:val="22"/>
                <w:szCs w:val="22"/>
                <w:lang w:val="en-US"/>
              </w:rPr>
            </w:pPr>
            <w:r w:rsidRPr="00722812">
              <w:rPr>
                <w:noProof/>
                <w:color w:val="000000"/>
                <w:sz w:val="22"/>
                <w:szCs w:val="22"/>
                <w:lang w:val="en-US"/>
              </w:rPr>
              <w:t>B</w:t>
            </w:r>
          </w:p>
        </w:tc>
        <w:tc>
          <w:tcPr>
            <w:tcW w:w="6093" w:type="dxa"/>
          </w:tcPr>
          <w:p w:rsidR="008E5A54" w:rsidRPr="00722812" w:rsidRDefault="008E5A54" w:rsidP="00072F2C">
            <w:pPr>
              <w:spacing w:line="360" w:lineRule="auto"/>
              <w:ind w:firstLine="0"/>
              <w:jc w:val="left"/>
              <w:rPr>
                <w:noProof/>
                <w:color w:val="000000"/>
                <w:sz w:val="22"/>
                <w:szCs w:val="22"/>
                <w:lang w:val="en-US"/>
              </w:rPr>
            </w:pPr>
            <w:r w:rsidRPr="00722812">
              <w:rPr>
                <w:noProof/>
                <w:color w:val="000000"/>
                <w:sz w:val="22"/>
                <w:szCs w:val="22"/>
                <w:lang w:val="en-US"/>
              </w:rPr>
              <w:t>INVESTICINĖS VEIKLOS PINIGŲ SRAUTAI</w:t>
            </w:r>
          </w:p>
        </w:tc>
        <w:tc>
          <w:tcPr>
            <w:tcW w:w="1562" w:type="dxa"/>
          </w:tcPr>
          <w:p w:rsidR="008E5A54" w:rsidRPr="00722812" w:rsidRDefault="005B5E75" w:rsidP="001A0D8B">
            <w:pPr>
              <w:spacing w:line="360" w:lineRule="auto"/>
              <w:ind w:firstLine="0"/>
              <w:jc w:val="center"/>
              <w:rPr>
                <w:noProof/>
                <w:color w:val="000000"/>
                <w:sz w:val="24"/>
                <w:szCs w:val="24"/>
                <w:lang w:val="en-US"/>
              </w:rPr>
            </w:pPr>
            <w:r w:rsidRPr="00722812">
              <w:rPr>
                <w:noProof/>
                <w:color w:val="000000"/>
                <w:sz w:val="24"/>
                <w:szCs w:val="24"/>
                <w:lang w:val="en-US"/>
              </w:rPr>
              <w:t>-7911,71</w:t>
            </w:r>
          </w:p>
        </w:tc>
        <w:tc>
          <w:tcPr>
            <w:tcW w:w="1524" w:type="dxa"/>
          </w:tcPr>
          <w:p w:rsidR="008E5A54" w:rsidRPr="00722812" w:rsidRDefault="005B5E75" w:rsidP="001A0D8B">
            <w:pPr>
              <w:spacing w:line="360" w:lineRule="auto"/>
              <w:ind w:firstLine="0"/>
              <w:jc w:val="center"/>
              <w:rPr>
                <w:noProof/>
                <w:color w:val="000000"/>
                <w:sz w:val="24"/>
                <w:szCs w:val="24"/>
                <w:lang w:val="en-US"/>
              </w:rPr>
            </w:pPr>
            <w:r w:rsidRPr="00722812">
              <w:rPr>
                <w:noProof/>
                <w:color w:val="000000"/>
                <w:sz w:val="24"/>
                <w:szCs w:val="24"/>
                <w:lang w:val="en-US"/>
              </w:rPr>
              <w:t>-5127,38</w:t>
            </w:r>
          </w:p>
        </w:tc>
      </w:tr>
      <w:tr w:rsidR="008E5A54" w:rsidRPr="00722812" w:rsidTr="000D063A">
        <w:tc>
          <w:tcPr>
            <w:tcW w:w="675" w:type="dxa"/>
          </w:tcPr>
          <w:p w:rsidR="008E5A54" w:rsidRPr="00722812" w:rsidRDefault="008E5A54" w:rsidP="000D063A">
            <w:pPr>
              <w:spacing w:line="360" w:lineRule="auto"/>
              <w:ind w:firstLine="0"/>
              <w:rPr>
                <w:noProof/>
                <w:color w:val="000000"/>
                <w:sz w:val="22"/>
                <w:szCs w:val="22"/>
                <w:lang w:val="en-US"/>
              </w:rPr>
            </w:pPr>
            <w:r w:rsidRPr="00722812">
              <w:rPr>
                <w:noProof/>
                <w:color w:val="000000"/>
                <w:sz w:val="22"/>
                <w:szCs w:val="22"/>
                <w:lang w:val="en-US"/>
              </w:rPr>
              <w:t>C</w:t>
            </w:r>
          </w:p>
        </w:tc>
        <w:tc>
          <w:tcPr>
            <w:tcW w:w="6093" w:type="dxa"/>
          </w:tcPr>
          <w:p w:rsidR="008E5A54" w:rsidRPr="00722812" w:rsidRDefault="008E5A54" w:rsidP="00072F2C">
            <w:pPr>
              <w:spacing w:line="360" w:lineRule="auto"/>
              <w:ind w:firstLine="0"/>
              <w:jc w:val="left"/>
              <w:rPr>
                <w:noProof/>
                <w:color w:val="000000"/>
                <w:sz w:val="22"/>
                <w:szCs w:val="22"/>
                <w:lang w:val="en-US"/>
              </w:rPr>
            </w:pPr>
            <w:r w:rsidRPr="00722812">
              <w:rPr>
                <w:noProof/>
                <w:color w:val="000000"/>
                <w:sz w:val="22"/>
                <w:szCs w:val="22"/>
                <w:lang w:val="en-US"/>
              </w:rPr>
              <w:t>FINANSINĖS VEIKLOS PINIGŲ SRAUTAI</w:t>
            </w:r>
          </w:p>
        </w:tc>
        <w:tc>
          <w:tcPr>
            <w:tcW w:w="1562" w:type="dxa"/>
          </w:tcPr>
          <w:p w:rsidR="008E5A54" w:rsidRPr="00722812" w:rsidRDefault="005B5E75" w:rsidP="001A0D8B">
            <w:pPr>
              <w:spacing w:line="360" w:lineRule="auto"/>
              <w:ind w:firstLine="0"/>
              <w:jc w:val="center"/>
              <w:rPr>
                <w:noProof/>
                <w:color w:val="000000"/>
                <w:sz w:val="24"/>
                <w:szCs w:val="24"/>
                <w:lang w:val="en-US"/>
              </w:rPr>
            </w:pPr>
            <w:r w:rsidRPr="00722812">
              <w:rPr>
                <w:noProof/>
                <w:color w:val="000000"/>
                <w:sz w:val="24"/>
                <w:szCs w:val="24"/>
                <w:lang w:val="en-US"/>
              </w:rPr>
              <w:t>1752,71</w:t>
            </w:r>
          </w:p>
        </w:tc>
        <w:tc>
          <w:tcPr>
            <w:tcW w:w="1524" w:type="dxa"/>
          </w:tcPr>
          <w:p w:rsidR="008E5A54" w:rsidRPr="00722812" w:rsidRDefault="005B5E75" w:rsidP="001A0D8B">
            <w:pPr>
              <w:spacing w:line="360" w:lineRule="auto"/>
              <w:ind w:firstLine="0"/>
              <w:jc w:val="center"/>
              <w:rPr>
                <w:noProof/>
                <w:color w:val="000000"/>
                <w:sz w:val="24"/>
                <w:szCs w:val="24"/>
                <w:lang w:val="en-US"/>
              </w:rPr>
            </w:pPr>
            <w:r w:rsidRPr="00722812">
              <w:rPr>
                <w:noProof/>
                <w:color w:val="000000"/>
                <w:sz w:val="24"/>
                <w:szCs w:val="24"/>
                <w:lang w:val="en-US"/>
              </w:rPr>
              <w:t>925,67</w:t>
            </w:r>
          </w:p>
        </w:tc>
      </w:tr>
      <w:tr w:rsidR="008E5A54" w:rsidRPr="00722812" w:rsidTr="002C1A27">
        <w:trPr>
          <w:trHeight w:val="691"/>
        </w:trPr>
        <w:tc>
          <w:tcPr>
            <w:tcW w:w="675" w:type="dxa"/>
          </w:tcPr>
          <w:p w:rsidR="008E5A54" w:rsidRPr="00722812" w:rsidRDefault="008E5A54" w:rsidP="000D063A">
            <w:pPr>
              <w:spacing w:line="360" w:lineRule="auto"/>
              <w:ind w:firstLine="0"/>
              <w:rPr>
                <w:noProof/>
                <w:color w:val="000000"/>
                <w:sz w:val="22"/>
                <w:szCs w:val="22"/>
                <w:lang w:val="en-US"/>
              </w:rPr>
            </w:pPr>
            <w:r w:rsidRPr="00722812">
              <w:rPr>
                <w:noProof/>
                <w:color w:val="000000"/>
                <w:sz w:val="22"/>
                <w:szCs w:val="22"/>
                <w:lang w:val="en-US"/>
              </w:rPr>
              <w:t>D</w:t>
            </w:r>
          </w:p>
        </w:tc>
        <w:tc>
          <w:tcPr>
            <w:tcW w:w="6093" w:type="dxa"/>
          </w:tcPr>
          <w:p w:rsidR="008E5A54" w:rsidRPr="00722812" w:rsidRDefault="00617786" w:rsidP="00E94731">
            <w:pPr>
              <w:spacing w:line="360" w:lineRule="auto"/>
              <w:ind w:left="-108" w:firstLine="0"/>
              <w:rPr>
                <w:noProof/>
                <w:color w:val="000000"/>
                <w:sz w:val="22"/>
                <w:szCs w:val="22"/>
                <w:lang w:val="en-US"/>
              </w:rPr>
            </w:pPr>
            <w:r>
              <w:rPr>
                <w:noProof/>
                <w:color w:val="000000"/>
                <w:sz w:val="22"/>
                <w:szCs w:val="22"/>
                <w:lang w:val="en-US"/>
              </w:rPr>
              <w:t xml:space="preserve"> </w:t>
            </w:r>
            <w:r w:rsidR="00F731FB">
              <w:rPr>
                <w:noProof/>
                <w:color w:val="000000"/>
                <w:sz w:val="22"/>
                <w:szCs w:val="22"/>
                <w:lang w:val="en-US"/>
              </w:rPr>
              <w:t xml:space="preserve"> </w:t>
            </w:r>
            <w:r w:rsidR="008E5A54" w:rsidRPr="00722812">
              <w:rPr>
                <w:noProof/>
                <w:color w:val="000000"/>
                <w:sz w:val="22"/>
                <w:szCs w:val="22"/>
                <w:lang w:val="en-US"/>
              </w:rPr>
              <w:t xml:space="preserve">VALIUTOS KURSŲ PASIKEITIMO ĮTAKA PINIGŲ IR </w:t>
            </w:r>
            <w:r>
              <w:rPr>
                <w:noProof/>
                <w:color w:val="000000"/>
                <w:sz w:val="22"/>
                <w:szCs w:val="22"/>
                <w:lang w:val="en-US"/>
              </w:rPr>
              <w:t xml:space="preserve">    </w:t>
            </w:r>
            <w:r w:rsidR="008E5A54" w:rsidRPr="00722812">
              <w:rPr>
                <w:noProof/>
                <w:color w:val="000000"/>
                <w:sz w:val="22"/>
                <w:szCs w:val="22"/>
                <w:lang w:val="en-US"/>
              </w:rPr>
              <w:t>PINIGŲ EKVIVALENTŲ LIKUČIUI</w:t>
            </w:r>
          </w:p>
        </w:tc>
        <w:tc>
          <w:tcPr>
            <w:tcW w:w="1562" w:type="dxa"/>
          </w:tcPr>
          <w:p w:rsidR="008E5A54" w:rsidRPr="00722812" w:rsidRDefault="008E5A54" w:rsidP="001A0D8B">
            <w:pPr>
              <w:spacing w:line="360" w:lineRule="auto"/>
              <w:jc w:val="center"/>
              <w:rPr>
                <w:noProof/>
                <w:color w:val="000000"/>
                <w:sz w:val="24"/>
                <w:szCs w:val="24"/>
                <w:lang w:val="en-US"/>
              </w:rPr>
            </w:pPr>
          </w:p>
        </w:tc>
        <w:tc>
          <w:tcPr>
            <w:tcW w:w="1524" w:type="dxa"/>
          </w:tcPr>
          <w:p w:rsidR="008E5A54" w:rsidRPr="00722812" w:rsidRDefault="008E5A54" w:rsidP="001A0D8B">
            <w:pPr>
              <w:spacing w:line="360" w:lineRule="auto"/>
              <w:jc w:val="center"/>
              <w:rPr>
                <w:noProof/>
                <w:color w:val="000000"/>
                <w:sz w:val="24"/>
                <w:szCs w:val="24"/>
                <w:lang w:val="en-US"/>
              </w:rPr>
            </w:pPr>
          </w:p>
        </w:tc>
      </w:tr>
      <w:tr w:rsidR="008E5A54" w:rsidRPr="00722812" w:rsidTr="000D063A">
        <w:tc>
          <w:tcPr>
            <w:tcW w:w="675" w:type="dxa"/>
          </w:tcPr>
          <w:p w:rsidR="008E5A54" w:rsidRPr="00722812" w:rsidRDefault="008E5A54" w:rsidP="00E8372C">
            <w:pPr>
              <w:spacing w:line="360" w:lineRule="auto"/>
              <w:rPr>
                <w:noProof/>
                <w:color w:val="000000"/>
                <w:sz w:val="24"/>
                <w:szCs w:val="24"/>
                <w:lang w:val="en-US"/>
              </w:rPr>
            </w:pPr>
          </w:p>
        </w:tc>
        <w:tc>
          <w:tcPr>
            <w:tcW w:w="6093" w:type="dxa"/>
          </w:tcPr>
          <w:p w:rsidR="008E5A54" w:rsidRPr="00722812" w:rsidRDefault="00617786" w:rsidP="00E94731">
            <w:pPr>
              <w:spacing w:line="360" w:lineRule="auto"/>
              <w:ind w:left="-108" w:firstLine="0"/>
              <w:rPr>
                <w:b/>
                <w:noProof/>
                <w:color w:val="000000"/>
                <w:sz w:val="24"/>
                <w:szCs w:val="24"/>
                <w:lang w:val="pt-BR"/>
              </w:rPr>
            </w:pPr>
            <w:r>
              <w:rPr>
                <w:b/>
                <w:noProof/>
                <w:color w:val="000000"/>
                <w:sz w:val="24"/>
                <w:szCs w:val="24"/>
                <w:lang w:val="pt-BR"/>
              </w:rPr>
              <w:t xml:space="preserve"> </w:t>
            </w:r>
            <w:r w:rsidR="00F731FB">
              <w:rPr>
                <w:b/>
                <w:noProof/>
                <w:color w:val="000000"/>
                <w:sz w:val="24"/>
                <w:szCs w:val="24"/>
                <w:lang w:val="pt-BR"/>
              </w:rPr>
              <w:t xml:space="preserve"> </w:t>
            </w:r>
            <w:r w:rsidR="008E5A54" w:rsidRPr="00722812">
              <w:rPr>
                <w:b/>
                <w:noProof/>
                <w:color w:val="000000"/>
                <w:sz w:val="24"/>
                <w:szCs w:val="24"/>
                <w:lang w:val="pt-BR"/>
              </w:rPr>
              <w:t>Pinigų ir pinigų ekvivalentų padidėjimas (sumažėjimas)</w:t>
            </w:r>
          </w:p>
        </w:tc>
        <w:tc>
          <w:tcPr>
            <w:tcW w:w="1562" w:type="dxa"/>
          </w:tcPr>
          <w:p w:rsidR="008E5A54" w:rsidRPr="00722812" w:rsidRDefault="005B5E75" w:rsidP="001A0D8B">
            <w:pPr>
              <w:spacing w:line="360" w:lineRule="auto"/>
              <w:ind w:firstLine="0"/>
              <w:jc w:val="center"/>
              <w:rPr>
                <w:noProof/>
                <w:color w:val="000000"/>
                <w:sz w:val="24"/>
                <w:szCs w:val="24"/>
                <w:lang w:val="en-US"/>
              </w:rPr>
            </w:pPr>
            <w:r w:rsidRPr="00722812">
              <w:rPr>
                <w:noProof/>
                <w:color w:val="000000"/>
                <w:sz w:val="24"/>
                <w:szCs w:val="24"/>
                <w:lang w:val="en-US"/>
              </w:rPr>
              <w:t>178,35</w:t>
            </w:r>
          </w:p>
        </w:tc>
        <w:tc>
          <w:tcPr>
            <w:tcW w:w="1524" w:type="dxa"/>
          </w:tcPr>
          <w:p w:rsidR="008E5A54" w:rsidRPr="00722812" w:rsidRDefault="005B5E75" w:rsidP="001A0D8B">
            <w:pPr>
              <w:spacing w:line="360" w:lineRule="auto"/>
              <w:ind w:firstLine="0"/>
              <w:jc w:val="center"/>
              <w:rPr>
                <w:noProof/>
                <w:color w:val="000000"/>
                <w:sz w:val="24"/>
                <w:szCs w:val="24"/>
                <w:lang w:val="en-US"/>
              </w:rPr>
            </w:pPr>
            <w:r w:rsidRPr="00722812">
              <w:rPr>
                <w:noProof/>
                <w:color w:val="000000"/>
                <w:sz w:val="24"/>
                <w:szCs w:val="24"/>
                <w:lang w:val="en-US"/>
              </w:rPr>
              <w:t>-349,29</w:t>
            </w:r>
          </w:p>
        </w:tc>
      </w:tr>
      <w:tr w:rsidR="008E5A54" w:rsidRPr="00722812" w:rsidTr="000D063A">
        <w:tc>
          <w:tcPr>
            <w:tcW w:w="675" w:type="dxa"/>
          </w:tcPr>
          <w:p w:rsidR="008E5A54" w:rsidRPr="00722812" w:rsidRDefault="008E5A54" w:rsidP="00C313AB">
            <w:pPr>
              <w:spacing w:line="360" w:lineRule="auto"/>
              <w:jc w:val="center"/>
              <w:rPr>
                <w:noProof/>
                <w:color w:val="000000"/>
                <w:sz w:val="24"/>
                <w:szCs w:val="24"/>
                <w:lang w:val="en-US"/>
              </w:rPr>
            </w:pPr>
          </w:p>
        </w:tc>
        <w:tc>
          <w:tcPr>
            <w:tcW w:w="6093" w:type="dxa"/>
          </w:tcPr>
          <w:p w:rsidR="008E5A54" w:rsidRPr="00722812" w:rsidRDefault="00617786" w:rsidP="00E94731">
            <w:pPr>
              <w:spacing w:line="360" w:lineRule="auto"/>
              <w:ind w:left="-108" w:firstLine="0"/>
              <w:rPr>
                <w:b/>
                <w:noProof/>
                <w:color w:val="000000"/>
                <w:sz w:val="24"/>
                <w:szCs w:val="24"/>
                <w:lang w:val="pt-BR"/>
              </w:rPr>
            </w:pPr>
            <w:r>
              <w:rPr>
                <w:b/>
                <w:noProof/>
                <w:color w:val="000000"/>
                <w:sz w:val="24"/>
                <w:szCs w:val="24"/>
                <w:lang w:val="pt-BR"/>
              </w:rPr>
              <w:t xml:space="preserve"> </w:t>
            </w:r>
            <w:r w:rsidR="00F731FB">
              <w:rPr>
                <w:b/>
                <w:noProof/>
                <w:color w:val="000000"/>
                <w:sz w:val="24"/>
                <w:szCs w:val="24"/>
                <w:lang w:val="pt-BR"/>
              </w:rPr>
              <w:t xml:space="preserve"> </w:t>
            </w:r>
            <w:r w:rsidR="008E5A54" w:rsidRPr="00722812">
              <w:rPr>
                <w:b/>
                <w:noProof/>
                <w:color w:val="000000"/>
                <w:sz w:val="24"/>
                <w:szCs w:val="24"/>
                <w:lang w:val="pt-BR"/>
              </w:rPr>
              <w:t>Pinigai ir</w:t>
            </w:r>
            <w:r w:rsidR="00437A75" w:rsidRPr="00722812">
              <w:rPr>
                <w:b/>
                <w:noProof/>
                <w:color w:val="000000"/>
                <w:sz w:val="24"/>
                <w:szCs w:val="24"/>
                <w:lang w:val="pt-BR"/>
              </w:rPr>
              <w:t xml:space="preserve"> </w:t>
            </w:r>
            <w:r w:rsidR="008E5A54" w:rsidRPr="00722812">
              <w:rPr>
                <w:b/>
                <w:noProof/>
                <w:color w:val="000000"/>
                <w:sz w:val="24"/>
                <w:szCs w:val="24"/>
                <w:lang w:val="pt-BR"/>
              </w:rPr>
              <w:t xml:space="preserve">pinigų ekvivalentai ataskaitinio laikotarpio </w:t>
            </w:r>
            <w:r>
              <w:rPr>
                <w:b/>
                <w:noProof/>
                <w:color w:val="000000"/>
                <w:sz w:val="24"/>
                <w:szCs w:val="24"/>
                <w:lang w:val="pt-BR"/>
              </w:rPr>
              <w:t xml:space="preserve">    </w:t>
            </w:r>
            <w:r w:rsidR="008E5A54" w:rsidRPr="00722812">
              <w:rPr>
                <w:b/>
                <w:noProof/>
                <w:color w:val="000000"/>
                <w:sz w:val="24"/>
                <w:szCs w:val="24"/>
                <w:lang w:val="pt-BR"/>
              </w:rPr>
              <w:t>pradžioje</w:t>
            </w:r>
          </w:p>
        </w:tc>
        <w:tc>
          <w:tcPr>
            <w:tcW w:w="1562" w:type="dxa"/>
          </w:tcPr>
          <w:p w:rsidR="008E5A54" w:rsidRPr="00722812" w:rsidRDefault="005B5E75" w:rsidP="001A0D8B">
            <w:pPr>
              <w:spacing w:line="360" w:lineRule="auto"/>
              <w:ind w:firstLine="0"/>
              <w:jc w:val="center"/>
              <w:rPr>
                <w:noProof/>
                <w:color w:val="000000"/>
                <w:sz w:val="24"/>
                <w:szCs w:val="24"/>
                <w:lang w:val="en-US"/>
              </w:rPr>
            </w:pPr>
            <w:r w:rsidRPr="00722812">
              <w:rPr>
                <w:noProof/>
                <w:color w:val="000000"/>
                <w:sz w:val="24"/>
                <w:szCs w:val="24"/>
                <w:lang w:val="en-US"/>
              </w:rPr>
              <w:t>2024,69</w:t>
            </w:r>
          </w:p>
        </w:tc>
        <w:tc>
          <w:tcPr>
            <w:tcW w:w="1524" w:type="dxa"/>
          </w:tcPr>
          <w:p w:rsidR="008E5A54" w:rsidRPr="00722812" w:rsidRDefault="005B5E75" w:rsidP="001A0D8B">
            <w:pPr>
              <w:spacing w:line="360" w:lineRule="auto"/>
              <w:ind w:firstLine="0"/>
              <w:jc w:val="center"/>
              <w:rPr>
                <w:noProof/>
                <w:color w:val="000000"/>
                <w:sz w:val="24"/>
                <w:szCs w:val="24"/>
                <w:lang w:val="en-US"/>
              </w:rPr>
            </w:pPr>
            <w:r w:rsidRPr="00722812">
              <w:rPr>
                <w:noProof/>
                <w:color w:val="000000"/>
                <w:sz w:val="24"/>
                <w:szCs w:val="24"/>
                <w:lang w:val="en-US"/>
              </w:rPr>
              <w:t>2373,98</w:t>
            </w:r>
          </w:p>
        </w:tc>
      </w:tr>
      <w:tr w:rsidR="008E5A54" w:rsidRPr="00722812" w:rsidTr="000D063A">
        <w:tc>
          <w:tcPr>
            <w:tcW w:w="675" w:type="dxa"/>
          </w:tcPr>
          <w:p w:rsidR="008E5A54" w:rsidRPr="00722812" w:rsidRDefault="008E5A54" w:rsidP="00C313AB">
            <w:pPr>
              <w:spacing w:line="360" w:lineRule="auto"/>
              <w:jc w:val="center"/>
              <w:rPr>
                <w:noProof/>
                <w:color w:val="000000"/>
                <w:sz w:val="24"/>
                <w:szCs w:val="24"/>
                <w:lang w:val="en-US"/>
              </w:rPr>
            </w:pPr>
          </w:p>
        </w:tc>
        <w:tc>
          <w:tcPr>
            <w:tcW w:w="6093" w:type="dxa"/>
          </w:tcPr>
          <w:p w:rsidR="008E5A54" w:rsidRPr="00722812" w:rsidRDefault="00617786" w:rsidP="00617786">
            <w:pPr>
              <w:spacing w:line="360" w:lineRule="auto"/>
              <w:ind w:left="-108" w:firstLine="0"/>
              <w:rPr>
                <w:b/>
                <w:noProof/>
                <w:color w:val="000000"/>
                <w:sz w:val="24"/>
                <w:szCs w:val="24"/>
                <w:lang w:val="pt-BR"/>
              </w:rPr>
            </w:pPr>
            <w:r>
              <w:rPr>
                <w:b/>
                <w:noProof/>
                <w:color w:val="000000"/>
                <w:sz w:val="24"/>
                <w:szCs w:val="24"/>
                <w:lang w:val="pt-BR"/>
              </w:rPr>
              <w:t xml:space="preserve"> </w:t>
            </w:r>
            <w:r w:rsidR="00F731FB">
              <w:rPr>
                <w:b/>
                <w:noProof/>
                <w:color w:val="000000"/>
                <w:sz w:val="24"/>
                <w:szCs w:val="24"/>
                <w:lang w:val="pt-BR"/>
              </w:rPr>
              <w:t xml:space="preserve"> </w:t>
            </w:r>
            <w:r w:rsidR="008E5A54" w:rsidRPr="00722812">
              <w:rPr>
                <w:b/>
                <w:noProof/>
                <w:color w:val="000000"/>
                <w:sz w:val="24"/>
                <w:szCs w:val="24"/>
                <w:lang w:val="pt-BR"/>
              </w:rPr>
              <w:t>Pinigai ir</w:t>
            </w:r>
            <w:r w:rsidR="00437A75" w:rsidRPr="00722812">
              <w:rPr>
                <w:b/>
                <w:noProof/>
                <w:color w:val="000000"/>
                <w:sz w:val="24"/>
                <w:szCs w:val="24"/>
                <w:lang w:val="pt-BR"/>
              </w:rPr>
              <w:t xml:space="preserve"> </w:t>
            </w:r>
            <w:r w:rsidR="008E5A54" w:rsidRPr="00722812">
              <w:rPr>
                <w:b/>
                <w:noProof/>
                <w:color w:val="000000"/>
                <w:sz w:val="24"/>
                <w:szCs w:val="24"/>
                <w:lang w:val="pt-BR"/>
              </w:rPr>
              <w:t>pinigų ekvivalentai ataskaitinio laikotarpio pabaigoje</w:t>
            </w:r>
          </w:p>
        </w:tc>
        <w:tc>
          <w:tcPr>
            <w:tcW w:w="1562" w:type="dxa"/>
          </w:tcPr>
          <w:p w:rsidR="008E5A54" w:rsidRPr="00722812" w:rsidRDefault="005B5E75" w:rsidP="001A0D8B">
            <w:pPr>
              <w:spacing w:line="360" w:lineRule="auto"/>
              <w:ind w:firstLine="0"/>
              <w:jc w:val="center"/>
              <w:rPr>
                <w:noProof/>
                <w:color w:val="000000"/>
                <w:sz w:val="24"/>
                <w:szCs w:val="24"/>
                <w:lang w:val="en-US"/>
              </w:rPr>
            </w:pPr>
            <w:r w:rsidRPr="00722812">
              <w:rPr>
                <w:noProof/>
                <w:color w:val="000000"/>
                <w:sz w:val="24"/>
                <w:szCs w:val="24"/>
                <w:lang w:val="en-US"/>
              </w:rPr>
              <w:t>2203,04</w:t>
            </w:r>
          </w:p>
        </w:tc>
        <w:tc>
          <w:tcPr>
            <w:tcW w:w="1524" w:type="dxa"/>
          </w:tcPr>
          <w:p w:rsidR="008E5A54" w:rsidRPr="00722812" w:rsidRDefault="005B5E75" w:rsidP="001A0D8B">
            <w:pPr>
              <w:spacing w:line="360" w:lineRule="auto"/>
              <w:ind w:firstLine="0"/>
              <w:jc w:val="center"/>
              <w:rPr>
                <w:noProof/>
                <w:color w:val="000000"/>
                <w:sz w:val="24"/>
                <w:szCs w:val="24"/>
                <w:lang w:val="en-US"/>
              </w:rPr>
            </w:pPr>
            <w:r w:rsidRPr="00722812">
              <w:rPr>
                <w:noProof/>
                <w:color w:val="000000"/>
                <w:sz w:val="24"/>
                <w:szCs w:val="24"/>
                <w:lang w:val="en-US"/>
              </w:rPr>
              <w:t>2024,69</w:t>
            </w:r>
          </w:p>
        </w:tc>
      </w:tr>
    </w:tbl>
    <w:p w:rsidR="008E5A54" w:rsidRPr="00722812" w:rsidRDefault="008E5A54" w:rsidP="008E5A54">
      <w:pPr>
        <w:spacing w:line="360" w:lineRule="auto"/>
        <w:ind w:firstLine="1296"/>
        <w:rPr>
          <w:color w:val="000000"/>
          <w:sz w:val="24"/>
          <w:szCs w:val="24"/>
        </w:rPr>
      </w:pPr>
      <w:r w:rsidRPr="00722812">
        <w:rPr>
          <w:color w:val="000000"/>
          <w:sz w:val="24"/>
          <w:szCs w:val="24"/>
        </w:rPr>
        <w:t>201</w:t>
      </w:r>
      <w:r w:rsidR="007C4648" w:rsidRPr="00722812">
        <w:rPr>
          <w:color w:val="000000"/>
          <w:sz w:val="24"/>
          <w:szCs w:val="24"/>
        </w:rPr>
        <w:t>9</w:t>
      </w:r>
      <w:r w:rsidRPr="00722812">
        <w:rPr>
          <w:color w:val="000000"/>
          <w:sz w:val="24"/>
          <w:szCs w:val="24"/>
        </w:rPr>
        <w:t xml:space="preserve"> m. pagrindinės veiklos </w:t>
      </w:r>
      <w:r w:rsidR="002961A1" w:rsidRPr="00722812">
        <w:rPr>
          <w:color w:val="000000"/>
          <w:sz w:val="24"/>
          <w:szCs w:val="24"/>
        </w:rPr>
        <w:t xml:space="preserve">pinigų srautų </w:t>
      </w:r>
      <w:r w:rsidRPr="00722812">
        <w:rPr>
          <w:color w:val="000000"/>
          <w:sz w:val="24"/>
          <w:szCs w:val="24"/>
        </w:rPr>
        <w:t xml:space="preserve">įplaukos sudarė </w:t>
      </w:r>
      <w:r w:rsidR="007C4648" w:rsidRPr="00722812">
        <w:rPr>
          <w:color w:val="000000"/>
          <w:sz w:val="24"/>
          <w:szCs w:val="24"/>
        </w:rPr>
        <w:t>46607,56</w:t>
      </w:r>
      <w:r w:rsidRPr="00722812">
        <w:rPr>
          <w:color w:val="000000"/>
          <w:sz w:val="24"/>
          <w:szCs w:val="24"/>
        </w:rPr>
        <w:t xml:space="preserve"> tūkst. </w:t>
      </w:r>
      <w:proofErr w:type="spellStart"/>
      <w:r w:rsidRPr="00722812">
        <w:rPr>
          <w:color w:val="000000"/>
          <w:sz w:val="24"/>
          <w:szCs w:val="24"/>
        </w:rPr>
        <w:t>Eur</w:t>
      </w:r>
      <w:proofErr w:type="spellEnd"/>
      <w:r w:rsidRPr="00722812">
        <w:rPr>
          <w:color w:val="000000"/>
          <w:sz w:val="24"/>
          <w:szCs w:val="24"/>
        </w:rPr>
        <w:t>, palyginus su 201</w:t>
      </w:r>
      <w:r w:rsidR="007C4648" w:rsidRPr="00722812">
        <w:rPr>
          <w:color w:val="000000"/>
          <w:sz w:val="24"/>
          <w:szCs w:val="24"/>
        </w:rPr>
        <w:t>8</w:t>
      </w:r>
      <w:r w:rsidRPr="00722812">
        <w:rPr>
          <w:color w:val="000000"/>
          <w:sz w:val="24"/>
          <w:szCs w:val="24"/>
        </w:rPr>
        <w:t xml:space="preserve"> m.</w:t>
      </w:r>
      <w:r w:rsidR="00264E01" w:rsidRPr="00722812">
        <w:rPr>
          <w:color w:val="000000"/>
          <w:sz w:val="24"/>
          <w:szCs w:val="24"/>
        </w:rPr>
        <w:t>,</w:t>
      </w:r>
      <w:r w:rsidR="000D063A" w:rsidRPr="00722812">
        <w:rPr>
          <w:color w:val="000000"/>
          <w:sz w:val="24"/>
          <w:szCs w:val="24"/>
        </w:rPr>
        <w:t xml:space="preserve"> </w:t>
      </w:r>
      <w:r w:rsidR="00185AFB" w:rsidRPr="00722812">
        <w:rPr>
          <w:color w:val="000000"/>
          <w:sz w:val="24"/>
          <w:szCs w:val="24"/>
        </w:rPr>
        <w:t>padidėjo</w:t>
      </w:r>
      <w:r w:rsidRPr="00722812">
        <w:rPr>
          <w:color w:val="000000"/>
          <w:sz w:val="24"/>
          <w:szCs w:val="24"/>
        </w:rPr>
        <w:t xml:space="preserve"> </w:t>
      </w:r>
      <w:r w:rsidR="007C4648" w:rsidRPr="00722812">
        <w:rPr>
          <w:color w:val="000000"/>
          <w:sz w:val="24"/>
          <w:szCs w:val="24"/>
        </w:rPr>
        <w:t>5646,48</w:t>
      </w:r>
      <w:r w:rsidR="00696EE2" w:rsidRPr="00722812">
        <w:rPr>
          <w:color w:val="000000"/>
          <w:sz w:val="24"/>
          <w:szCs w:val="24"/>
        </w:rPr>
        <w:t xml:space="preserve"> tūkst. </w:t>
      </w:r>
      <w:proofErr w:type="spellStart"/>
      <w:r w:rsidR="00696EE2" w:rsidRPr="00722812">
        <w:rPr>
          <w:color w:val="000000"/>
          <w:sz w:val="24"/>
          <w:szCs w:val="24"/>
        </w:rPr>
        <w:t>Eur</w:t>
      </w:r>
      <w:proofErr w:type="spellEnd"/>
      <w:r w:rsidR="00696EE2" w:rsidRPr="00722812">
        <w:rPr>
          <w:color w:val="000000"/>
          <w:sz w:val="24"/>
          <w:szCs w:val="24"/>
        </w:rPr>
        <w:t xml:space="preserve"> (201</w:t>
      </w:r>
      <w:r w:rsidR="007C4648" w:rsidRPr="00722812">
        <w:rPr>
          <w:color w:val="000000"/>
          <w:sz w:val="24"/>
          <w:szCs w:val="24"/>
        </w:rPr>
        <w:t>8</w:t>
      </w:r>
      <w:r w:rsidR="00696EE2" w:rsidRPr="00722812">
        <w:rPr>
          <w:color w:val="000000"/>
          <w:sz w:val="24"/>
          <w:szCs w:val="24"/>
        </w:rPr>
        <w:t xml:space="preserve"> m. – </w:t>
      </w:r>
      <w:r w:rsidR="007C4648" w:rsidRPr="00722812">
        <w:rPr>
          <w:color w:val="000000"/>
          <w:sz w:val="24"/>
          <w:szCs w:val="24"/>
        </w:rPr>
        <w:t>40961,08</w:t>
      </w:r>
      <w:r w:rsidR="00696EE2" w:rsidRPr="00722812">
        <w:rPr>
          <w:color w:val="000000"/>
          <w:sz w:val="24"/>
          <w:szCs w:val="24"/>
        </w:rPr>
        <w:t xml:space="preserve">). </w:t>
      </w:r>
      <w:r w:rsidRPr="00722812">
        <w:rPr>
          <w:color w:val="000000"/>
          <w:sz w:val="24"/>
          <w:szCs w:val="24"/>
        </w:rPr>
        <w:t>Didžiausią dalį sudarė finansavimo iš valstybės biudžeto</w:t>
      </w:r>
      <w:r w:rsidR="002961A1" w:rsidRPr="00722812">
        <w:rPr>
          <w:color w:val="000000"/>
          <w:sz w:val="24"/>
          <w:szCs w:val="24"/>
        </w:rPr>
        <w:t xml:space="preserve"> pinigų srautų</w:t>
      </w:r>
      <w:r w:rsidRPr="00722812">
        <w:rPr>
          <w:color w:val="000000"/>
          <w:sz w:val="24"/>
          <w:szCs w:val="24"/>
        </w:rPr>
        <w:t xml:space="preserve"> įplaukos </w:t>
      </w:r>
      <w:r w:rsidR="007C4648" w:rsidRPr="00722812">
        <w:rPr>
          <w:color w:val="000000"/>
          <w:sz w:val="24"/>
          <w:szCs w:val="24"/>
        </w:rPr>
        <w:t>18229,80</w:t>
      </w:r>
      <w:r w:rsidRPr="00722812">
        <w:rPr>
          <w:color w:val="000000"/>
          <w:sz w:val="24"/>
          <w:szCs w:val="24"/>
        </w:rPr>
        <w:t xml:space="preserve"> tūkst. </w:t>
      </w:r>
      <w:proofErr w:type="spellStart"/>
      <w:r w:rsidRPr="00722812">
        <w:rPr>
          <w:color w:val="000000"/>
          <w:sz w:val="24"/>
          <w:szCs w:val="24"/>
        </w:rPr>
        <w:t>Eur</w:t>
      </w:r>
      <w:proofErr w:type="spellEnd"/>
      <w:r w:rsidRPr="00722812">
        <w:rPr>
          <w:color w:val="000000"/>
          <w:sz w:val="24"/>
          <w:szCs w:val="24"/>
        </w:rPr>
        <w:t xml:space="preserve"> (</w:t>
      </w:r>
      <w:r w:rsidR="007C4648" w:rsidRPr="00722812">
        <w:rPr>
          <w:color w:val="000000"/>
          <w:sz w:val="24"/>
          <w:szCs w:val="24"/>
        </w:rPr>
        <w:t>39,11</w:t>
      </w:r>
      <w:r w:rsidR="0004469B" w:rsidRPr="00722812">
        <w:rPr>
          <w:color w:val="000000"/>
          <w:sz w:val="24"/>
          <w:szCs w:val="24"/>
        </w:rPr>
        <w:t xml:space="preserve"> </w:t>
      </w:r>
      <w:r w:rsidRPr="00722812">
        <w:rPr>
          <w:color w:val="000000"/>
          <w:sz w:val="24"/>
          <w:szCs w:val="24"/>
        </w:rPr>
        <w:t>proc.)</w:t>
      </w:r>
      <w:r w:rsidR="000D063A" w:rsidRPr="00722812">
        <w:rPr>
          <w:color w:val="000000"/>
          <w:sz w:val="24"/>
          <w:szCs w:val="24"/>
        </w:rPr>
        <w:t>,</w:t>
      </w:r>
      <w:r w:rsidRPr="00722812">
        <w:rPr>
          <w:color w:val="000000"/>
          <w:sz w:val="24"/>
          <w:szCs w:val="24"/>
        </w:rPr>
        <w:t xml:space="preserve"> palyginus su 201</w:t>
      </w:r>
      <w:r w:rsidR="007C4648" w:rsidRPr="00722812">
        <w:rPr>
          <w:color w:val="000000"/>
          <w:sz w:val="24"/>
          <w:szCs w:val="24"/>
        </w:rPr>
        <w:t>8</w:t>
      </w:r>
      <w:r w:rsidRPr="00722812">
        <w:rPr>
          <w:color w:val="000000"/>
          <w:sz w:val="24"/>
          <w:szCs w:val="24"/>
        </w:rPr>
        <w:t xml:space="preserve"> m.</w:t>
      </w:r>
      <w:r w:rsidR="00232D1D" w:rsidRPr="00722812">
        <w:rPr>
          <w:color w:val="000000"/>
          <w:sz w:val="24"/>
          <w:szCs w:val="24"/>
        </w:rPr>
        <w:t>,</w:t>
      </w:r>
      <w:r w:rsidR="000D063A" w:rsidRPr="00722812">
        <w:rPr>
          <w:color w:val="000000"/>
          <w:sz w:val="24"/>
          <w:szCs w:val="24"/>
        </w:rPr>
        <w:t xml:space="preserve"> </w:t>
      </w:r>
      <w:r w:rsidR="001605A0" w:rsidRPr="00722812">
        <w:rPr>
          <w:color w:val="000000"/>
          <w:sz w:val="24"/>
          <w:szCs w:val="24"/>
        </w:rPr>
        <w:t>padidėjo</w:t>
      </w:r>
      <w:r w:rsidR="0004469B" w:rsidRPr="00722812">
        <w:rPr>
          <w:color w:val="000000"/>
          <w:sz w:val="24"/>
          <w:szCs w:val="24"/>
        </w:rPr>
        <w:t xml:space="preserve"> </w:t>
      </w:r>
      <w:r w:rsidR="007C4648" w:rsidRPr="00722812">
        <w:rPr>
          <w:color w:val="000000"/>
          <w:sz w:val="24"/>
          <w:szCs w:val="24"/>
        </w:rPr>
        <w:t>1071,43</w:t>
      </w:r>
      <w:r w:rsidRPr="00722812">
        <w:rPr>
          <w:color w:val="000000"/>
          <w:sz w:val="24"/>
          <w:szCs w:val="24"/>
        </w:rPr>
        <w:t xml:space="preserve"> tūkst. </w:t>
      </w:r>
      <w:proofErr w:type="spellStart"/>
      <w:r w:rsidRPr="00722812">
        <w:rPr>
          <w:color w:val="000000"/>
          <w:sz w:val="24"/>
          <w:szCs w:val="24"/>
        </w:rPr>
        <w:t>Eur</w:t>
      </w:r>
      <w:proofErr w:type="spellEnd"/>
      <w:r w:rsidRPr="00722812">
        <w:rPr>
          <w:color w:val="000000"/>
          <w:sz w:val="24"/>
          <w:szCs w:val="24"/>
        </w:rPr>
        <w:t xml:space="preserve">. </w:t>
      </w:r>
      <w:r w:rsidR="002961A1" w:rsidRPr="00722812">
        <w:rPr>
          <w:color w:val="000000"/>
          <w:sz w:val="24"/>
          <w:szCs w:val="24"/>
        </w:rPr>
        <w:t>Pinigų srautų į</w:t>
      </w:r>
      <w:r w:rsidRPr="00722812">
        <w:rPr>
          <w:color w:val="000000"/>
          <w:sz w:val="24"/>
          <w:szCs w:val="24"/>
        </w:rPr>
        <w:t xml:space="preserve">plaukos iš mokesčių sudarė </w:t>
      </w:r>
      <w:r w:rsidR="007C4648" w:rsidRPr="00722812">
        <w:rPr>
          <w:color w:val="000000"/>
          <w:sz w:val="24"/>
          <w:szCs w:val="24"/>
        </w:rPr>
        <w:t>15085,61</w:t>
      </w:r>
      <w:r w:rsidRPr="00722812">
        <w:rPr>
          <w:color w:val="000000"/>
          <w:sz w:val="24"/>
          <w:szCs w:val="24"/>
        </w:rPr>
        <w:t xml:space="preserve"> tūkst. </w:t>
      </w:r>
      <w:proofErr w:type="spellStart"/>
      <w:r w:rsidRPr="00722812">
        <w:rPr>
          <w:color w:val="000000"/>
          <w:sz w:val="24"/>
          <w:szCs w:val="24"/>
        </w:rPr>
        <w:t>Eur</w:t>
      </w:r>
      <w:proofErr w:type="spellEnd"/>
      <w:r w:rsidRPr="00722812">
        <w:rPr>
          <w:color w:val="000000"/>
          <w:sz w:val="24"/>
          <w:szCs w:val="24"/>
        </w:rPr>
        <w:t xml:space="preserve"> (</w:t>
      </w:r>
      <w:r w:rsidR="007C4648" w:rsidRPr="00722812">
        <w:rPr>
          <w:color w:val="000000"/>
          <w:sz w:val="24"/>
          <w:szCs w:val="24"/>
        </w:rPr>
        <w:t>32,37</w:t>
      </w:r>
      <w:r w:rsidRPr="00722812">
        <w:rPr>
          <w:color w:val="000000"/>
          <w:sz w:val="24"/>
          <w:szCs w:val="24"/>
        </w:rPr>
        <w:t xml:space="preserve"> proc.), palyginus su 201</w:t>
      </w:r>
      <w:r w:rsidR="007C4648" w:rsidRPr="00722812">
        <w:rPr>
          <w:color w:val="000000"/>
          <w:sz w:val="24"/>
          <w:szCs w:val="24"/>
        </w:rPr>
        <w:t>8</w:t>
      </w:r>
      <w:r w:rsidRPr="00722812">
        <w:rPr>
          <w:color w:val="000000"/>
          <w:sz w:val="24"/>
          <w:szCs w:val="24"/>
        </w:rPr>
        <w:t xml:space="preserve"> m.</w:t>
      </w:r>
      <w:r w:rsidR="00232D1D" w:rsidRPr="00722812">
        <w:rPr>
          <w:color w:val="000000"/>
          <w:sz w:val="24"/>
          <w:szCs w:val="24"/>
        </w:rPr>
        <w:t>,</w:t>
      </w:r>
      <w:r w:rsidRPr="00722812">
        <w:rPr>
          <w:color w:val="000000"/>
          <w:sz w:val="24"/>
          <w:szCs w:val="24"/>
        </w:rPr>
        <w:t xml:space="preserve"> padidėjo </w:t>
      </w:r>
      <w:r w:rsidR="007C4648" w:rsidRPr="00722812">
        <w:rPr>
          <w:color w:val="000000"/>
          <w:sz w:val="24"/>
          <w:szCs w:val="24"/>
        </w:rPr>
        <w:t>961,10</w:t>
      </w:r>
      <w:r w:rsidRPr="00722812">
        <w:rPr>
          <w:color w:val="000000"/>
          <w:sz w:val="24"/>
          <w:szCs w:val="24"/>
        </w:rPr>
        <w:t xml:space="preserve"> tūkst. </w:t>
      </w:r>
      <w:proofErr w:type="spellStart"/>
      <w:r w:rsidRPr="00722812">
        <w:rPr>
          <w:color w:val="000000"/>
          <w:sz w:val="24"/>
          <w:szCs w:val="24"/>
        </w:rPr>
        <w:t>Eur</w:t>
      </w:r>
      <w:proofErr w:type="spellEnd"/>
      <w:r w:rsidRPr="00722812">
        <w:rPr>
          <w:color w:val="000000"/>
          <w:sz w:val="24"/>
          <w:szCs w:val="24"/>
        </w:rPr>
        <w:t xml:space="preserve">, už suteiktas paslaugas </w:t>
      </w:r>
      <w:r w:rsidR="007C4648" w:rsidRPr="00722812">
        <w:rPr>
          <w:color w:val="000000"/>
          <w:sz w:val="24"/>
          <w:szCs w:val="24"/>
        </w:rPr>
        <w:t>8393,49</w:t>
      </w:r>
      <w:r w:rsidRPr="00722812">
        <w:rPr>
          <w:color w:val="000000"/>
          <w:sz w:val="24"/>
          <w:szCs w:val="24"/>
        </w:rPr>
        <w:t xml:space="preserve"> tūkst. </w:t>
      </w:r>
      <w:proofErr w:type="spellStart"/>
      <w:r w:rsidRPr="00722812">
        <w:rPr>
          <w:color w:val="000000"/>
          <w:sz w:val="24"/>
          <w:szCs w:val="24"/>
        </w:rPr>
        <w:t>Eur</w:t>
      </w:r>
      <w:proofErr w:type="spellEnd"/>
      <w:r w:rsidRPr="00722812">
        <w:rPr>
          <w:color w:val="000000"/>
          <w:sz w:val="24"/>
          <w:szCs w:val="24"/>
        </w:rPr>
        <w:t>, 201</w:t>
      </w:r>
      <w:r w:rsidR="007C4648" w:rsidRPr="00722812">
        <w:rPr>
          <w:color w:val="000000"/>
          <w:sz w:val="24"/>
          <w:szCs w:val="24"/>
        </w:rPr>
        <w:t>8</w:t>
      </w:r>
      <w:r w:rsidRPr="00722812">
        <w:rPr>
          <w:color w:val="000000"/>
          <w:sz w:val="24"/>
          <w:szCs w:val="24"/>
        </w:rPr>
        <w:t xml:space="preserve"> m.</w:t>
      </w:r>
      <w:r w:rsidR="000D063A" w:rsidRPr="00722812">
        <w:rPr>
          <w:color w:val="000000"/>
          <w:sz w:val="24"/>
          <w:szCs w:val="24"/>
        </w:rPr>
        <w:t xml:space="preserve"> </w:t>
      </w:r>
      <w:r w:rsidRPr="00722812">
        <w:rPr>
          <w:color w:val="000000"/>
          <w:sz w:val="24"/>
          <w:szCs w:val="24"/>
        </w:rPr>
        <w:t>–</w:t>
      </w:r>
      <w:r w:rsidR="000D063A" w:rsidRPr="00722812">
        <w:rPr>
          <w:color w:val="000000"/>
          <w:sz w:val="24"/>
          <w:szCs w:val="24"/>
        </w:rPr>
        <w:t xml:space="preserve"> </w:t>
      </w:r>
      <w:r w:rsidR="00557796" w:rsidRPr="00722812">
        <w:rPr>
          <w:color w:val="000000"/>
          <w:sz w:val="24"/>
          <w:szCs w:val="24"/>
        </w:rPr>
        <w:t>7100,91</w:t>
      </w:r>
      <w:r w:rsidRPr="00722812">
        <w:rPr>
          <w:color w:val="000000"/>
          <w:sz w:val="24"/>
          <w:szCs w:val="24"/>
        </w:rPr>
        <w:t xml:space="preserve"> tūkst. </w:t>
      </w:r>
      <w:proofErr w:type="spellStart"/>
      <w:r w:rsidRPr="00722812">
        <w:rPr>
          <w:color w:val="000000"/>
          <w:sz w:val="24"/>
          <w:szCs w:val="24"/>
        </w:rPr>
        <w:t>Eur</w:t>
      </w:r>
      <w:proofErr w:type="spellEnd"/>
      <w:r w:rsidRPr="00722812">
        <w:rPr>
          <w:color w:val="000000"/>
          <w:sz w:val="24"/>
          <w:szCs w:val="24"/>
        </w:rPr>
        <w:t>.</w:t>
      </w:r>
      <w:r w:rsidR="001B64EA" w:rsidRPr="00722812">
        <w:rPr>
          <w:color w:val="000000"/>
          <w:sz w:val="24"/>
          <w:szCs w:val="24"/>
        </w:rPr>
        <w:t xml:space="preserve"> </w:t>
      </w:r>
      <w:r w:rsidRPr="00722812">
        <w:rPr>
          <w:color w:val="000000"/>
          <w:sz w:val="24"/>
          <w:szCs w:val="24"/>
        </w:rPr>
        <w:t xml:space="preserve">Pagrindinės veiklos pinigų srautų išmokų suma pagal savivaldybės atliekamas funkcijas sudarė </w:t>
      </w:r>
      <w:r w:rsidR="00557796" w:rsidRPr="00722812">
        <w:rPr>
          <w:color w:val="000000"/>
          <w:sz w:val="24"/>
          <w:szCs w:val="24"/>
        </w:rPr>
        <w:t>38515,83</w:t>
      </w:r>
      <w:r w:rsidRPr="00722812">
        <w:rPr>
          <w:color w:val="000000"/>
          <w:sz w:val="24"/>
          <w:szCs w:val="24"/>
        </w:rPr>
        <w:t xml:space="preserve"> tūkst. </w:t>
      </w:r>
      <w:proofErr w:type="spellStart"/>
      <w:r w:rsidRPr="00722812">
        <w:rPr>
          <w:color w:val="000000"/>
          <w:sz w:val="24"/>
          <w:szCs w:val="24"/>
        </w:rPr>
        <w:t>Eur</w:t>
      </w:r>
      <w:proofErr w:type="spellEnd"/>
      <w:r w:rsidRPr="00722812">
        <w:rPr>
          <w:color w:val="000000"/>
          <w:sz w:val="24"/>
          <w:szCs w:val="24"/>
        </w:rPr>
        <w:t xml:space="preserve"> </w:t>
      </w:r>
      <w:r w:rsidR="000D063A" w:rsidRPr="00722812">
        <w:rPr>
          <w:color w:val="000000"/>
          <w:sz w:val="24"/>
          <w:szCs w:val="24"/>
        </w:rPr>
        <w:t>(</w:t>
      </w:r>
      <w:r w:rsidR="00557796" w:rsidRPr="00722812">
        <w:rPr>
          <w:color w:val="000000"/>
          <w:sz w:val="24"/>
          <w:szCs w:val="24"/>
        </w:rPr>
        <w:t>3394,05</w:t>
      </w:r>
      <w:r w:rsidRPr="00722812">
        <w:rPr>
          <w:color w:val="000000"/>
          <w:sz w:val="24"/>
          <w:szCs w:val="24"/>
        </w:rPr>
        <w:t xml:space="preserve"> tūkst. </w:t>
      </w:r>
      <w:proofErr w:type="spellStart"/>
      <w:r w:rsidRPr="00722812">
        <w:rPr>
          <w:color w:val="000000"/>
          <w:sz w:val="24"/>
          <w:szCs w:val="24"/>
        </w:rPr>
        <w:t>Eur</w:t>
      </w:r>
      <w:proofErr w:type="spellEnd"/>
      <w:r w:rsidRPr="00722812">
        <w:rPr>
          <w:color w:val="000000"/>
          <w:sz w:val="24"/>
          <w:szCs w:val="24"/>
        </w:rPr>
        <w:t xml:space="preserve"> daugiau negu 201</w:t>
      </w:r>
      <w:r w:rsidR="00557796" w:rsidRPr="00722812">
        <w:rPr>
          <w:color w:val="000000"/>
          <w:sz w:val="24"/>
          <w:szCs w:val="24"/>
        </w:rPr>
        <w:t>8</w:t>
      </w:r>
      <w:r w:rsidRPr="00722812">
        <w:rPr>
          <w:color w:val="000000"/>
          <w:sz w:val="24"/>
          <w:szCs w:val="24"/>
        </w:rPr>
        <w:t xml:space="preserve"> m</w:t>
      </w:r>
      <w:r w:rsidR="000D063A" w:rsidRPr="00722812">
        <w:rPr>
          <w:color w:val="000000"/>
          <w:sz w:val="24"/>
          <w:szCs w:val="24"/>
        </w:rPr>
        <w:t>)</w:t>
      </w:r>
      <w:r w:rsidRPr="00722812">
        <w:rPr>
          <w:color w:val="000000"/>
          <w:sz w:val="24"/>
          <w:szCs w:val="24"/>
        </w:rPr>
        <w:t xml:space="preserve">. Didžiausia dalis pagrindinės veiklos išmokų teko švietimo </w:t>
      </w:r>
      <w:r w:rsidR="00066C21" w:rsidRPr="00722812">
        <w:rPr>
          <w:color w:val="000000"/>
          <w:sz w:val="24"/>
          <w:szCs w:val="24"/>
        </w:rPr>
        <w:t>11968,81</w:t>
      </w:r>
      <w:r w:rsidRPr="00722812">
        <w:rPr>
          <w:color w:val="000000"/>
          <w:sz w:val="24"/>
          <w:szCs w:val="24"/>
        </w:rPr>
        <w:t xml:space="preserve"> tūkst. </w:t>
      </w:r>
      <w:proofErr w:type="spellStart"/>
      <w:r w:rsidRPr="00722812">
        <w:rPr>
          <w:color w:val="000000"/>
          <w:sz w:val="24"/>
          <w:szCs w:val="24"/>
        </w:rPr>
        <w:t>Eur</w:t>
      </w:r>
      <w:proofErr w:type="spellEnd"/>
      <w:r w:rsidRPr="00722812">
        <w:rPr>
          <w:color w:val="000000"/>
          <w:sz w:val="24"/>
          <w:szCs w:val="24"/>
        </w:rPr>
        <w:t xml:space="preserve"> (</w:t>
      </w:r>
      <w:r w:rsidR="00E2586B" w:rsidRPr="00722812">
        <w:rPr>
          <w:color w:val="000000"/>
          <w:sz w:val="24"/>
          <w:szCs w:val="24"/>
        </w:rPr>
        <w:t>3</w:t>
      </w:r>
      <w:r w:rsidR="00066C21" w:rsidRPr="00722812">
        <w:rPr>
          <w:color w:val="000000"/>
          <w:sz w:val="24"/>
          <w:szCs w:val="24"/>
        </w:rPr>
        <w:t>1</w:t>
      </w:r>
      <w:r w:rsidR="00E2586B" w:rsidRPr="00722812">
        <w:rPr>
          <w:color w:val="000000"/>
          <w:sz w:val="24"/>
          <w:szCs w:val="24"/>
        </w:rPr>
        <w:t>,</w:t>
      </w:r>
      <w:r w:rsidR="00066C21" w:rsidRPr="00722812">
        <w:rPr>
          <w:color w:val="000000"/>
          <w:sz w:val="24"/>
          <w:szCs w:val="24"/>
        </w:rPr>
        <w:t>08</w:t>
      </w:r>
      <w:r w:rsidRPr="00722812">
        <w:rPr>
          <w:color w:val="000000"/>
          <w:sz w:val="24"/>
          <w:szCs w:val="24"/>
        </w:rPr>
        <w:t xml:space="preserve"> proc.) ir socialinės apsaugos </w:t>
      </w:r>
      <w:r w:rsidR="00066C21" w:rsidRPr="00722812">
        <w:rPr>
          <w:color w:val="000000"/>
          <w:sz w:val="24"/>
          <w:szCs w:val="24"/>
        </w:rPr>
        <w:t>11183,22</w:t>
      </w:r>
      <w:r w:rsidRPr="00722812">
        <w:rPr>
          <w:color w:val="000000"/>
          <w:sz w:val="24"/>
          <w:szCs w:val="24"/>
        </w:rPr>
        <w:t xml:space="preserve"> tūkst. </w:t>
      </w:r>
      <w:proofErr w:type="spellStart"/>
      <w:r w:rsidRPr="00722812">
        <w:rPr>
          <w:color w:val="000000"/>
          <w:sz w:val="24"/>
          <w:szCs w:val="24"/>
        </w:rPr>
        <w:t>Eur</w:t>
      </w:r>
      <w:proofErr w:type="spellEnd"/>
      <w:r w:rsidRPr="00722812">
        <w:rPr>
          <w:color w:val="000000"/>
          <w:sz w:val="24"/>
          <w:szCs w:val="24"/>
        </w:rPr>
        <w:t xml:space="preserve"> (</w:t>
      </w:r>
      <w:r w:rsidR="00066C21" w:rsidRPr="00722812">
        <w:rPr>
          <w:color w:val="000000"/>
          <w:sz w:val="24"/>
          <w:szCs w:val="24"/>
        </w:rPr>
        <w:t>29,04</w:t>
      </w:r>
      <w:r w:rsidRPr="00722812">
        <w:rPr>
          <w:color w:val="000000"/>
          <w:sz w:val="24"/>
          <w:szCs w:val="24"/>
        </w:rPr>
        <w:t xml:space="preserve"> proc.) funkcijoms vykdyti. </w:t>
      </w:r>
    </w:p>
    <w:p w:rsidR="008E5A54" w:rsidRPr="00722812" w:rsidRDefault="005E2252" w:rsidP="008E5A54">
      <w:pPr>
        <w:spacing w:line="360" w:lineRule="auto"/>
        <w:ind w:firstLine="1296"/>
        <w:rPr>
          <w:color w:val="000000"/>
          <w:sz w:val="24"/>
          <w:szCs w:val="24"/>
        </w:rPr>
      </w:pPr>
      <w:r w:rsidRPr="00722812">
        <w:rPr>
          <w:color w:val="000000"/>
          <w:sz w:val="24"/>
          <w:szCs w:val="24"/>
        </w:rPr>
        <w:t>Per 201</w:t>
      </w:r>
      <w:r w:rsidR="00066C21" w:rsidRPr="00722812">
        <w:rPr>
          <w:color w:val="000000"/>
          <w:sz w:val="24"/>
          <w:szCs w:val="24"/>
        </w:rPr>
        <w:t>9</w:t>
      </w:r>
      <w:r w:rsidRPr="00722812">
        <w:rPr>
          <w:color w:val="000000"/>
          <w:sz w:val="24"/>
          <w:szCs w:val="24"/>
        </w:rPr>
        <w:t xml:space="preserve"> metus </w:t>
      </w:r>
      <w:r w:rsidR="002961A1" w:rsidRPr="00722812">
        <w:rPr>
          <w:color w:val="000000"/>
          <w:sz w:val="24"/>
          <w:szCs w:val="24"/>
        </w:rPr>
        <w:t xml:space="preserve">pinigų srautų </w:t>
      </w:r>
      <w:r w:rsidRPr="00722812">
        <w:rPr>
          <w:color w:val="000000"/>
          <w:sz w:val="24"/>
          <w:szCs w:val="24"/>
        </w:rPr>
        <w:t xml:space="preserve">įplaukos iš gautų paskolų sudarė </w:t>
      </w:r>
      <w:r w:rsidR="00066C21" w:rsidRPr="00722812">
        <w:rPr>
          <w:color w:val="000000"/>
          <w:sz w:val="24"/>
          <w:szCs w:val="24"/>
        </w:rPr>
        <w:t>290,43</w:t>
      </w:r>
      <w:r w:rsidRPr="00722812">
        <w:rPr>
          <w:color w:val="000000"/>
          <w:sz w:val="24"/>
          <w:szCs w:val="24"/>
        </w:rPr>
        <w:t xml:space="preserve"> tūkst. </w:t>
      </w:r>
      <w:proofErr w:type="spellStart"/>
      <w:r w:rsidRPr="00722812">
        <w:rPr>
          <w:color w:val="000000"/>
          <w:sz w:val="24"/>
          <w:szCs w:val="24"/>
        </w:rPr>
        <w:t>Eur</w:t>
      </w:r>
      <w:proofErr w:type="spellEnd"/>
      <w:r w:rsidRPr="00722812">
        <w:rPr>
          <w:color w:val="000000"/>
          <w:sz w:val="24"/>
          <w:szCs w:val="24"/>
        </w:rPr>
        <w:t xml:space="preserve">. </w:t>
      </w:r>
      <w:r w:rsidR="008E5A54" w:rsidRPr="00722812">
        <w:rPr>
          <w:color w:val="000000"/>
          <w:sz w:val="24"/>
          <w:szCs w:val="24"/>
        </w:rPr>
        <w:t xml:space="preserve">Grąžintos paskolos </w:t>
      </w:r>
      <w:r w:rsidR="00066C21" w:rsidRPr="00722812">
        <w:rPr>
          <w:color w:val="000000"/>
          <w:sz w:val="24"/>
          <w:szCs w:val="24"/>
        </w:rPr>
        <w:t>310,54</w:t>
      </w:r>
      <w:r w:rsidR="008E5A54" w:rsidRPr="00722812">
        <w:rPr>
          <w:color w:val="000000"/>
          <w:sz w:val="24"/>
          <w:szCs w:val="24"/>
        </w:rPr>
        <w:t xml:space="preserve"> tūkst. </w:t>
      </w:r>
      <w:proofErr w:type="spellStart"/>
      <w:r w:rsidR="008E5A54" w:rsidRPr="00722812">
        <w:rPr>
          <w:color w:val="000000"/>
          <w:sz w:val="24"/>
          <w:szCs w:val="24"/>
        </w:rPr>
        <w:t>Eur</w:t>
      </w:r>
      <w:proofErr w:type="spellEnd"/>
      <w:r w:rsidR="008E5A54" w:rsidRPr="00722812">
        <w:rPr>
          <w:color w:val="000000"/>
          <w:sz w:val="24"/>
          <w:szCs w:val="24"/>
        </w:rPr>
        <w:t xml:space="preserve">. Didžiausios investicinės veiklos išmokos buvo padarytos ilgalaikiam ir biologiniam turtui įsigyti – </w:t>
      </w:r>
      <w:r w:rsidR="00066C21" w:rsidRPr="00722812">
        <w:rPr>
          <w:color w:val="000000"/>
          <w:sz w:val="24"/>
          <w:szCs w:val="24"/>
        </w:rPr>
        <w:t>7911,71</w:t>
      </w:r>
      <w:r w:rsidR="008E5A54" w:rsidRPr="00722812">
        <w:rPr>
          <w:color w:val="000000"/>
          <w:sz w:val="24"/>
          <w:szCs w:val="24"/>
        </w:rPr>
        <w:t xml:space="preserve"> tūkst. </w:t>
      </w:r>
      <w:proofErr w:type="spellStart"/>
      <w:r w:rsidR="008E5A54" w:rsidRPr="00722812">
        <w:rPr>
          <w:color w:val="000000"/>
          <w:sz w:val="24"/>
          <w:szCs w:val="24"/>
        </w:rPr>
        <w:t>Eur</w:t>
      </w:r>
      <w:proofErr w:type="spellEnd"/>
      <w:r w:rsidR="008E5A54" w:rsidRPr="00722812">
        <w:rPr>
          <w:color w:val="000000"/>
          <w:sz w:val="24"/>
          <w:szCs w:val="24"/>
        </w:rPr>
        <w:t xml:space="preserve">. </w:t>
      </w:r>
    </w:p>
    <w:p w:rsidR="008E5A54" w:rsidRPr="00722812" w:rsidRDefault="00232D1D" w:rsidP="008E5A54">
      <w:pPr>
        <w:spacing w:line="360" w:lineRule="auto"/>
        <w:ind w:firstLine="1296"/>
        <w:rPr>
          <w:color w:val="000000"/>
          <w:sz w:val="24"/>
          <w:szCs w:val="24"/>
        </w:rPr>
      </w:pPr>
      <w:r w:rsidRPr="00722812">
        <w:rPr>
          <w:color w:val="000000"/>
          <w:sz w:val="24"/>
          <w:szCs w:val="24"/>
        </w:rPr>
        <w:t>Rengdamas</w:t>
      </w:r>
      <w:r w:rsidR="008E5A54" w:rsidRPr="00722812">
        <w:rPr>
          <w:color w:val="000000"/>
          <w:sz w:val="24"/>
          <w:szCs w:val="24"/>
        </w:rPr>
        <w:t xml:space="preserve"> savivaldybės konsoliduotųjų finansinių ataskaitų rinkinį Finansų skyrius vadovavosi savivaldybės viešojo sektoriaus subjektų finansinėse ataskaitose pateikta informacija. Savivaldybės konsoliduotųjų finansinių ataskaitų rinkinyje pateiktos pagrindinės veiklos pajamos ir sąnaudos nėra tiesiogiai palyginamos su įplaukomis ir išlaidomis savivaldybės biudžeto vykdymo ataskaitų rinkinyje dėl šių priežasčių:</w:t>
      </w:r>
    </w:p>
    <w:p w:rsidR="008E5A54" w:rsidRPr="00722812" w:rsidRDefault="005B1DE8" w:rsidP="008E5A54">
      <w:pPr>
        <w:spacing w:line="360" w:lineRule="auto"/>
        <w:ind w:firstLine="1296"/>
        <w:rPr>
          <w:color w:val="000000"/>
          <w:sz w:val="24"/>
          <w:szCs w:val="24"/>
          <w:lang w:val="pt-BR"/>
        </w:rPr>
      </w:pPr>
      <w:r w:rsidRPr="00722812">
        <w:rPr>
          <w:color w:val="000000"/>
          <w:sz w:val="24"/>
          <w:szCs w:val="24"/>
          <w:lang w:val="pt-BR"/>
        </w:rPr>
        <w:t>1</w:t>
      </w:r>
      <w:r w:rsidR="008E5A54" w:rsidRPr="00722812">
        <w:rPr>
          <w:color w:val="000000"/>
          <w:sz w:val="24"/>
          <w:szCs w:val="24"/>
          <w:lang w:val="pt-BR"/>
        </w:rPr>
        <w:t>. sąnaudų klasifikacija skiriasi nuo išlaidų klasifikacijos;</w:t>
      </w:r>
    </w:p>
    <w:p w:rsidR="008E5A54" w:rsidRPr="00722812" w:rsidRDefault="005B1DE8" w:rsidP="008E5A54">
      <w:pPr>
        <w:spacing w:line="360" w:lineRule="auto"/>
        <w:ind w:firstLine="1296"/>
        <w:rPr>
          <w:color w:val="000000"/>
          <w:sz w:val="24"/>
          <w:szCs w:val="24"/>
          <w:lang w:val="pt-BR"/>
        </w:rPr>
      </w:pPr>
      <w:r w:rsidRPr="00722812">
        <w:rPr>
          <w:color w:val="000000"/>
          <w:sz w:val="24"/>
          <w:szCs w:val="24"/>
          <w:lang w:val="pt-BR"/>
        </w:rPr>
        <w:t>2</w:t>
      </w:r>
      <w:r w:rsidR="008E5A54" w:rsidRPr="00722812">
        <w:rPr>
          <w:color w:val="000000"/>
          <w:sz w:val="24"/>
          <w:szCs w:val="24"/>
          <w:lang w:val="pt-BR"/>
        </w:rPr>
        <w:t xml:space="preserve">. dalis sąnaudų yra finansuojama ne iš savivaldybės biudžeto, o iš kitų biudžetų (pavyzdžiui, darbo užmokestis sveikatos apsaugos funkcijai finansuojamas iš Privalomojo sveikatos </w:t>
      </w:r>
      <w:r w:rsidR="008E5A54" w:rsidRPr="00722812">
        <w:rPr>
          <w:color w:val="000000"/>
          <w:sz w:val="24"/>
          <w:szCs w:val="24"/>
          <w:lang w:val="pt-BR"/>
        </w:rPr>
        <w:lastRenderedPageBreak/>
        <w:t>draudimo fondo biudžeto), todėl sąnaudos finansinėse ataskaitose yra didesnės negu savivaldybės biudžeto vykdymo ataskaitose parodytos išlaidos;</w:t>
      </w:r>
    </w:p>
    <w:p w:rsidR="008E5A54" w:rsidRPr="00722812" w:rsidRDefault="005B1DE8" w:rsidP="008E5A54">
      <w:pPr>
        <w:spacing w:line="360" w:lineRule="auto"/>
        <w:ind w:firstLine="1296"/>
        <w:rPr>
          <w:color w:val="000000"/>
          <w:sz w:val="24"/>
          <w:szCs w:val="24"/>
          <w:lang w:val="pt-BR"/>
        </w:rPr>
      </w:pPr>
      <w:r w:rsidRPr="00722812">
        <w:rPr>
          <w:color w:val="000000"/>
          <w:sz w:val="24"/>
          <w:szCs w:val="24"/>
          <w:lang w:val="pt-BR"/>
        </w:rPr>
        <w:t>3</w:t>
      </w:r>
      <w:r w:rsidR="008E5A54" w:rsidRPr="00722812">
        <w:rPr>
          <w:color w:val="000000"/>
          <w:sz w:val="24"/>
          <w:szCs w:val="24"/>
          <w:lang w:val="pt-BR"/>
        </w:rPr>
        <w:t xml:space="preserve">. skiriasi į </w:t>
      </w:r>
      <w:r w:rsidR="00437A75" w:rsidRPr="00722812">
        <w:rPr>
          <w:color w:val="000000"/>
          <w:sz w:val="24"/>
          <w:szCs w:val="24"/>
          <w:lang w:val="pt-BR"/>
        </w:rPr>
        <w:t xml:space="preserve">finansinių ataskaitų </w:t>
      </w:r>
      <w:r w:rsidR="00171364" w:rsidRPr="00722812">
        <w:rPr>
          <w:color w:val="000000"/>
          <w:sz w:val="24"/>
          <w:szCs w:val="24"/>
          <w:lang w:val="pt-BR"/>
        </w:rPr>
        <w:t>rinkinį</w:t>
      </w:r>
      <w:r w:rsidR="008E5A54" w:rsidRPr="00722812">
        <w:rPr>
          <w:color w:val="000000"/>
          <w:sz w:val="24"/>
          <w:szCs w:val="24"/>
          <w:lang w:val="pt-BR"/>
        </w:rPr>
        <w:t xml:space="preserve"> įtrauktų subjektų skaičius.</w:t>
      </w:r>
    </w:p>
    <w:p w:rsidR="00E601B1" w:rsidRPr="00722812" w:rsidRDefault="00E601B1" w:rsidP="003B0F67">
      <w:pPr>
        <w:spacing w:line="360" w:lineRule="auto"/>
        <w:ind w:firstLine="0"/>
        <w:rPr>
          <w:color w:val="000000"/>
          <w:sz w:val="24"/>
          <w:szCs w:val="24"/>
          <w:lang w:val="pt-BR"/>
        </w:rPr>
      </w:pPr>
    </w:p>
    <w:p w:rsidR="00E601B1" w:rsidRPr="00722812" w:rsidRDefault="00E601B1" w:rsidP="00E601B1">
      <w:pPr>
        <w:spacing w:line="360" w:lineRule="auto"/>
        <w:ind w:firstLine="0"/>
        <w:rPr>
          <w:color w:val="000000"/>
          <w:sz w:val="24"/>
          <w:szCs w:val="24"/>
          <w:lang w:val="pt-BR"/>
        </w:rPr>
      </w:pPr>
    </w:p>
    <w:p w:rsidR="00330829" w:rsidRPr="00722812" w:rsidRDefault="00FD3B66" w:rsidP="00DE3BE3">
      <w:pPr>
        <w:spacing w:line="360" w:lineRule="auto"/>
        <w:ind w:firstLine="0"/>
        <w:rPr>
          <w:color w:val="000000"/>
        </w:rPr>
      </w:pPr>
      <w:r w:rsidRPr="00722812">
        <w:rPr>
          <w:color w:val="000000"/>
          <w:sz w:val="24"/>
          <w:szCs w:val="24"/>
          <w:lang w:val="pt-BR"/>
        </w:rPr>
        <w:t xml:space="preserve">Finansų skyriaus vedėja </w:t>
      </w:r>
      <w:r w:rsidRPr="00722812">
        <w:rPr>
          <w:color w:val="000000"/>
          <w:sz w:val="24"/>
          <w:szCs w:val="24"/>
          <w:lang w:val="pt-BR"/>
        </w:rPr>
        <w:tab/>
      </w:r>
      <w:r w:rsidRPr="00722812">
        <w:rPr>
          <w:color w:val="000000"/>
          <w:sz w:val="24"/>
          <w:szCs w:val="24"/>
          <w:lang w:val="pt-BR"/>
        </w:rPr>
        <w:tab/>
      </w:r>
      <w:r w:rsidRPr="00722812">
        <w:rPr>
          <w:color w:val="000000"/>
          <w:sz w:val="24"/>
          <w:szCs w:val="24"/>
          <w:lang w:val="pt-BR"/>
        </w:rPr>
        <w:tab/>
      </w:r>
      <w:r w:rsidR="00E601B1" w:rsidRPr="00722812">
        <w:rPr>
          <w:color w:val="000000"/>
          <w:sz w:val="24"/>
          <w:szCs w:val="24"/>
          <w:lang w:val="pt-BR"/>
        </w:rPr>
        <w:tab/>
      </w:r>
      <w:r w:rsidR="000916F0" w:rsidRPr="00722812">
        <w:rPr>
          <w:color w:val="000000"/>
          <w:sz w:val="24"/>
          <w:szCs w:val="24"/>
          <w:lang w:val="pt-BR"/>
        </w:rPr>
        <w:tab/>
      </w:r>
      <w:r w:rsidRPr="00722812">
        <w:rPr>
          <w:color w:val="000000"/>
          <w:sz w:val="24"/>
          <w:szCs w:val="24"/>
          <w:lang w:val="pt-BR"/>
        </w:rPr>
        <w:tab/>
      </w:r>
      <w:r w:rsidR="00897B55" w:rsidRPr="00722812">
        <w:rPr>
          <w:color w:val="000000"/>
          <w:sz w:val="24"/>
          <w:szCs w:val="24"/>
          <w:lang w:val="pt-BR"/>
        </w:rPr>
        <w:t>Jurgita Čerkauskienė</w:t>
      </w:r>
    </w:p>
    <w:p w:rsidR="003D7FBF" w:rsidRPr="00722812" w:rsidRDefault="003D7FBF" w:rsidP="00DE3BE3">
      <w:pPr>
        <w:spacing w:line="360" w:lineRule="auto"/>
        <w:ind w:firstLine="0"/>
        <w:rPr>
          <w:color w:val="000000"/>
        </w:rPr>
      </w:pPr>
    </w:p>
    <w:sectPr w:rsidR="003D7FBF" w:rsidRPr="00722812" w:rsidSect="00A20837">
      <w:headerReference w:type="default" r:id="rId8"/>
      <w:headerReference w:type="first" r:id="rId9"/>
      <w:pgSz w:w="11907" w:h="16840" w:code="9"/>
      <w:pgMar w:top="1134" w:right="567" w:bottom="567" w:left="1701" w:header="567" w:footer="567" w:gutter="0"/>
      <w:cols w:space="1296"/>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59C" w:rsidRDefault="006C259C">
      <w:r>
        <w:separator/>
      </w:r>
    </w:p>
  </w:endnote>
  <w:endnote w:type="continuationSeparator" w:id="0">
    <w:p w:rsidR="006C259C" w:rsidRDefault="006C25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E00002FF" w:usb1="500028EF" w:usb2="00000024" w:usb3="00000000" w:csb0="0000009F" w:csb1="00000000"/>
  </w:font>
  <w:font w:name="TimesNewRomanPSMT">
    <w:altName w:val="Times New Roman"/>
    <w:panose1 w:val="00000000000000000000"/>
    <w:charset w:val="00"/>
    <w:family w:val="roman"/>
    <w:notTrueType/>
    <w:pitch w:val="default"/>
    <w:sig w:usb0="00000007"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59C" w:rsidRDefault="006C259C">
      <w:r>
        <w:separator/>
      </w:r>
    </w:p>
  </w:footnote>
  <w:footnote w:type="continuationSeparator" w:id="0">
    <w:p w:rsidR="006C259C" w:rsidRDefault="006C2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55" w:rsidRDefault="00E93F55" w:rsidP="00C158C8">
    <w:pPr>
      <w:pStyle w:val="Header"/>
      <w:jc w:val="center"/>
    </w:pPr>
    <w:fldSimple w:instr=" PAGE   \* MERGEFORMAT ">
      <w:r w:rsidR="00ED2208">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55" w:rsidRDefault="00E93F55">
    <w:pPr>
      <w:pStyle w:val="Header"/>
    </w:pPr>
  </w:p>
  <w:p w:rsidR="00E93F55" w:rsidRDefault="00E93F55" w:rsidP="00C158C8">
    <w:pPr>
      <w:framePr w:w="9759" w:h="3022" w:hRule="exact" w:hSpace="181" w:wrap="around" w:vAnchor="page" w:hAnchor="page" w:x="1530" w:y="1081"/>
      <w:ind w:right="-2" w:firstLine="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color="window">
          <v:imagedata r:id="rId1" o:title=""/>
        </v:shape>
      </w:pict>
    </w:r>
  </w:p>
  <w:p w:rsidR="00E93F55" w:rsidRDefault="00E93F55" w:rsidP="00C158C8">
    <w:pPr>
      <w:framePr w:w="9759" w:h="3022" w:hRule="exact" w:hSpace="181" w:wrap="around" w:vAnchor="page" w:hAnchor="page" w:x="1530" w:y="1081"/>
      <w:ind w:firstLine="0"/>
      <w:jc w:val="center"/>
      <w:rPr>
        <w:sz w:val="10"/>
      </w:rPr>
    </w:pPr>
  </w:p>
  <w:p w:rsidR="00E93F55" w:rsidRDefault="00E93F55" w:rsidP="00C158C8">
    <w:pPr>
      <w:framePr w:w="9759" w:h="3022" w:hRule="exact" w:hSpace="181" w:wrap="around" w:vAnchor="page" w:hAnchor="page" w:x="1530" w:y="1081"/>
      <w:ind w:firstLine="0"/>
      <w:jc w:val="center"/>
      <w:rPr>
        <w:b/>
        <w:caps/>
      </w:rPr>
    </w:pPr>
    <w:r>
      <w:rPr>
        <w:b/>
      </w:rPr>
      <w:t xml:space="preserve">PRIENŲ RAJONO SAVIVALDYBĖS </w:t>
    </w:r>
    <w:r>
      <w:rPr>
        <w:b/>
        <w:caps/>
      </w:rPr>
      <w:t>administracijos</w:t>
    </w:r>
  </w:p>
  <w:p w:rsidR="00E93F55" w:rsidRDefault="00E93F55" w:rsidP="00C158C8">
    <w:pPr>
      <w:framePr w:w="9759" w:h="3022" w:hRule="exact" w:hSpace="181" w:wrap="around" w:vAnchor="page" w:hAnchor="page" w:x="1530" w:y="1081"/>
      <w:ind w:firstLine="0"/>
      <w:jc w:val="center"/>
      <w:rPr>
        <w:b/>
      </w:rPr>
    </w:pPr>
    <w:r>
      <w:rPr>
        <w:b/>
        <w:caps/>
      </w:rPr>
      <w:t>Finansų Skyrius</w:t>
    </w:r>
  </w:p>
  <w:p w:rsidR="00E93F55" w:rsidRDefault="00E93F55" w:rsidP="00C158C8">
    <w:pPr>
      <w:framePr w:w="9759" w:h="3022" w:hRule="exact" w:hSpace="181" w:wrap="around" w:vAnchor="page" w:hAnchor="page" w:x="1530" w:y="1081"/>
      <w:ind w:firstLine="0"/>
      <w:jc w:val="center"/>
      <w:rPr>
        <w:b/>
        <w:sz w:val="28"/>
      </w:rPr>
    </w:pPr>
  </w:p>
  <w:p w:rsidR="00E93F55" w:rsidRDefault="00E93F55" w:rsidP="00C158C8">
    <w:pPr>
      <w:framePr w:w="9759" w:h="3022" w:hRule="exact" w:hSpace="181" w:wrap="around" w:vAnchor="page" w:hAnchor="page" w:x="1530" w:y="1081"/>
      <w:ind w:firstLine="0"/>
      <w:jc w:val="center"/>
      <w:rPr>
        <w:sz w:val="20"/>
      </w:rPr>
    </w:pPr>
    <w:r>
      <w:rPr>
        <w:sz w:val="20"/>
      </w:rPr>
      <w:t>Biudžetinė įstaiga, Laisvės a. 12, LT-</w:t>
    </w:r>
    <w:r>
      <w:rPr>
        <w:sz w:val="18"/>
      </w:rPr>
      <w:t>59126</w:t>
    </w:r>
    <w:r>
      <w:rPr>
        <w:sz w:val="20"/>
      </w:rPr>
      <w:t xml:space="preserve"> Prienai ,</w:t>
    </w:r>
  </w:p>
  <w:p w:rsidR="00E93F55" w:rsidRDefault="00E93F55" w:rsidP="00C158C8">
    <w:pPr>
      <w:framePr w:w="9759" w:h="3022" w:hRule="exact" w:hSpace="181" w:wrap="around" w:vAnchor="page" w:hAnchor="page" w:x="1530" w:y="1081"/>
      <w:ind w:firstLine="0"/>
      <w:jc w:val="center"/>
      <w:rPr>
        <w:sz w:val="20"/>
      </w:rPr>
    </w:pPr>
    <w:r>
      <w:rPr>
        <w:sz w:val="20"/>
      </w:rPr>
      <w:t>tel. (8 319) 61 115, el. p. finansai</w:t>
    </w:r>
    <w:r>
      <w:rPr>
        <w:sz w:val="16"/>
      </w:rPr>
      <w:t>@</w:t>
    </w:r>
    <w:r>
      <w:rPr>
        <w:sz w:val="20"/>
      </w:rPr>
      <w:t>prienai.lt.</w:t>
    </w:r>
  </w:p>
  <w:p w:rsidR="00E93F55" w:rsidRDefault="00E93F55" w:rsidP="00C158C8">
    <w:pPr>
      <w:framePr w:w="9759" w:h="3022" w:hRule="exact" w:hSpace="181" w:wrap="around" w:vAnchor="page" w:hAnchor="page" w:x="1530" w:y="1081"/>
      <w:ind w:firstLine="0"/>
      <w:jc w:val="center"/>
      <w:rPr>
        <w:sz w:val="20"/>
      </w:rPr>
    </w:pPr>
    <w:r>
      <w:rPr>
        <w:sz w:val="20"/>
      </w:rPr>
      <w:t xml:space="preserve">Duomenys kaupiami ir saugomi Juridinių asmenų registre, kodas 288742590 </w:t>
    </w:r>
  </w:p>
  <w:p w:rsidR="00E93F55" w:rsidRDefault="00E93F55" w:rsidP="00C158C8">
    <w:pPr>
      <w:framePr w:w="9759" w:h="3022" w:hRule="exact" w:hSpace="181" w:wrap="around" w:vAnchor="page" w:hAnchor="page" w:x="1530" w:y="1081"/>
      <w:ind w:firstLine="0"/>
      <w:jc w:val="center"/>
      <w:rPr>
        <w:b/>
        <w:sz w:val="18"/>
      </w:rPr>
    </w:pPr>
    <w:r>
      <w:rPr>
        <w:noProof/>
        <w:sz w:val="18"/>
      </w:rPr>
      <w:pict>
        <v:line id="_x0000_s1029" style="position:absolute;left:0;text-align:left;z-index:1" from="7.25pt,2.85pt" to="489.65pt,2.85pt" o:allowincell="f" strokeweight="1pt"/>
      </w:pict>
    </w:r>
    <w:r>
      <w:rPr>
        <w:sz w:val="18"/>
      </w:rPr>
      <w:tab/>
    </w:r>
  </w:p>
  <w:p w:rsidR="00E93F55" w:rsidRDefault="00E93F55" w:rsidP="00C158C8">
    <w:pPr>
      <w:framePr w:w="9759" w:h="3022" w:hRule="exact" w:hSpace="181" w:wrap="around" w:vAnchor="page" w:hAnchor="page" w:x="1530" w:y="1081"/>
      <w:ind w:firstLine="0"/>
      <w:jc w:val="center"/>
      <w:rPr>
        <w:b/>
        <w:sz w:val="28"/>
      </w:rPr>
    </w:pPr>
  </w:p>
  <w:p w:rsidR="00E93F55" w:rsidRDefault="00E93F55" w:rsidP="00C158C8">
    <w:pPr>
      <w:framePr w:w="9759" w:h="3022" w:hRule="exact" w:hSpace="181" w:wrap="around" w:vAnchor="page" w:hAnchor="page" w:x="1530" w:y="1081"/>
      <w:ind w:firstLine="0"/>
      <w:jc w:val="center"/>
      <w:rPr>
        <w:b/>
        <w:sz w:val="28"/>
      </w:rPr>
    </w:pPr>
  </w:p>
  <w:p w:rsidR="00E93F55" w:rsidRDefault="00E93F55" w:rsidP="00C158C8">
    <w:pPr>
      <w:framePr w:w="9759" w:h="3022" w:hRule="exact" w:hSpace="181" w:wrap="around" w:vAnchor="page" w:hAnchor="page" w:x="1530" w:y="1081"/>
      <w:ind w:firstLine="0"/>
      <w:jc w:val="center"/>
      <w:rPr>
        <w:b/>
        <w:sz w:val="28"/>
      </w:rPr>
    </w:pPr>
  </w:p>
  <w:p w:rsidR="00E93F55" w:rsidRDefault="00E93F55" w:rsidP="00C158C8">
    <w:pPr>
      <w:framePr w:w="9759" w:h="3022" w:hRule="exact" w:hSpace="181" w:wrap="around" w:vAnchor="page" w:hAnchor="page" w:x="1530" w:y="1081"/>
      <w:ind w:firstLine="0"/>
      <w:jc w:val="center"/>
      <w:rPr>
        <w:b/>
        <w:sz w:val="28"/>
      </w:rPr>
    </w:pPr>
  </w:p>
  <w:p w:rsidR="00E93F55" w:rsidRDefault="00E93F55" w:rsidP="00C158C8">
    <w:pPr>
      <w:framePr w:w="9759" w:h="3022" w:hRule="exact" w:hSpace="181" w:wrap="around" w:vAnchor="page" w:hAnchor="page" w:x="1530" w:y="1081"/>
      <w:ind w:firstLine="0"/>
      <w:jc w:val="center"/>
      <w:rPr>
        <w:b/>
        <w:sz w:val="28"/>
      </w:rPr>
    </w:pPr>
  </w:p>
  <w:p w:rsidR="00E93F55" w:rsidRDefault="00E93F55">
    <w:pPr>
      <w:pStyle w:val="Header"/>
    </w:pPr>
  </w:p>
  <w:p w:rsidR="00E93F55" w:rsidRDefault="00E93F55">
    <w:pPr>
      <w:pStyle w:val="Header"/>
    </w:pPr>
  </w:p>
  <w:p w:rsidR="00E93F55" w:rsidRDefault="00E93F55">
    <w:pPr>
      <w:pStyle w:val="Header"/>
    </w:pPr>
  </w:p>
  <w:p w:rsidR="00E93F55" w:rsidRDefault="00E93F55">
    <w:pPr>
      <w:pStyle w:val="Header"/>
    </w:pPr>
  </w:p>
  <w:p w:rsidR="00E93F55" w:rsidRDefault="00E93F55">
    <w:pPr>
      <w:pStyle w:val="Header"/>
    </w:pPr>
  </w:p>
  <w:p w:rsidR="00E93F55" w:rsidRDefault="00E93F55">
    <w:pPr>
      <w:pStyle w:val="Header"/>
    </w:pPr>
  </w:p>
  <w:p w:rsidR="00E93F55" w:rsidRDefault="00E93F55">
    <w:pPr>
      <w:pStyle w:val="Header"/>
    </w:pPr>
  </w:p>
  <w:p w:rsidR="00E93F55" w:rsidRDefault="00E93F55">
    <w:pPr>
      <w:pStyle w:val="Header"/>
    </w:pPr>
  </w:p>
  <w:p w:rsidR="00E93F55" w:rsidRDefault="00E93F55">
    <w:pPr>
      <w:pStyle w:val="Header"/>
      <w:tabs>
        <w:tab w:val="clear" w:pos="4153"/>
        <w:tab w:val="clear" w:pos="8306"/>
        <w:tab w:val="center" w:pos="4820"/>
        <w:tab w:val="left" w:pos="6237"/>
      </w:tabs>
      <w:ind w:firstLine="0"/>
      <w:jc w:val="left"/>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D7086"/>
    <w:multiLevelType w:val="hybridMultilevel"/>
    <w:tmpl w:val="4878A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8F33776"/>
    <w:multiLevelType w:val="singleLevel"/>
    <w:tmpl w:val="AFE0BDF2"/>
    <w:lvl w:ilvl="0">
      <w:start w:val="2003"/>
      <w:numFmt w:val="bullet"/>
      <w:lvlText w:val="-"/>
      <w:lvlJc w:val="left"/>
      <w:pPr>
        <w:tabs>
          <w:tab w:val="num" w:pos="1211"/>
        </w:tabs>
        <w:ind w:left="1211" w:hanging="360"/>
      </w:pPr>
      <w:rPr>
        <w:rFonts w:ascii="Times New Roman" w:hAnsi="Times New Roman" w:hint="default"/>
      </w:rPr>
    </w:lvl>
  </w:abstractNum>
  <w:abstractNum w:abstractNumId="2">
    <w:nsid w:val="2CB25890"/>
    <w:multiLevelType w:val="hybridMultilevel"/>
    <w:tmpl w:val="9C0270FA"/>
    <w:lvl w:ilvl="0" w:tplc="04270001">
      <w:start w:val="1"/>
      <w:numFmt w:val="bullet"/>
      <w:lvlText w:val=""/>
      <w:lvlJc w:val="left"/>
      <w:pPr>
        <w:ind w:left="14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nsid w:val="2ED96C0E"/>
    <w:multiLevelType w:val="multilevel"/>
    <w:tmpl w:val="48B23BD0"/>
    <w:lvl w:ilvl="0">
      <w:start w:val="2004"/>
      <w:numFmt w:val="decimal"/>
      <w:lvlText w:val="%1-"/>
      <w:lvlJc w:val="left"/>
      <w:pPr>
        <w:tabs>
          <w:tab w:val="num" w:pos="1065"/>
        </w:tabs>
        <w:ind w:left="1065" w:hanging="1065"/>
      </w:pPr>
      <w:rPr>
        <w:rFonts w:hint="default"/>
      </w:rPr>
    </w:lvl>
    <w:lvl w:ilvl="1">
      <w:start w:val="2"/>
      <w:numFmt w:val="decimalZero"/>
      <w:lvlText w:val="%1-%2-"/>
      <w:lvlJc w:val="left"/>
      <w:pPr>
        <w:tabs>
          <w:tab w:val="num" w:pos="7155"/>
        </w:tabs>
        <w:ind w:left="7155" w:hanging="1065"/>
      </w:pPr>
      <w:rPr>
        <w:rFonts w:hint="default"/>
      </w:rPr>
    </w:lvl>
    <w:lvl w:ilvl="2">
      <w:start w:val="1"/>
      <w:numFmt w:val="decimalZero"/>
      <w:lvlText w:val="%1-%2-%3."/>
      <w:lvlJc w:val="left"/>
      <w:pPr>
        <w:tabs>
          <w:tab w:val="num" w:pos="13245"/>
        </w:tabs>
        <w:ind w:left="13245" w:hanging="1065"/>
      </w:pPr>
      <w:rPr>
        <w:rFonts w:hint="default"/>
      </w:rPr>
    </w:lvl>
    <w:lvl w:ilvl="3">
      <w:start w:val="1"/>
      <w:numFmt w:val="decimal"/>
      <w:lvlText w:val="%1-%2-%3.%4."/>
      <w:lvlJc w:val="left"/>
      <w:pPr>
        <w:tabs>
          <w:tab w:val="num" w:pos="19350"/>
        </w:tabs>
        <w:ind w:left="19350" w:hanging="1080"/>
      </w:pPr>
      <w:rPr>
        <w:rFonts w:hint="default"/>
      </w:rPr>
    </w:lvl>
    <w:lvl w:ilvl="4">
      <w:start w:val="1"/>
      <w:numFmt w:val="decimal"/>
      <w:lvlText w:val="%1-%2-%3.%4.%5."/>
      <w:lvlJc w:val="left"/>
      <w:pPr>
        <w:tabs>
          <w:tab w:val="num" w:pos="25440"/>
        </w:tabs>
        <w:ind w:left="25440" w:hanging="1080"/>
      </w:pPr>
      <w:rPr>
        <w:rFonts w:hint="default"/>
      </w:rPr>
    </w:lvl>
    <w:lvl w:ilvl="5">
      <w:start w:val="1"/>
      <w:numFmt w:val="decimal"/>
      <w:lvlText w:val="%1-%2-%3.%4.%5.%6."/>
      <w:lvlJc w:val="left"/>
      <w:pPr>
        <w:tabs>
          <w:tab w:val="num" w:pos="31890"/>
        </w:tabs>
        <w:ind w:left="31890" w:hanging="1440"/>
      </w:pPr>
      <w:rPr>
        <w:rFonts w:hint="default"/>
      </w:rPr>
    </w:lvl>
    <w:lvl w:ilvl="6">
      <w:start w:val="1"/>
      <w:numFmt w:val="decimal"/>
      <w:lvlText w:val="%1-%2-%3.%4.%5.%6.%7."/>
      <w:lvlJc w:val="left"/>
      <w:pPr>
        <w:tabs>
          <w:tab w:val="num" w:pos="-27556"/>
        </w:tabs>
        <w:ind w:left="-27556" w:hanging="1440"/>
      </w:pPr>
      <w:rPr>
        <w:rFonts w:hint="default"/>
      </w:rPr>
    </w:lvl>
    <w:lvl w:ilvl="7">
      <w:start w:val="1"/>
      <w:numFmt w:val="decimal"/>
      <w:lvlText w:val="%1-%2-%3.%4.%5.%6.%7.%8."/>
      <w:lvlJc w:val="left"/>
      <w:pPr>
        <w:tabs>
          <w:tab w:val="num" w:pos="-21106"/>
        </w:tabs>
        <w:ind w:left="-21106" w:hanging="1800"/>
      </w:pPr>
      <w:rPr>
        <w:rFonts w:hint="default"/>
      </w:rPr>
    </w:lvl>
    <w:lvl w:ilvl="8">
      <w:start w:val="1"/>
      <w:numFmt w:val="decimal"/>
      <w:lvlText w:val="%1-%2-%3.%4.%5.%6.%7.%8.%9."/>
      <w:lvlJc w:val="left"/>
      <w:pPr>
        <w:tabs>
          <w:tab w:val="num" w:pos="-15016"/>
        </w:tabs>
        <w:ind w:left="-15016" w:hanging="1800"/>
      </w:pPr>
      <w:rPr>
        <w:rFonts w:hint="default"/>
      </w:rPr>
    </w:lvl>
  </w:abstractNum>
  <w:abstractNum w:abstractNumId="4">
    <w:nsid w:val="3E0471B7"/>
    <w:multiLevelType w:val="multilevel"/>
    <w:tmpl w:val="7EACF02A"/>
    <w:lvl w:ilvl="0">
      <w:start w:val="2003"/>
      <w:numFmt w:val="decimal"/>
      <w:lvlText w:val="%1"/>
      <w:lvlJc w:val="left"/>
      <w:pPr>
        <w:tabs>
          <w:tab w:val="num" w:pos="1245"/>
        </w:tabs>
        <w:ind w:left="1245" w:hanging="1245"/>
      </w:pPr>
      <w:rPr>
        <w:rFonts w:hint="default"/>
      </w:rPr>
    </w:lvl>
    <w:lvl w:ilvl="1">
      <w:start w:val="12"/>
      <w:numFmt w:val="decimal"/>
      <w:lvlText w:val="%1-%2"/>
      <w:lvlJc w:val="left"/>
      <w:pPr>
        <w:tabs>
          <w:tab w:val="num" w:pos="3795"/>
        </w:tabs>
        <w:ind w:left="3795" w:hanging="1245"/>
      </w:pPr>
      <w:rPr>
        <w:rFonts w:hint="default"/>
      </w:rPr>
    </w:lvl>
    <w:lvl w:ilvl="2">
      <w:start w:val="9"/>
      <w:numFmt w:val="decimalZero"/>
      <w:lvlText w:val="%1-%2-%3"/>
      <w:lvlJc w:val="left"/>
      <w:pPr>
        <w:tabs>
          <w:tab w:val="num" w:pos="6345"/>
        </w:tabs>
        <w:ind w:left="6345" w:hanging="1245"/>
      </w:pPr>
      <w:rPr>
        <w:rFonts w:hint="default"/>
      </w:rPr>
    </w:lvl>
    <w:lvl w:ilvl="3">
      <w:start w:val="1"/>
      <w:numFmt w:val="decimal"/>
      <w:lvlText w:val="%1-%2-%3.%4"/>
      <w:lvlJc w:val="left"/>
      <w:pPr>
        <w:tabs>
          <w:tab w:val="num" w:pos="8895"/>
        </w:tabs>
        <w:ind w:left="8895" w:hanging="1245"/>
      </w:pPr>
      <w:rPr>
        <w:rFonts w:hint="default"/>
      </w:rPr>
    </w:lvl>
    <w:lvl w:ilvl="4">
      <w:start w:val="1"/>
      <w:numFmt w:val="decimal"/>
      <w:lvlText w:val="%1-%2-%3.%4.%5"/>
      <w:lvlJc w:val="left"/>
      <w:pPr>
        <w:tabs>
          <w:tab w:val="num" w:pos="11445"/>
        </w:tabs>
        <w:ind w:left="11445" w:hanging="1245"/>
      </w:pPr>
      <w:rPr>
        <w:rFonts w:hint="default"/>
      </w:rPr>
    </w:lvl>
    <w:lvl w:ilvl="5">
      <w:start w:val="1"/>
      <w:numFmt w:val="decimal"/>
      <w:lvlText w:val="%1-%2-%3.%4.%5.%6"/>
      <w:lvlJc w:val="left"/>
      <w:pPr>
        <w:tabs>
          <w:tab w:val="num" w:pos="13995"/>
        </w:tabs>
        <w:ind w:left="13995" w:hanging="1245"/>
      </w:pPr>
      <w:rPr>
        <w:rFonts w:hint="default"/>
      </w:rPr>
    </w:lvl>
    <w:lvl w:ilvl="6">
      <w:start w:val="1"/>
      <w:numFmt w:val="decimal"/>
      <w:lvlText w:val="%1-%2-%3.%4.%5.%6.%7"/>
      <w:lvlJc w:val="left"/>
      <w:pPr>
        <w:tabs>
          <w:tab w:val="num" w:pos="16740"/>
        </w:tabs>
        <w:ind w:left="16740" w:hanging="1440"/>
      </w:pPr>
      <w:rPr>
        <w:rFonts w:hint="default"/>
      </w:rPr>
    </w:lvl>
    <w:lvl w:ilvl="7">
      <w:start w:val="1"/>
      <w:numFmt w:val="decimal"/>
      <w:lvlText w:val="%1-%2-%3.%4.%5.%6.%7.%8"/>
      <w:lvlJc w:val="left"/>
      <w:pPr>
        <w:tabs>
          <w:tab w:val="num" w:pos="19290"/>
        </w:tabs>
        <w:ind w:left="19290" w:hanging="1440"/>
      </w:pPr>
      <w:rPr>
        <w:rFonts w:hint="default"/>
      </w:rPr>
    </w:lvl>
    <w:lvl w:ilvl="8">
      <w:start w:val="1"/>
      <w:numFmt w:val="decimal"/>
      <w:lvlText w:val="%1-%2-%3.%4.%5.%6.%7.%8.%9"/>
      <w:lvlJc w:val="left"/>
      <w:pPr>
        <w:tabs>
          <w:tab w:val="num" w:pos="22200"/>
        </w:tabs>
        <w:ind w:left="22200" w:hanging="1800"/>
      </w:pPr>
      <w:rPr>
        <w:rFonts w:hint="default"/>
      </w:rPr>
    </w:lvl>
  </w:abstractNum>
  <w:abstractNum w:abstractNumId="5">
    <w:nsid w:val="3E824E85"/>
    <w:multiLevelType w:val="multilevel"/>
    <w:tmpl w:val="A82E5A76"/>
    <w:lvl w:ilvl="0">
      <w:start w:val="2016"/>
      <w:numFmt w:val="decimal"/>
      <w:lvlText w:val="%1-"/>
      <w:lvlJc w:val="left"/>
      <w:pPr>
        <w:ind w:left="870" w:hanging="870"/>
      </w:pPr>
      <w:rPr>
        <w:rFonts w:hint="default"/>
      </w:rPr>
    </w:lvl>
    <w:lvl w:ilvl="1">
      <w:start w:val="8"/>
      <w:numFmt w:val="decimalZero"/>
      <w:lvlText w:val="%1-%2-"/>
      <w:lvlJc w:val="left"/>
      <w:pPr>
        <w:ind w:left="1590" w:hanging="870"/>
      </w:pPr>
      <w:rPr>
        <w:rFonts w:hint="default"/>
      </w:rPr>
    </w:lvl>
    <w:lvl w:ilvl="2">
      <w:start w:val="1"/>
      <w:numFmt w:val="decimal"/>
      <w:lvlText w:val="%1-%2-%3."/>
      <w:lvlJc w:val="left"/>
      <w:pPr>
        <w:ind w:left="2310" w:hanging="87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49A74736"/>
    <w:multiLevelType w:val="hybridMultilevel"/>
    <w:tmpl w:val="3C12F52A"/>
    <w:lvl w:ilvl="0" w:tplc="5186D0D6">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6C6C36FD"/>
    <w:multiLevelType w:val="multilevel"/>
    <w:tmpl w:val="ED6E5814"/>
    <w:lvl w:ilvl="0">
      <w:start w:val="2016"/>
      <w:numFmt w:val="decimal"/>
      <w:lvlText w:val="%1."/>
      <w:lvlJc w:val="left"/>
      <w:pPr>
        <w:ind w:left="840" w:hanging="840"/>
      </w:pPr>
      <w:rPr>
        <w:rFonts w:hint="default"/>
      </w:rPr>
    </w:lvl>
    <w:lvl w:ilvl="1">
      <w:start w:val="8"/>
      <w:numFmt w:val="decimalZero"/>
      <w:lvlText w:val="%1.%2."/>
      <w:lvlJc w:val="left"/>
      <w:pPr>
        <w:ind w:left="1560" w:hanging="840"/>
      </w:pPr>
      <w:rPr>
        <w:rFonts w:hint="default"/>
      </w:rPr>
    </w:lvl>
    <w:lvl w:ilvl="2">
      <w:start w:val="1"/>
      <w:numFmt w:val="decimal"/>
      <w:lvlText w:val="%1.%2.%3."/>
      <w:lvlJc w:val="left"/>
      <w:pPr>
        <w:ind w:left="2280" w:hanging="840"/>
      </w:pPr>
      <w:rPr>
        <w:rFonts w:hint="default"/>
      </w:rPr>
    </w:lvl>
    <w:lvl w:ilvl="3">
      <w:start w:val="1"/>
      <w:numFmt w:val="decimal"/>
      <w:lvlText w:val="%1.%2.%3.%4."/>
      <w:lvlJc w:val="left"/>
      <w:pPr>
        <w:ind w:left="3000" w:hanging="84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DD72679"/>
    <w:multiLevelType w:val="multilevel"/>
    <w:tmpl w:val="B4CEEA56"/>
    <w:lvl w:ilvl="0">
      <w:start w:val="2015"/>
      <w:numFmt w:val="decimal"/>
      <w:lvlText w:val="%1-"/>
      <w:lvlJc w:val="left"/>
      <w:pPr>
        <w:tabs>
          <w:tab w:val="num" w:pos="1110"/>
        </w:tabs>
        <w:ind w:left="1110" w:hanging="1110"/>
      </w:pPr>
      <w:rPr>
        <w:rFonts w:hint="default"/>
      </w:rPr>
    </w:lvl>
    <w:lvl w:ilvl="1">
      <w:start w:val="8"/>
      <w:numFmt w:val="decimalZero"/>
      <w:lvlText w:val="%1-%2-"/>
      <w:lvlJc w:val="left"/>
      <w:pPr>
        <w:tabs>
          <w:tab w:val="num" w:pos="1830"/>
        </w:tabs>
        <w:ind w:left="1830" w:hanging="1110"/>
      </w:pPr>
      <w:rPr>
        <w:rFonts w:hint="default"/>
      </w:rPr>
    </w:lvl>
    <w:lvl w:ilvl="2">
      <w:start w:val="1"/>
      <w:numFmt w:val="decimal"/>
      <w:lvlText w:val="%1-%2-%3."/>
      <w:lvlJc w:val="left"/>
      <w:pPr>
        <w:tabs>
          <w:tab w:val="num" w:pos="2550"/>
        </w:tabs>
        <w:ind w:left="2550" w:hanging="1110"/>
      </w:pPr>
      <w:rPr>
        <w:rFonts w:hint="default"/>
      </w:rPr>
    </w:lvl>
    <w:lvl w:ilvl="3">
      <w:start w:val="1"/>
      <w:numFmt w:val="decimal"/>
      <w:lvlText w:val="%1-%2-%3.%4."/>
      <w:lvlJc w:val="left"/>
      <w:pPr>
        <w:tabs>
          <w:tab w:val="num" w:pos="3270"/>
        </w:tabs>
        <w:ind w:left="3270" w:hanging="1110"/>
      </w:pPr>
      <w:rPr>
        <w:rFonts w:hint="default"/>
      </w:rPr>
    </w:lvl>
    <w:lvl w:ilvl="4">
      <w:start w:val="1"/>
      <w:numFmt w:val="decimal"/>
      <w:lvlText w:val="%1-%2-%3.%4.%5."/>
      <w:lvlJc w:val="left"/>
      <w:pPr>
        <w:tabs>
          <w:tab w:val="num" w:pos="3990"/>
        </w:tabs>
        <w:ind w:left="3990" w:hanging="111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7B6D5030"/>
    <w:multiLevelType w:val="hybridMultilevel"/>
    <w:tmpl w:val="6A325CD4"/>
    <w:lvl w:ilvl="0">
      <w:numFmt w:val="bullet"/>
      <w:lvlText w:val="-"/>
      <w:lvlJc w:val="left"/>
      <w:pPr>
        <w:tabs>
          <w:tab w:val="num" w:pos="1211"/>
        </w:tabs>
        <w:ind w:left="1211" w:hanging="360"/>
      </w:pPr>
      <w:rPr>
        <w:rFonts w:ascii="Times New Roman" w:eastAsia="Times New Roman" w:hAnsi="Times New Roman" w:cs="Times New Roman" w:hint="default"/>
      </w:rPr>
    </w:lvl>
    <w:lvl w:ilvl="1" w:tentative="1">
      <w:start w:val="1"/>
      <w:numFmt w:val="bullet"/>
      <w:lvlText w:val="o"/>
      <w:lvlJc w:val="left"/>
      <w:pPr>
        <w:tabs>
          <w:tab w:val="num" w:pos="1931"/>
        </w:tabs>
        <w:ind w:left="1931" w:hanging="360"/>
      </w:pPr>
      <w:rPr>
        <w:rFonts w:ascii="Courier New" w:hAnsi="Courier New"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hint="default"/>
      </w:rPr>
    </w:lvl>
    <w:lvl w:ilvl="8" w:tentative="1">
      <w:start w:val="1"/>
      <w:numFmt w:val="bullet"/>
      <w:lvlText w:val=""/>
      <w:lvlJc w:val="left"/>
      <w:pPr>
        <w:tabs>
          <w:tab w:val="num" w:pos="6971"/>
        </w:tabs>
        <w:ind w:left="6971"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8"/>
  </w:num>
  <w:num w:numId="6">
    <w:abstractNumId w:val="7"/>
  </w:num>
  <w:num w:numId="7">
    <w:abstractNumId w:val="5"/>
  </w:num>
  <w:num w:numId="8">
    <w:abstractNumId w:val="6"/>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rawingGridHorizontalSpacing w:val="13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0504"/>
    <w:rsid w:val="0000065B"/>
    <w:rsid w:val="00007E70"/>
    <w:rsid w:val="00014B57"/>
    <w:rsid w:val="00021BBD"/>
    <w:rsid w:val="00022E77"/>
    <w:rsid w:val="0002674D"/>
    <w:rsid w:val="000277A4"/>
    <w:rsid w:val="00036BFB"/>
    <w:rsid w:val="00042A80"/>
    <w:rsid w:val="0004469B"/>
    <w:rsid w:val="000549E6"/>
    <w:rsid w:val="000575C3"/>
    <w:rsid w:val="000604CF"/>
    <w:rsid w:val="00062535"/>
    <w:rsid w:val="00064000"/>
    <w:rsid w:val="00066C21"/>
    <w:rsid w:val="000673D6"/>
    <w:rsid w:val="00070B8C"/>
    <w:rsid w:val="0007178D"/>
    <w:rsid w:val="00071847"/>
    <w:rsid w:val="00072F2C"/>
    <w:rsid w:val="000848AB"/>
    <w:rsid w:val="00085129"/>
    <w:rsid w:val="0009009E"/>
    <w:rsid w:val="000916F0"/>
    <w:rsid w:val="0009376A"/>
    <w:rsid w:val="00093DA6"/>
    <w:rsid w:val="00096730"/>
    <w:rsid w:val="000A24F8"/>
    <w:rsid w:val="000A46F2"/>
    <w:rsid w:val="000A7996"/>
    <w:rsid w:val="000B347B"/>
    <w:rsid w:val="000B5834"/>
    <w:rsid w:val="000B6BAB"/>
    <w:rsid w:val="000C1230"/>
    <w:rsid w:val="000C5CCE"/>
    <w:rsid w:val="000D063A"/>
    <w:rsid w:val="000D10C0"/>
    <w:rsid w:val="000D7A4E"/>
    <w:rsid w:val="000F03F1"/>
    <w:rsid w:val="00101B75"/>
    <w:rsid w:val="001121BF"/>
    <w:rsid w:val="001232BB"/>
    <w:rsid w:val="0012615E"/>
    <w:rsid w:val="001408CC"/>
    <w:rsid w:val="00153DF7"/>
    <w:rsid w:val="00160204"/>
    <w:rsid w:val="001605A0"/>
    <w:rsid w:val="00160A06"/>
    <w:rsid w:val="00163BB3"/>
    <w:rsid w:val="00166ADE"/>
    <w:rsid w:val="00171364"/>
    <w:rsid w:val="00172AEA"/>
    <w:rsid w:val="0018004E"/>
    <w:rsid w:val="00181DF4"/>
    <w:rsid w:val="00185AFB"/>
    <w:rsid w:val="001A0D8B"/>
    <w:rsid w:val="001A1BDB"/>
    <w:rsid w:val="001A2C1D"/>
    <w:rsid w:val="001A336D"/>
    <w:rsid w:val="001A51C0"/>
    <w:rsid w:val="001A5E31"/>
    <w:rsid w:val="001B64EA"/>
    <w:rsid w:val="001B68FF"/>
    <w:rsid w:val="001B7D8F"/>
    <w:rsid w:val="001C3DE5"/>
    <w:rsid w:val="001C5E58"/>
    <w:rsid w:val="001E0BB3"/>
    <w:rsid w:val="001E401B"/>
    <w:rsid w:val="001E4B38"/>
    <w:rsid w:val="001F2C0F"/>
    <w:rsid w:val="001F3478"/>
    <w:rsid w:val="001F4782"/>
    <w:rsid w:val="001F5A4C"/>
    <w:rsid w:val="00200B6A"/>
    <w:rsid w:val="00200BAE"/>
    <w:rsid w:val="00201E9D"/>
    <w:rsid w:val="00214C81"/>
    <w:rsid w:val="00216E2F"/>
    <w:rsid w:val="00217230"/>
    <w:rsid w:val="00220A1D"/>
    <w:rsid w:val="002255C1"/>
    <w:rsid w:val="00227F3A"/>
    <w:rsid w:val="00230251"/>
    <w:rsid w:val="002306B1"/>
    <w:rsid w:val="00232A65"/>
    <w:rsid w:val="00232D1D"/>
    <w:rsid w:val="002467CE"/>
    <w:rsid w:val="00251414"/>
    <w:rsid w:val="00253415"/>
    <w:rsid w:val="00254F07"/>
    <w:rsid w:val="00262456"/>
    <w:rsid w:val="00264E01"/>
    <w:rsid w:val="0026635B"/>
    <w:rsid w:val="002673D1"/>
    <w:rsid w:val="00267D9E"/>
    <w:rsid w:val="00270161"/>
    <w:rsid w:val="0027044D"/>
    <w:rsid w:val="0027097D"/>
    <w:rsid w:val="002724D0"/>
    <w:rsid w:val="00272D73"/>
    <w:rsid w:val="0027399C"/>
    <w:rsid w:val="00274054"/>
    <w:rsid w:val="00290751"/>
    <w:rsid w:val="002946B0"/>
    <w:rsid w:val="002961A1"/>
    <w:rsid w:val="002A03CA"/>
    <w:rsid w:val="002A1949"/>
    <w:rsid w:val="002A47C7"/>
    <w:rsid w:val="002A4FA0"/>
    <w:rsid w:val="002B0A10"/>
    <w:rsid w:val="002B33EB"/>
    <w:rsid w:val="002B4311"/>
    <w:rsid w:val="002B4CA4"/>
    <w:rsid w:val="002B632C"/>
    <w:rsid w:val="002B6A61"/>
    <w:rsid w:val="002B71E1"/>
    <w:rsid w:val="002B78C8"/>
    <w:rsid w:val="002C1062"/>
    <w:rsid w:val="002C1A27"/>
    <w:rsid w:val="002D35C7"/>
    <w:rsid w:val="002D4C5B"/>
    <w:rsid w:val="002D4F3F"/>
    <w:rsid w:val="002E0489"/>
    <w:rsid w:val="002E4E79"/>
    <w:rsid w:val="002E551E"/>
    <w:rsid w:val="002F56BA"/>
    <w:rsid w:val="002F7D96"/>
    <w:rsid w:val="00302D05"/>
    <w:rsid w:val="00310C5A"/>
    <w:rsid w:val="0031272D"/>
    <w:rsid w:val="0032124C"/>
    <w:rsid w:val="00325AD1"/>
    <w:rsid w:val="0033043F"/>
    <w:rsid w:val="00330829"/>
    <w:rsid w:val="00333254"/>
    <w:rsid w:val="00335B15"/>
    <w:rsid w:val="00335E0C"/>
    <w:rsid w:val="00337DB2"/>
    <w:rsid w:val="00344D14"/>
    <w:rsid w:val="003502D5"/>
    <w:rsid w:val="00350DF2"/>
    <w:rsid w:val="0035262E"/>
    <w:rsid w:val="00362AE3"/>
    <w:rsid w:val="0037553B"/>
    <w:rsid w:val="00375948"/>
    <w:rsid w:val="00382956"/>
    <w:rsid w:val="00382C18"/>
    <w:rsid w:val="00384208"/>
    <w:rsid w:val="00384C08"/>
    <w:rsid w:val="00386247"/>
    <w:rsid w:val="00386A8E"/>
    <w:rsid w:val="00386E7C"/>
    <w:rsid w:val="0038738E"/>
    <w:rsid w:val="00390252"/>
    <w:rsid w:val="003905A4"/>
    <w:rsid w:val="00390AD9"/>
    <w:rsid w:val="00391996"/>
    <w:rsid w:val="00393911"/>
    <w:rsid w:val="003A4C9B"/>
    <w:rsid w:val="003A754B"/>
    <w:rsid w:val="003B0F67"/>
    <w:rsid w:val="003B1F6A"/>
    <w:rsid w:val="003B1FDD"/>
    <w:rsid w:val="003B2D32"/>
    <w:rsid w:val="003B3943"/>
    <w:rsid w:val="003B3C4B"/>
    <w:rsid w:val="003B4E29"/>
    <w:rsid w:val="003D0ECB"/>
    <w:rsid w:val="003D0F9F"/>
    <w:rsid w:val="003D3388"/>
    <w:rsid w:val="003D7FBF"/>
    <w:rsid w:val="003E183E"/>
    <w:rsid w:val="003E2C78"/>
    <w:rsid w:val="003E32C4"/>
    <w:rsid w:val="003E43B1"/>
    <w:rsid w:val="003E4C2B"/>
    <w:rsid w:val="003E66C7"/>
    <w:rsid w:val="003F0423"/>
    <w:rsid w:val="003F1817"/>
    <w:rsid w:val="003F3490"/>
    <w:rsid w:val="003F5EC5"/>
    <w:rsid w:val="00403195"/>
    <w:rsid w:val="004173F1"/>
    <w:rsid w:val="004212FC"/>
    <w:rsid w:val="004231BB"/>
    <w:rsid w:val="004255AC"/>
    <w:rsid w:val="004275BB"/>
    <w:rsid w:val="00431319"/>
    <w:rsid w:val="00437A75"/>
    <w:rsid w:val="004428E3"/>
    <w:rsid w:val="0044317A"/>
    <w:rsid w:val="004561FC"/>
    <w:rsid w:val="00461156"/>
    <w:rsid w:val="0046787E"/>
    <w:rsid w:val="00471982"/>
    <w:rsid w:val="00472BC4"/>
    <w:rsid w:val="0047662B"/>
    <w:rsid w:val="00477841"/>
    <w:rsid w:val="00480EB9"/>
    <w:rsid w:val="004830E6"/>
    <w:rsid w:val="0048595B"/>
    <w:rsid w:val="0048788E"/>
    <w:rsid w:val="004A0C16"/>
    <w:rsid w:val="004A1165"/>
    <w:rsid w:val="004A3AEC"/>
    <w:rsid w:val="004B402F"/>
    <w:rsid w:val="004C4CA1"/>
    <w:rsid w:val="004C6FA5"/>
    <w:rsid w:val="004D3516"/>
    <w:rsid w:val="004D7565"/>
    <w:rsid w:val="004E39BB"/>
    <w:rsid w:val="004E4DC0"/>
    <w:rsid w:val="004E6811"/>
    <w:rsid w:val="004F58CE"/>
    <w:rsid w:val="004F7A7A"/>
    <w:rsid w:val="00505A5C"/>
    <w:rsid w:val="00505DD8"/>
    <w:rsid w:val="005111B3"/>
    <w:rsid w:val="005139FC"/>
    <w:rsid w:val="00521493"/>
    <w:rsid w:val="00524024"/>
    <w:rsid w:val="0053069E"/>
    <w:rsid w:val="005328F7"/>
    <w:rsid w:val="005346F1"/>
    <w:rsid w:val="005372A7"/>
    <w:rsid w:val="005420E9"/>
    <w:rsid w:val="00547951"/>
    <w:rsid w:val="005515AE"/>
    <w:rsid w:val="0055287C"/>
    <w:rsid w:val="00555E43"/>
    <w:rsid w:val="00557796"/>
    <w:rsid w:val="00557F62"/>
    <w:rsid w:val="005722FC"/>
    <w:rsid w:val="00573A49"/>
    <w:rsid w:val="005743DC"/>
    <w:rsid w:val="00577B0B"/>
    <w:rsid w:val="00580BA5"/>
    <w:rsid w:val="00584050"/>
    <w:rsid w:val="00584767"/>
    <w:rsid w:val="00584F3B"/>
    <w:rsid w:val="00590E51"/>
    <w:rsid w:val="005921FA"/>
    <w:rsid w:val="00594C02"/>
    <w:rsid w:val="005A1D73"/>
    <w:rsid w:val="005A40BA"/>
    <w:rsid w:val="005B138D"/>
    <w:rsid w:val="005B1DE8"/>
    <w:rsid w:val="005B44B0"/>
    <w:rsid w:val="005B5E75"/>
    <w:rsid w:val="005B729E"/>
    <w:rsid w:val="005C2C5B"/>
    <w:rsid w:val="005E2252"/>
    <w:rsid w:val="005E7615"/>
    <w:rsid w:val="005F140F"/>
    <w:rsid w:val="005F63BE"/>
    <w:rsid w:val="005F747D"/>
    <w:rsid w:val="00614111"/>
    <w:rsid w:val="00617786"/>
    <w:rsid w:val="006222CC"/>
    <w:rsid w:val="00634372"/>
    <w:rsid w:val="006372BC"/>
    <w:rsid w:val="006379F4"/>
    <w:rsid w:val="00643700"/>
    <w:rsid w:val="00643723"/>
    <w:rsid w:val="00643733"/>
    <w:rsid w:val="00647435"/>
    <w:rsid w:val="00653C89"/>
    <w:rsid w:val="00656AF9"/>
    <w:rsid w:val="00656DE9"/>
    <w:rsid w:val="00665EF1"/>
    <w:rsid w:val="006824B6"/>
    <w:rsid w:val="006844B6"/>
    <w:rsid w:val="0068723A"/>
    <w:rsid w:val="00687625"/>
    <w:rsid w:val="00690902"/>
    <w:rsid w:val="006921E2"/>
    <w:rsid w:val="00692FBA"/>
    <w:rsid w:val="006948E6"/>
    <w:rsid w:val="00696EE2"/>
    <w:rsid w:val="006970AD"/>
    <w:rsid w:val="006978BA"/>
    <w:rsid w:val="00697E5A"/>
    <w:rsid w:val="006A2085"/>
    <w:rsid w:val="006A3179"/>
    <w:rsid w:val="006A463D"/>
    <w:rsid w:val="006B5846"/>
    <w:rsid w:val="006B67CD"/>
    <w:rsid w:val="006C259C"/>
    <w:rsid w:val="006C4380"/>
    <w:rsid w:val="006E05C5"/>
    <w:rsid w:val="006E5F86"/>
    <w:rsid w:val="006F5394"/>
    <w:rsid w:val="00704590"/>
    <w:rsid w:val="007100FB"/>
    <w:rsid w:val="00720E67"/>
    <w:rsid w:val="007210AD"/>
    <w:rsid w:val="00721A50"/>
    <w:rsid w:val="00722812"/>
    <w:rsid w:val="00723F11"/>
    <w:rsid w:val="00726A69"/>
    <w:rsid w:val="00726E40"/>
    <w:rsid w:val="00730224"/>
    <w:rsid w:val="007367A7"/>
    <w:rsid w:val="00736A5C"/>
    <w:rsid w:val="00737EB4"/>
    <w:rsid w:val="007412D9"/>
    <w:rsid w:val="00742CFE"/>
    <w:rsid w:val="00747342"/>
    <w:rsid w:val="00752089"/>
    <w:rsid w:val="00760598"/>
    <w:rsid w:val="00760BB2"/>
    <w:rsid w:val="007621F8"/>
    <w:rsid w:val="00772373"/>
    <w:rsid w:val="0078065F"/>
    <w:rsid w:val="007810F2"/>
    <w:rsid w:val="00783F1F"/>
    <w:rsid w:val="007841F6"/>
    <w:rsid w:val="0078545F"/>
    <w:rsid w:val="00795F25"/>
    <w:rsid w:val="00797756"/>
    <w:rsid w:val="00797AA3"/>
    <w:rsid w:val="007A28BA"/>
    <w:rsid w:val="007A4CFC"/>
    <w:rsid w:val="007C040C"/>
    <w:rsid w:val="007C164F"/>
    <w:rsid w:val="007C347C"/>
    <w:rsid w:val="007C4648"/>
    <w:rsid w:val="007C7E3D"/>
    <w:rsid w:val="007D39A9"/>
    <w:rsid w:val="007D4254"/>
    <w:rsid w:val="007E0F2F"/>
    <w:rsid w:val="007E5A8E"/>
    <w:rsid w:val="007F1D12"/>
    <w:rsid w:val="007F5193"/>
    <w:rsid w:val="007F55EF"/>
    <w:rsid w:val="007F7F94"/>
    <w:rsid w:val="00801203"/>
    <w:rsid w:val="008047F4"/>
    <w:rsid w:val="0081007F"/>
    <w:rsid w:val="0082774C"/>
    <w:rsid w:val="00834C25"/>
    <w:rsid w:val="00835A5F"/>
    <w:rsid w:val="008411AE"/>
    <w:rsid w:val="00847046"/>
    <w:rsid w:val="00856218"/>
    <w:rsid w:val="00861833"/>
    <w:rsid w:val="00867330"/>
    <w:rsid w:val="00875868"/>
    <w:rsid w:val="008803F4"/>
    <w:rsid w:val="00882441"/>
    <w:rsid w:val="00886D52"/>
    <w:rsid w:val="00890E91"/>
    <w:rsid w:val="00892155"/>
    <w:rsid w:val="00892A37"/>
    <w:rsid w:val="008965D5"/>
    <w:rsid w:val="00897B55"/>
    <w:rsid w:val="008A2C61"/>
    <w:rsid w:val="008A3817"/>
    <w:rsid w:val="008A440B"/>
    <w:rsid w:val="008A7B6B"/>
    <w:rsid w:val="008B082E"/>
    <w:rsid w:val="008B0880"/>
    <w:rsid w:val="008B11AD"/>
    <w:rsid w:val="008B2835"/>
    <w:rsid w:val="008B5F7D"/>
    <w:rsid w:val="008B7ADA"/>
    <w:rsid w:val="008E5A54"/>
    <w:rsid w:val="008E6DB4"/>
    <w:rsid w:val="008F1509"/>
    <w:rsid w:val="008F48E1"/>
    <w:rsid w:val="008F4FAB"/>
    <w:rsid w:val="008F5969"/>
    <w:rsid w:val="00902FEE"/>
    <w:rsid w:val="009067BB"/>
    <w:rsid w:val="009102CA"/>
    <w:rsid w:val="00911176"/>
    <w:rsid w:val="00911445"/>
    <w:rsid w:val="00914462"/>
    <w:rsid w:val="00916FB3"/>
    <w:rsid w:val="0091702F"/>
    <w:rsid w:val="00920F4C"/>
    <w:rsid w:val="009265BA"/>
    <w:rsid w:val="0093119B"/>
    <w:rsid w:val="00944A55"/>
    <w:rsid w:val="0094556A"/>
    <w:rsid w:val="009530D7"/>
    <w:rsid w:val="00954496"/>
    <w:rsid w:val="00956216"/>
    <w:rsid w:val="009567DD"/>
    <w:rsid w:val="00960542"/>
    <w:rsid w:val="009665CF"/>
    <w:rsid w:val="00967536"/>
    <w:rsid w:val="00982693"/>
    <w:rsid w:val="00983825"/>
    <w:rsid w:val="00984ABE"/>
    <w:rsid w:val="00990D07"/>
    <w:rsid w:val="009A0A31"/>
    <w:rsid w:val="009A0D56"/>
    <w:rsid w:val="009A65A4"/>
    <w:rsid w:val="009A7706"/>
    <w:rsid w:val="009B4262"/>
    <w:rsid w:val="009C0420"/>
    <w:rsid w:val="009C0504"/>
    <w:rsid w:val="009C2F5B"/>
    <w:rsid w:val="009C3263"/>
    <w:rsid w:val="009D0BA7"/>
    <w:rsid w:val="009D66E7"/>
    <w:rsid w:val="009E0AF2"/>
    <w:rsid w:val="009E17BF"/>
    <w:rsid w:val="009F0C3F"/>
    <w:rsid w:val="00A02515"/>
    <w:rsid w:val="00A02833"/>
    <w:rsid w:val="00A03FA9"/>
    <w:rsid w:val="00A07903"/>
    <w:rsid w:val="00A07F42"/>
    <w:rsid w:val="00A20837"/>
    <w:rsid w:val="00A233DB"/>
    <w:rsid w:val="00A364B4"/>
    <w:rsid w:val="00A421CE"/>
    <w:rsid w:val="00A44CD5"/>
    <w:rsid w:val="00A46D5E"/>
    <w:rsid w:val="00A5734A"/>
    <w:rsid w:val="00A57774"/>
    <w:rsid w:val="00A57D75"/>
    <w:rsid w:val="00A61F08"/>
    <w:rsid w:val="00A630BA"/>
    <w:rsid w:val="00A65532"/>
    <w:rsid w:val="00A7577E"/>
    <w:rsid w:val="00A75903"/>
    <w:rsid w:val="00A77DE9"/>
    <w:rsid w:val="00A96C2A"/>
    <w:rsid w:val="00A97383"/>
    <w:rsid w:val="00AA042F"/>
    <w:rsid w:val="00AA20AA"/>
    <w:rsid w:val="00AB097F"/>
    <w:rsid w:val="00AB19C9"/>
    <w:rsid w:val="00AB39C5"/>
    <w:rsid w:val="00AC328A"/>
    <w:rsid w:val="00AE1E87"/>
    <w:rsid w:val="00AE3F66"/>
    <w:rsid w:val="00AE7625"/>
    <w:rsid w:val="00AF33D4"/>
    <w:rsid w:val="00AF50F0"/>
    <w:rsid w:val="00AF518D"/>
    <w:rsid w:val="00AF574A"/>
    <w:rsid w:val="00B03C93"/>
    <w:rsid w:val="00B05C8D"/>
    <w:rsid w:val="00B1111A"/>
    <w:rsid w:val="00B213A8"/>
    <w:rsid w:val="00B21E86"/>
    <w:rsid w:val="00B345DA"/>
    <w:rsid w:val="00B34CAB"/>
    <w:rsid w:val="00B34DD7"/>
    <w:rsid w:val="00B456F6"/>
    <w:rsid w:val="00B53CDF"/>
    <w:rsid w:val="00B56DA5"/>
    <w:rsid w:val="00B62403"/>
    <w:rsid w:val="00B651E1"/>
    <w:rsid w:val="00B65575"/>
    <w:rsid w:val="00B66B3D"/>
    <w:rsid w:val="00B675B6"/>
    <w:rsid w:val="00B75040"/>
    <w:rsid w:val="00B77194"/>
    <w:rsid w:val="00B77383"/>
    <w:rsid w:val="00B8006A"/>
    <w:rsid w:val="00B801B4"/>
    <w:rsid w:val="00B80DB6"/>
    <w:rsid w:val="00B86A7E"/>
    <w:rsid w:val="00B904A6"/>
    <w:rsid w:val="00B93378"/>
    <w:rsid w:val="00BA1A5A"/>
    <w:rsid w:val="00BA2BFC"/>
    <w:rsid w:val="00BA3081"/>
    <w:rsid w:val="00BA7448"/>
    <w:rsid w:val="00BB08F2"/>
    <w:rsid w:val="00BC0083"/>
    <w:rsid w:val="00BC023C"/>
    <w:rsid w:val="00BC6AE3"/>
    <w:rsid w:val="00BD0994"/>
    <w:rsid w:val="00BD51EB"/>
    <w:rsid w:val="00BE2073"/>
    <w:rsid w:val="00BE4C96"/>
    <w:rsid w:val="00BE4CAD"/>
    <w:rsid w:val="00BE6416"/>
    <w:rsid w:val="00BE7B5B"/>
    <w:rsid w:val="00BE7BE9"/>
    <w:rsid w:val="00BF1086"/>
    <w:rsid w:val="00BF53C9"/>
    <w:rsid w:val="00BF77B9"/>
    <w:rsid w:val="00C03E42"/>
    <w:rsid w:val="00C150C3"/>
    <w:rsid w:val="00C158C8"/>
    <w:rsid w:val="00C2374F"/>
    <w:rsid w:val="00C25839"/>
    <w:rsid w:val="00C26305"/>
    <w:rsid w:val="00C313AB"/>
    <w:rsid w:val="00C32F3C"/>
    <w:rsid w:val="00C439E0"/>
    <w:rsid w:val="00C46BCD"/>
    <w:rsid w:val="00C53A1D"/>
    <w:rsid w:val="00C54B5D"/>
    <w:rsid w:val="00C5716D"/>
    <w:rsid w:val="00C57827"/>
    <w:rsid w:val="00C60AA5"/>
    <w:rsid w:val="00C625CB"/>
    <w:rsid w:val="00C63BFD"/>
    <w:rsid w:val="00C677F8"/>
    <w:rsid w:val="00C70F73"/>
    <w:rsid w:val="00C748E1"/>
    <w:rsid w:val="00C85461"/>
    <w:rsid w:val="00C85C1F"/>
    <w:rsid w:val="00C91221"/>
    <w:rsid w:val="00CA3C1E"/>
    <w:rsid w:val="00CA4CF9"/>
    <w:rsid w:val="00CA5067"/>
    <w:rsid w:val="00CA6783"/>
    <w:rsid w:val="00CB3081"/>
    <w:rsid w:val="00CB5270"/>
    <w:rsid w:val="00CC07BD"/>
    <w:rsid w:val="00CC0AA3"/>
    <w:rsid w:val="00CC18EF"/>
    <w:rsid w:val="00CC1AB2"/>
    <w:rsid w:val="00CC33F1"/>
    <w:rsid w:val="00CD11B2"/>
    <w:rsid w:val="00CD5B6D"/>
    <w:rsid w:val="00CD612A"/>
    <w:rsid w:val="00CD61D0"/>
    <w:rsid w:val="00CD645B"/>
    <w:rsid w:val="00CE66D2"/>
    <w:rsid w:val="00CE6DB3"/>
    <w:rsid w:val="00CF19F0"/>
    <w:rsid w:val="00CF2FBA"/>
    <w:rsid w:val="00CF4791"/>
    <w:rsid w:val="00D029F7"/>
    <w:rsid w:val="00D035E4"/>
    <w:rsid w:val="00D03E95"/>
    <w:rsid w:val="00D059B8"/>
    <w:rsid w:val="00D124EC"/>
    <w:rsid w:val="00D20877"/>
    <w:rsid w:val="00D2379D"/>
    <w:rsid w:val="00D2594B"/>
    <w:rsid w:val="00D32C7F"/>
    <w:rsid w:val="00D34058"/>
    <w:rsid w:val="00D344CC"/>
    <w:rsid w:val="00D54183"/>
    <w:rsid w:val="00D61389"/>
    <w:rsid w:val="00D63315"/>
    <w:rsid w:val="00D67545"/>
    <w:rsid w:val="00D74EBF"/>
    <w:rsid w:val="00D80CE5"/>
    <w:rsid w:val="00DA05C2"/>
    <w:rsid w:val="00DB2CF7"/>
    <w:rsid w:val="00DB3010"/>
    <w:rsid w:val="00DB4243"/>
    <w:rsid w:val="00DB47ED"/>
    <w:rsid w:val="00DB4B91"/>
    <w:rsid w:val="00DB6763"/>
    <w:rsid w:val="00DC5928"/>
    <w:rsid w:val="00DC6EBD"/>
    <w:rsid w:val="00DC6FBB"/>
    <w:rsid w:val="00DD0921"/>
    <w:rsid w:val="00DD4F11"/>
    <w:rsid w:val="00DD6DA3"/>
    <w:rsid w:val="00DE068D"/>
    <w:rsid w:val="00DE2292"/>
    <w:rsid w:val="00DE29CA"/>
    <w:rsid w:val="00DE3BE3"/>
    <w:rsid w:val="00DE56C0"/>
    <w:rsid w:val="00DE66EB"/>
    <w:rsid w:val="00DF5ADD"/>
    <w:rsid w:val="00E00884"/>
    <w:rsid w:val="00E066DD"/>
    <w:rsid w:val="00E107AF"/>
    <w:rsid w:val="00E1263F"/>
    <w:rsid w:val="00E2586B"/>
    <w:rsid w:val="00E30DBA"/>
    <w:rsid w:val="00E32033"/>
    <w:rsid w:val="00E32506"/>
    <w:rsid w:val="00E37AF1"/>
    <w:rsid w:val="00E40B9E"/>
    <w:rsid w:val="00E4100A"/>
    <w:rsid w:val="00E53DE4"/>
    <w:rsid w:val="00E601B1"/>
    <w:rsid w:val="00E626B4"/>
    <w:rsid w:val="00E63224"/>
    <w:rsid w:val="00E71622"/>
    <w:rsid w:val="00E7209B"/>
    <w:rsid w:val="00E7332C"/>
    <w:rsid w:val="00E8372C"/>
    <w:rsid w:val="00E845B9"/>
    <w:rsid w:val="00E93F55"/>
    <w:rsid w:val="00E940B2"/>
    <w:rsid w:val="00E94731"/>
    <w:rsid w:val="00E95C15"/>
    <w:rsid w:val="00E96EE0"/>
    <w:rsid w:val="00E9729C"/>
    <w:rsid w:val="00EA3B4A"/>
    <w:rsid w:val="00EA5ADB"/>
    <w:rsid w:val="00EB2AEA"/>
    <w:rsid w:val="00ED2208"/>
    <w:rsid w:val="00EE209E"/>
    <w:rsid w:val="00EE4114"/>
    <w:rsid w:val="00EF2DDF"/>
    <w:rsid w:val="00F04FBC"/>
    <w:rsid w:val="00F05EEF"/>
    <w:rsid w:val="00F061AA"/>
    <w:rsid w:val="00F12BE5"/>
    <w:rsid w:val="00F14A01"/>
    <w:rsid w:val="00F15622"/>
    <w:rsid w:val="00F16B3D"/>
    <w:rsid w:val="00F17B94"/>
    <w:rsid w:val="00F20E7A"/>
    <w:rsid w:val="00F21FFF"/>
    <w:rsid w:val="00F25C69"/>
    <w:rsid w:val="00F40092"/>
    <w:rsid w:val="00F40EC6"/>
    <w:rsid w:val="00F447F0"/>
    <w:rsid w:val="00F47A63"/>
    <w:rsid w:val="00F47E47"/>
    <w:rsid w:val="00F5113E"/>
    <w:rsid w:val="00F55D31"/>
    <w:rsid w:val="00F561DC"/>
    <w:rsid w:val="00F579D9"/>
    <w:rsid w:val="00F62F2F"/>
    <w:rsid w:val="00F654A1"/>
    <w:rsid w:val="00F72A39"/>
    <w:rsid w:val="00F731FB"/>
    <w:rsid w:val="00F74099"/>
    <w:rsid w:val="00F832D3"/>
    <w:rsid w:val="00F84CD9"/>
    <w:rsid w:val="00F91ECC"/>
    <w:rsid w:val="00FA2B6B"/>
    <w:rsid w:val="00FA34CA"/>
    <w:rsid w:val="00FA3AD2"/>
    <w:rsid w:val="00FA7DCA"/>
    <w:rsid w:val="00FB3C08"/>
    <w:rsid w:val="00FB5A5C"/>
    <w:rsid w:val="00FC1101"/>
    <w:rsid w:val="00FC3755"/>
    <w:rsid w:val="00FD0B3B"/>
    <w:rsid w:val="00FD2F74"/>
    <w:rsid w:val="00FD3B66"/>
    <w:rsid w:val="00FE2C90"/>
    <w:rsid w:val="00FE2D0A"/>
    <w:rsid w:val="00FE454E"/>
    <w:rsid w:val="00FE6129"/>
    <w:rsid w:val="00FE70A3"/>
    <w:rsid w:val="00FF634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567"/>
      <w:jc w:val="both"/>
    </w:pPr>
    <w:rPr>
      <w:sz w:val="2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paragraph" w:styleId="Caption">
    <w:name w:val="caption"/>
    <w:basedOn w:val="Normal"/>
    <w:next w:val="Normal"/>
    <w:qFormat/>
    <w:pPr>
      <w:framePr w:w="4751" w:hSpace="181" w:wrap="around" w:vAnchor="page" w:hAnchor="page" w:x="4320" w:y="4465"/>
      <w:tabs>
        <w:tab w:val="left" w:leader="underscore" w:pos="2127"/>
        <w:tab w:val="left" w:leader="underscore" w:pos="4536"/>
      </w:tabs>
      <w:ind w:firstLine="0"/>
      <w:jc w:val="center"/>
    </w:pPr>
    <w:rPr>
      <w:sz w:val="18"/>
    </w:rPr>
  </w:style>
  <w:style w:type="paragraph" w:styleId="BodyText">
    <w:name w:val="Body Text"/>
    <w:basedOn w:val="Normal"/>
    <w:pPr>
      <w:tabs>
        <w:tab w:val="left" w:pos="142"/>
        <w:tab w:val="left" w:pos="1418"/>
        <w:tab w:val="left" w:pos="1843"/>
        <w:tab w:val="left" w:pos="2552"/>
        <w:tab w:val="left" w:pos="5387"/>
        <w:tab w:val="left" w:pos="8364"/>
        <w:tab w:val="center" w:pos="8931"/>
        <w:tab w:val="left" w:pos="9498"/>
      </w:tabs>
      <w:ind w:firstLine="0"/>
    </w:pPr>
    <w:rPr>
      <w:sz w:val="18"/>
    </w:rPr>
  </w:style>
  <w:style w:type="character" w:customStyle="1" w:styleId="FooterChar">
    <w:name w:val="Footer Char"/>
    <w:basedOn w:val="DefaultParagraphFont"/>
    <w:link w:val="Footer"/>
    <w:uiPriority w:val="99"/>
    <w:rsid w:val="00C158C8"/>
    <w:rPr>
      <w:sz w:val="26"/>
      <w:lang w:eastAsia="en-US"/>
    </w:rPr>
  </w:style>
  <w:style w:type="character" w:customStyle="1" w:styleId="HeaderChar">
    <w:name w:val="Header Char"/>
    <w:basedOn w:val="DefaultParagraphFont"/>
    <w:link w:val="Header"/>
    <w:rsid w:val="00C158C8"/>
    <w:rPr>
      <w:sz w:val="26"/>
      <w:lang w:eastAsia="en-US"/>
    </w:rPr>
  </w:style>
  <w:style w:type="table" w:styleId="TableGrid">
    <w:name w:val="Table Grid"/>
    <w:basedOn w:val="TableNormal"/>
    <w:rsid w:val="00E32033"/>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916F0"/>
    <w:rPr>
      <w:rFonts w:ascii="Tahoma" w:hAnsi="Tahoma" w:cs="Tahoma"/>
      <w:sz w:val="16"/>
      <w:szCs w:val="16"/>
    </w:rPr>
  </w:style>
  <w:style w:type="paragraph" w:styleId="BodyText2">
    <w:name w:val="Body Text 2"/>
    <w:basedOn w:val="Normal"/>
    <w:link w:val="BodyText2Char"/>
    <w:rsid w:val="000F03F1"/>
    <w:pPr>
      <w:spacing w:after="120" w:line="480" w:lineRule="auto"/>
    </w:pPr>
  </w:style>
  <w:style w:type="character" w:customStyle="1" w:styleId="BodyText2Char">
    <w:name w:val="Body Text 2 Char"/>
    <w:basedOn w:val="DefaultParagraphFont"/>
    <w:link w:val="BodyText2"/>
    <w:rsid w:val="000F03F1"/>
    <w:rPr>
      <w:sz w:val="26"/>
      <w:lang w:eastAsia="en-US"/>
    </w:rPr>
  </w:style>
  <w:style w:type="paragraph" w:styleId="ListParagraph">
    <w:name w:val="List Paragraph"/>
    <w:basedOn w:val="Normal"/>
    <w:uiPriority w:val="34"/>
    <w:qFormat/>
    <w:rsid w:val="00C03E42"/>
    <w:pPr>
      <w:ind w:left="1296"/>
    </w:pPr>
  </w:style>
</w:styles>
</file>

<file path=word/webSettings.xml><?xml version="1.0" encoding="utf-8"?>
<w:webSettings xmlns:r="http://schemas.openxmlformats.org/officeDocument/2006/relationships" xmlns:w="http://schemas.openxmlformats.org/wordprocessingml/2006/main">
  <w:divs>
    <w:div w:id="36009697">
      <w:bodyDiv w:val="1"/>
      <w:marLeft w:val="0"/>
      <w:marRight w:val="0"/>
      <w:marTop w:val="0"/>
      <w:marBottom w:val="0"/>
      <w:divBdr>
        <w:top w:val="none" w:sz="0" w:space="0" w:color="auto"/>
        <w:left w:val="none" w:sz="0" w:space="0" w:color="auto"/>
        <w:bottom w:val="none" w:sz="0" w:space="0" w:color="auto"/>
        <w:right w:val="none" w:sz="0" w:space="0" w:color="auto"/>
      </w:divBdr>
    </w:div>
    <w:div w:id="518549507">
      <w:bodyDiv w:val="1"/>
      <w:marLeft w:val="0"/>
      <w:marRight w:val="0"/>
      <w:marTop w:val="0"/>
      <w:marBottom w:val="0"/>
      <w:divBdr>
        <w:top w:val="none" w:sz="0" w:space="0" w:color="auto"/>
        <w:left w:val="none" w:sz="0" w:space="0" w:color="auto"/>
        <w:bottom w:val="none" w:sz="0" w:space="0" w:color="auto"/>
        <w:right w:val="none" w:sz="0" w:space="0" w:color="auto"/>
      </w:divBdr>
    </w:div>
    <w:div w:id="1014963058">
      <w:bodyDiv w:val="1"/>
      <w:marLeft w:val="0"/>
      <w:marRight w:val="0"/>
      <w:marTop w:val="0"/>
      <w:marBottom w:val="0"/>
      <w:divBdr>
        <w:top w:val="none" w:sz="0" w:space="0" w:color="auto"/>
        <w:left w:val="none" w:sz="0" w:space="0" w:color="auto"/>
        <w:bottom w:val="none" w:sz="0" w:space="0" w:color="auto"/>
        <w:right w:val="none" w:sz="0" w:space="0" w:color="auto"/>
      </w:divBdr>
    </w:div>
    <w:div w:id="1129587963">
      <w:bodyDiv w:val="1"/>
      <w:marLeft w:val="0"/>
      <w:marRight w:val="0"/>
      <w:marTop w:val="0"/>
      <w:marBottom w:val="0"/>
      <w:divBdr>
        <w:top w:val="none" w:sz="0" w:space="0" w:color="auto"/>
        <w:left w:val="none" w:sz="0" w:space="0" w:color="auto"/>
        <w:bottom w:val="none" w:sz="0" w:space="0" w:color="auto"/>
        <w:right w:val="none" w:sz="0" w:space="0" w:color="auto"/>
      </w:divBdr>
    </w:div>
    <w:div w:id="1315449322">
      <w:bodyDiv w:val="1"/>
      <w:marLeft w:val="0"/>
      <w:marRight w:val="0"/>
      <w:marTop w:val="0"/>
      <w:marBottom w:val="0"/>
      <w:divBdr>
        <w:top w:val="none" w:sz="0" w:space="0" w:color="auto"/>
        <w:left w:val="none" w:sz="0" w:space="0" w:color="auto"/>
        <w:bottom w:val="none" w:sz="0" w:space="0" w:color="auto"/>
        <w:right w:val="none" w:sz="0" w:space="0" w:color="auto"/>
      </w:divBdr>
    </w:div>
    <w:div w:id="1842159943">
      <w:bodyDiv w:val="1"/>
      <w:marLeft w:val="0"/>
      <w:marRight w:val="0"/>
      <w:marTop w:val="0"/>
      <w:marBottom w:val="0"/>
      <w:divBdr>
        <w:top w:val="none" w:sz="0" w:space="0" w:color="auto"/>
        <w:left w:val="none" w:sz="0" w:space="0" w:color="auto"/>
        <w:bottom w:val="none" w:sz="0" w:space="0" w:color="auto"/>
        <w:right w:val="none" w:sz="0" w:space="0" w:color="auto"/>
      </w:divBdr>
    </w:div>
    <w:div w:id="21140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s\Saviv.mero%20firmi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E8480-5863-47FD-872E-F7E67A91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Saviv.mero firminis</Template>
  <TotalTime>1</TotalTime>
  <Pages>9</Pages>
  <Words>12889</Words>
  <Characters>7348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20197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dc:creator>
  <cp:lastModifiedBy>User</cp:lastModifiedBy>
  <cp:revision>2</cp:revision>
  <cp:lastPrinted>2020-08-17T07:55:00Z</cp:lastPrinted>
  <dcterms:created xsi:type="dcterms:W3CDTF">2020-08-17T12:56:00Z</dcterms:created>
  <dcterms:modified xsi:type="dcterms:W3CDTF">2020-08-17T12:56:00Z</dcterms:modified>
</cp:coreProperties>
</file>