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ab86fdc9f099460a80176d37c42bd737"/>
        <w:lock w:val="sdtLocked"/>
        <w:richText/>
      </w:sdtPr>
      <w:sdtContent>
        <w:p w14:paraId="534F9D8C" w14:textId="77777777">
          <w:pPr>
            <w:jc w:val="center"/>
            <w:rPr>
              <w:color w:val="000000"/>
              <w:sz w:val="27"/>
              <w:szCs w:val="27"/>
              <w:lang w:eastAsia="lt-LT"/>
            </w:rPr>
          </w:pPr>
          <w:r>
            <w:rPr>
              <w:b/>
              <w:bCs/>
              <w:color w:val="000000"/>
              <w:sz w:val="27"/>
              <w:szCs w:val="27"/>
              <w:lang w:eastAsia="lt-LT"/>
            </w:rPr>
            <w:br/>
            <w:t>(Poveikio konkurencijai ir atitikties valstybės pagalbos reikalavimams vertinimo</w:t>
          </w:r>
        </w:p>
        <w:p w14:paraId="305BD60F" w14:textId="77777777">
          <w:pPr>
            <w:jc w:val="center"/>
            <w:rPr>
              <w:color w:val="000000"/>
              <w:sz w:val="27"/>
              <w:szCs w:val="27"/>
              <w:lang w:eastAsia="lt-LT"/>
            </w:rPr>
          </w:pPr>
          <w:r>
            <w:rPr>
              <w:b/>
              <w:bCs/>
              <w:color w:val="000000"/>
              <w:sz w:val="27"/>
              <w:szCs w:val="27"/>
              <w:lang w:eastAsia="lt-LT"/>
            </w:rPr>
            <w:t>klausimyno forma)</w:t>
          </w:r>
        </w:p>
        <w:p w14:paraId="4E2FBAE4" w14:textId="77777777">
          <w:pPr>
            <w:ind w:firstLine="67"/>
            <w:rPr>
              <w:color w:val="000000"/>
              <w:sz w:val="27"/>
              <w:szCs w:val="27"/>
              <w:lang w:eastAsia="lt-LT"/>
            </w:rPr>
          </w:pPr>
        </w:p>
        <w:p w14:paraId="18219492" w14:textId="77777777">
          <w:pPr>
            <w:ind w:firstLine="67"/>
            <w:rPr>
              <w:color w:val="000000"/>
              <w:sz w:val="27"/>
              <w:szCs w:val="27"/>
              <w:lang w:eastAsia="lt-LT"/>
            </w:rPr>
          </w:pPr>
        </w:p>
        <w:p w14:paraId="5B4D736A" w14:textId="77777777">
          <w:pPr>
            <w:jc w:val="center"/>
            <w:rPr>
              <w:color w:val="000000"/>
              <w:sz w:val="27"/>
              <w:szCs w:val="27"/>
              <w:lang w:eastAsia="lt-LT"/>
            </w:rPr>
          </w:pPr>
          <w:r>
            <w:rPr>
              <w:b/>
              <w:bCs/>
              <w:color w:val="000000"/>
              <w:sz w:val="27"/>
              <w:szCs w:val="27"/>
              <w:lang w:eastAsia="lt-LT"/>
            </w:rPr>
            <w:t>POVEIKIO KONKURENCIJAI IR ATITIKTIES VALSTYBĖS PAGALBOS REIKALAVIMAMS VERTINIMO</w:t>
          </w:r>
        </w:p>
        <w:p w14:paraId="45518332" w14:textId="77777777">
          <w:pPr>
            <w:jc w:val="center"/>
            <w:rPr>
              <w:color w:val="000000"/>
              <w:sz w:val="27"/>
              <w:szCs w:val="27"/>
              <w:lang w:eastAsia="lt-LT"/>
            </w:rPr>
          </w:pPr>
          <w:r>
            <w:rPr>
              <w:b/>
              <w:bCs/>
              <w:color w:val="000000"/>
              <w:sz w:val="27"/>
              <w:szCs w:val="27"/>
              <w:lang w:eastAsia="lt-LT"/>
            </w:rPr>
            <w:t>KLAUSIMYNAS</w:t>
          </w:r>
        </w:p>
        <w:p w14:paraId="6322FF43" w14:textId="77777777">
          <w:pPr>
            <w:ind w:firstLine="67"/>
            <w:jc w:val="center"/>
            <w:rPr>
              <w:color w:val="000000"/>
              <w:sz w:val="27"/>
              <w:szCs w:val="27"/>
              <w:lang w:eastAsia="lt-LT"/>
            </w:rPr>
          </w:pPr>
        </w:p>
        <w:p w14:paraId="50A78EF9" w14:textId="22C99646">
          <w:pPr>
            <w:jc w:val="center"/>
            <w:rPr>
              <w:color w:val="000000"/>
              <w:sz w:val="27"/>
              <w:szCs w:val="27"/>
              <w:lang w:eastAsia="lt-LT"/>
            </w:rPr>
          </w:pPr>
          <w:r>
            <w:rPr>
              <w:color w:val="000000"/>
              <w:sz w:val="27"/>
              <w:szCs w:val="27"/>
              <w:u w:val="single"/>
              <w:lang w:eastAsia="lt-LT"/>
            </w:rPr>
            <w:t>___2025-10-10_</w:t>
          </w:r>
          <w:r>
            <w:rPr>
              <w:color w:val="000000"/>
              <w:sz w:val="27"/>
              <w:szCs w:val="27"/>
              <w:lang w:eastAsia="lt-LT"/>
            </w:rPr>
            <w:t xml:space="preserve"> Nr.____________</w:t>
          </w:r>
        </w:p>
        <w:p w14:paraId="4724B3EF" w14:textId="77777777">
          <w:pPr>
            <w:ind w:firstLine="3922"/>
            <w:rPr>
              <w:color w:val="000000"/>
              <w:sz w:val="27"/>
              <w:szCs w:val="27"/>
              <w:lang w:eastAsia="lt-LT"/>
            </w:rPr>
          </w:pPr>
          <w:r>
            <w:rPr>
              <w:color w:val="000000"/>
              <w:sz w:val="20"/>
              <w:lang w:eastAsia="lt-LT"/>
            </w:rPr>
            <w:t>(data)</w:t>
          </w:r>
        </w:p>
        <w:p w14:paraId="6617AA9E" w14:textId="77777777">
          <w:pPr>
            <w:ind w:firstLine="67"/>
            <w:jc w:val="center"/>
            <w:rPr>
              <w:color w:val="000000"/>
              <w:sz w:val="27"/>
              <w:szCs w:val="27"/>
              <w:lang w:eastAsia="lt-LT"/>
            </w:rPr>
          </w:pPr>
        </w:p>
        <w:p w14:paraId="34F96496" w14:textId="77777777">
          <w:pPr>
            <w:ind w:firstLine="67"/>
            <w:rPr>
              <w:color w:val="000000"/>
              <w:sz w:val="27"/>
              <w:szCs w:val="27"/>
              <w:lang w:eastAsia="lt-LT"/>
            </w:rPr>
          </w:pPr>
        </w:p>
        <w:tbl>
          <w:tblPr>
            <w:tblW w:w="0" w:type="auto"/>
            <w:jc w:val="center"/>
            <w:tblCellMar>
              <w:left w:w="0" w:type="dxa"/>
              <w:right w:w="0" w:type="dxa"/>
            </w:tblCellMar>
            <w:tblLook w:val="04A0" w:firstRow="1" w:lastRow="0" w:firstColumn="1" w:lastColumn="0" w:noHBand="0" w:noVBand="1"/>
          </w:tblPr>
          <w:tblGrid>
            <w:gridCol w:w="4804"/>
            <w:gridCol w:w="4814"/>
          </w:tblGrid>
          <w:tr w14:paraId="0D58ABCE" w14:textId="77777777">
            <w:trPr>
              <w:jc w:val="center"/>
            </w:trPr>
            <w:tc>
              <w:tcPr>
                <w:tcW w:w="5094"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5E94ABA0" w14:textId="77777777">
                <w:pPr>
                  <w:rPr>
                    <w:szCs w:val="24"/>
                    <w:lang w:eastAsia="lt-LT"/>
                  </w:rPr>
                </w:pPr>
                <w:r>
                  <w:rPr>
                    <w:b/>
                    <w:bCs/>
                    <w:szCs w:val="24"/>
                    <w:lang w:eastAsia="lt-LT"/>
                  </w:rPr>
                  <w:t>Turto valdytojas</w:t>
                </w:r>
              </w:p>
            </w:tc>
            <w:tc>
              <w:tcPr>
                <w:tcW w:w="5094"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088910DD" w14:textId="1685A477">
                <w:pPr>
                  <w:jc w:val="both"/>
                  <w:rPr>
                    <w:szCs w:val="24"/>
                    <w:lang w:eastAsia="lt-LT"/>
                  </w:rPr>
                </w:pPr>
                <w:r>
                  <w:rPr>
                    <w:i/>
                    <w:iCs/>
                    <w:sz w:val="20"/>
                    <w:lang w:eastAsia="lt-LT"/>
                  </w:rPr>
                  <w:t xml:space="preserve">Šiaulių miesto savivaldybė </w:t>
                </w:r>
                <w:r>
                  <w:rPr>
                    <w:kern w:val="2"/>
                    <w:sz w:val="22"/>
                    <w:szCs w:val="22"/>
                    <w:shd w:val="clear" w:color="auto" w:fill="FFFFFF"/>
                  </w:rPr>
                  <w:t>kodas 188771865</w:t>
                </w:r>
                <w:r>
                  <w:rPr>
                    <w:i/>
                    <w:iCs/>
                    <w:sz w:val="20"/>
                    <w:lang w:eastAsia="lt-LT"/>
                  </w:rPr>
                  <w:t xml:space="preserve"> </w:t>
                </w:r>
              </w:p>
            </w:tc>
          </w:tr>
          <w:tr w14:paraId="08D68F7F" w14:textId="77777777">
            <w:trPr>
              <w:jc w:val="center"/>
            </w:trPr>
            <w:tc>
              <w:tcPr>
                <w:tcW w:w="5094"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1DC3B62F" w14:textId="77777777">
                <w:pPr>
                  <w:rPr>
                    <w:szCs w:val="24"/>
                    <w:lang w:eastAsia="lt-LT"/>
                  </w:rPr>
                </w:pPr>
                <w:r>
                  <w:rPr>
                    <w:b/>
                    <w:bCs/>
                    <w:szCs w:val="24"/>
                    <w:lang w:eastAsia="lt-LT"/>
                  </w:rPr>
                  <w:t>Perduodamas turtas</w:t>
                </w:r>
              </w:p>
            </w:tc>
            <w:tc>
              <w:tcPr>
                <w:tcW w:w="5094" w:type="dxa"/>
                <w:tcBorders>
                  <w:top w:val="nil"/>
                  <w:left w:val="nil"/>
                  <w:bottom w:val="single" w:sz="8" w:space="0" w:color="auto"/>
                  <w:right w:val="single" w:sz="8" w:space="0" w:color="auto"/>
                </w:tcBorders>
                <w:tcMar>
                  <w:top w:w="0" w:type="dxa"/>
                  <w:left w:w="108" w:type="dxa"/>
                  <w:bottom w:w="0" w:type="dxa"/>
                  <w:right w:w="108" w:type="dxa"/>
                </w:tcMar>
                <w:hideMark/>
              </w:tcPr>
              <w:p w14:paraId="08F3B795" w14:textId="53800218">
                <w:pPr>
                  <w:jc w:val="both"/>
                  <w:rPr>
                    <w:szCs w:val="24"/>
                    <w:lang w:eastAsia="lt-LT"/>
                  </w:rPr>
                </w:pPr>
                <w:r>
                  <w:rPr>
                    <w:kern w:val="2"/>
                    <w:sz w:val="22"/>
                    <w:szCs w:val="22"/>
                  </w:rPr>
                  <w:t>73,70 kv. m ploto negyvenamąsias Vilniaus g. 100-44, Šiauliuose patalpas (patalpos unikalus numeris 2995-7018-9013:0045, patalpų pirmame aukšte indeksai ir plotai: 44-5 – 26,34 kv. m, 44 – 12 – 13,45 kv. m, 44-13 – 18,13 kv. m, bendras plotas ‒ 57,92 kv. m; bendro naudojimo patalpų indeksai: 44-1, 44-2, 44-4, 44-6, 44-7, 44-8, bendras plotas ‒ 15,78 kv. m)</w:t>
                </w:r>
              </w:p>
            </w:tc>
          </w:tr>
          <w:tr w14:paraId="396DC381" w14:textId="77777777">
            <w:trPr>
              <w:jc w:val="center"/>
            </w:trPr>
            <w:tc>
              <w:tcPr>
                <w:tcW w:w="5094"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2A4BAFBD" w14:textId="1393C727">
                <w:pPr>
                  <w:ind w:firstLine="124"/>
                  <w:rPr>
                    <w:szCs w:val="24"/>
                    <w:lang w:eastAsia="lt-LT"/>
                  </w:rPr>
                </w:pPr>
                <w:r>
                  <w:rPr>
                    <w:b/>
                    <w:bCs/>
                    <w:szCs w:val="24"/>
                    <w:lang w:eastAsia="lt-LT"/>
                  </w:rPr>
                  <w:t>Panaudos subjektas</w:t>
                </w:r>
              </w:p>
            </w:tc>
            <w:tc>
              <w:tcPr>
                <w:tcW w:w="5094" w:type="dxa"/>
                <w:tcBorders>
                  <w:top w:val="nil"/>
                  <w:left w:val="nil"/>
                  <w:bottom w:val="single" w:sz="8" w:space="0" w:color="auto"/>
                  <w:right w:val="single" w:sz="8" w:space="0" w:color="auto"/>
                </w:tcBorders>
                <w:tcMar>
                  <w:top w:w="0" w:type="dxa"/>
                  <w:left w:w="108" w:type="dxa"/>
                  <w:bottom w:w="0" w:type="dxa"/>
                  <w:right w:w="108" w:type="dxa"/>
                </w:tcMar>
                <w:hideMark/>
              </w:tcPr>
              <w:p w14:paraId="34A1ACC5" w14:textId="1C9EB496">
                <w:pPr>
                  <w:jc w:val="both"/>
                  <w:rPr>
                    <w:szCs w:val="24"/>
                    <w:lang w:eastAsia="lt-LT"/>
                  </w:rPr>
                </w:pPr>
                <w:r>
                  <w:rPr>
                    <w:kern w:val="2"/>
                    <w:sz w:val="22"/>
                    <w:szCs w:val="22"/>
                    <w:shd w:val="clear" w:color="auto" w:fill="FFFFFF"/>
                  </w:rPr>
                  <w:t>Šiaulių pramonininkų asociacija, kodas 145167923</w:t>
                </w:r>
              </w:p>
            </w:tc>
          </w:tr>
          <w:tr w14:paraId="635BD3F2" w14:textId="77777777">
            <w:trPr>
              <w:trHeight w:val="60"/>
              <w:jc w:val="center"/>
            </w:trPr>
            <w:tc>
              <w:tcPr>
                <w:tcW w:w="5094"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42F1FFB5" w14:textId="77777777">
                <w:pPr>
                  <w:rPr>
                    <w:szCs w:val="24"/>
                    <w:lang w:eastAsia="lt-LT"/>
                  </w:rPr>
                </w:pPr>
                <w:r>
                  <w:rPr>
                    <w:b/>
                    <w:bCs/>
                    <w:szCs w:val="24"/>
                    <w:lang w:eastAsia="lt-LT"/>
                  </w:rPr>
                  <w:t>Turto perdavimo tikslas</w:t>
                </w:r>
              </w:p>
            </w:tc>
            <w:tc>
              <w:tcPr>
                <w:tcW w:w="5094" w:type="dxa"/>
                <w:tcBorders>
                  <w:top w:val="nil"/>
                  <w:left w:val="nil"/>
                  <w:bottom w:val="single" w:sz="8" w:space="0" w:color="auto"/>
                  <w:right w:val="single" w:sz="8" w:space="0" w:color="auto"/>
                </w:tcBorders>
                <w:tcMar>
                  <w:top w:w="0" w:type="dxa"/>
                  <w:left w:w="108" w:type="dxa"/>
                  <w:bottom w:w="0" w:type="dxa"/>
                  <w:right w:w="108" w:type="dxa"/>
                </w:tcMar>
                <w:hideMark/>
              </w:tcPr>
              <w:p w14:paraId="58EBA668" w14:textId="594EBCE2">
                <w:pPr>
                  <w:jc w:val="both"/>
                  <w:rPr>
                    <w:szCs w:val="24"/>
                    <w:lang w:eastAsia="lt-LT"/>
                  </w:rPr>
                </w:pPr>
                <w:r>
                  <w:rPr>
                    <w:kern w:val="2"/>
                    <w:sz w:val="22"/>
                    <w:szCs w:val="22"/>
                  </w:rPr>
                  <w:t>Šiaulių pramonininkų asociacija vysto bendruomeninės socialines paslaugas, kur vykdo pažeidžiamų grupių integraciją: asociacijos nariai, integruoja negalią turinčius darbuotojus į darbo rinką, kurių produkciją ir paslaugas naudoja ne tik asociacijos narės, bet ir kitos miesto įmonės, skatinamos būtent asociacijos atstovų.</w:t>
                </w:r>
              </w:p>
            </w:tc>
          </w:tr>
        </w:tbl>
        <w:p w14:paraId="54DEE7E5" w14:textId="77777777">
          <w:pPr>
            <w:ind w:firstLine="67"/>
            <w:rPr>
              <w:color w:val="000000"/>
              <w:sz w:val="27"/>
              <w:szCs w:val="27"/>
              <w:lang w:eastAsia="lt-LT"/>
            </w:rPr>
          </w:pPr>
        </w:p>
        <w:tbl>
          <w:tblPr>
            <w:tblW w:w="5000" w:type="pct"/>
            <w:tblCellMar>
              <w:left w:w="0" w:type="dxa"/>
              <w:right w:w="0" w:type="dxa"/>
            </w:tblCellMar>
            <w:tblLook w:val="04A0" w:firstRow="1" w:lastRow="0" w:firstColumn="1" w:lastColumn="0" w:noHBand="0" w:noVBand="1"/>
          </w:tblPr>
          <w:tblGrid>
            <w:gridCol w:w="754"/>
            <w:gridCol w:w="4301"/>
            <w:gridCol w:w="1993"/>
            <w:gridCol w:w="2570"/>
          </w:tblGrid>
          <w:tr w14:paraId="07FE8422" w14:textId="77777777">
            <w:tc>
              <w:tcPr>
                <w:tcW w:w="5000" w:type="pct"/>
                <w:gridSpan w:val="4"/>
                <w:tcBorders>
                  <w:top w:val="single" w:sz="8" w:space="0" w:color="auto"/>
                  <w:left w:val="single" w:sz="8" w:space="0" w:color="auto"/>
                  <w:bottom w:val="single" w:sz="8" w:space="0" w:color="auto"/>
                  <w:right w:val="single" w:sz="8" w:space="0" w:color="auto"/>
                </w:tcBorders>
                <w:shd w:val="clear" w:color="auto" w:fill="CCCCCC"/>
                <w:tcMar>
                  <w:top w:w="0" w:type="dxa"/>
                  <w:left w:w="108" w:type="dxa"/>
                  <w:bottom w:w="0" w:type="dxa"/>
                  <w:right w:w="108" w:type="dxa"/>
                </w:tcMar>
                <w:hideMark/>
              </w:tcPr>
              <w:p w14:paraId="06731523" w14:textId="77777777">
                <w:pPr>
                  <w:ind w:left="720"/>
                  <w:rPr>
                    <w:color w:val="000000"/>
                    <w:szCs w:val="24"/>
                    <w:lang w:eastAsia="lt-LT"/>
                  </w:rPr>
                </w:pPr>
                <w:r>
                  <w:rPr>
                    <w:b/>
                    <w:bCs/>
                    <w:color w:val="000000"/>
                    <w:szCs w:val="24"/>
                    <w:lang w:eastAsia="lt-LT"/>
                  </w:rPr>
                  <w:t>I dalis. Perduodamo turto panaudojimo ūkinei veiklai vykdyti požymių nustatymas</w:t>
                </w:r>
              </w:p>
            </w:tc>
          </w:tr>
          <w:tr w14:paraId="137279C1" w14:textId="77777777">
            <w:tc>
              <w:tcPr>
                <w:tcW w:w="350"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4A1FCA78" w14:textId="77777777">
                <w:pPr>
                  <w:ind w:left="360" w:hanging="360"/>
                  <w:rPr>
                    <w:color w:val="000000"/>
                    <w:szCs w:val="24"/>
                    <w:lang w:eastAsia="lt-LT"/>
                  </w:rPr>
                </w:pPr>
                <w:r>
                  <w:rPr>
                    <w:b/>
                    <w:bCs/>
                    <w:color w:val="000000"/>
                    <w:szCs w:val="24"/>
                    <w:lang w:eastAsia="lt-LT"/>
                  </w:rPr>
                  <w:t>1.  </w:t>
                </w:r>
              </w:p>
            </w:tc>
            <w:tc>
              <w:tcPr>
                <w:tcW w:w="2250" w:type="pct"/>
                <w:tcBorders>
                  <w:top w:val="nil"/>
                  <w:left w:val="nil"/>
                  <w:bottom w:val="single" w:sz="8" w:space="0" w:color="auto"/>
                  <w:right w:val="single" w:sz="8" w:space="0" w:color="auto"/>
                </w:tcBorders>
                <w:tcMar>
                  <w:top w:w="0" w:type="dxa"/>
                  <w:left w:w="108" w:type="dxa"/>
                  <w:bottom w:w="0" w:type="dxa"/>
                  <w:right w:w="108" w:type="dxa"/>
                </w:tcMar>
                <w:hideMark/>
              </w:tcPr>
              <w:p w14:paraId="40A72753" w14:textId="77777777">
                <w:pPr>
                  <w:rPr>
                    <w:color w:val="000000"/>
                    <w:szCs w:val="24"/>
                    <w:lang w:eastAsia="lt-LT"/>
                  </w:rPr>
                </w:pPr>
                <w:r>
                  <w:rPr>
                    <w:b/>
                    <w:bCs/>
                    <w:color w:val="000000"/>
                    <w:szCs w:val="24"/>
                    <w:lang w:eastAsia="lt-LT"/>
                  </w:rPr>
                  <w:t>Ar panaudos subjektas teikia paslaugas, kurias teikia ir privatūs subjektai</w:t>
                </w:r>
              </w:p>
              <w:p w14:paraId="679C6ACD" w14:textId="77777777">
                <w:pPr>
                  <w:jc w:val="both"/>
                  <w:rPr>
                    <w:color w:val="000000"/>
                    <w:szCs w:val="24"/>
                    <w:lang w:eastAsia="lt-LT"/>
                  </w:rPr>
                </w:pPr>
                <w:r>
                  <w:rPr>
                    <w:i/>
                    <w:iCs/>
                    <w:color w:val="000000"/>
                    <w:sz w:val="20"/>
                    <w:lang w:eastAsia="lt-LT"/>
                  </w:rPr>
                  <w:t>(privatūs subjektai – fiziniai asmenys, bet kokios teisinės formos privatūs ir viešieji juridiniai asmenys (išskyrus viešuosius juridinius asmenis, kurie laikomi viešojo sektoriaus subjektu pagal Lietuvos Respublikos viešojo sektoriaus atskaitomybės įstatymą) arba tokių asmenų grupė, kurie rinkoje siūlo vykdyti darbus, tiekti prekes ar teikti paslaugas)</w:t>
                </w:r>
              </w:p>
            </w:tc>
            <w:tc>
              <w:tcPr>
                <w:tcW w:w="1050" w:type="pct"/>
                <w:tcBorders>
                  <w:top w:val="nil"/>
                  <w:left w:val="nil"/>
                  <w:bottom w:val="single" w:sz="8" w:space="0" w:color="auto"/>
                  <w:right w:val="single" w:sz="8" w:space="0" w:color="auto"/>
                </w:tcBorders>
                <w:tcMar>
                  <w:top w:w="0" w:type="dxa"/>
                  <w:left w:w="108" w:type="dxa"/>
                  <w:bottom w:w="0" w:type="dxa"/>
                  <w:right w:w="108" w:type="dxa"/>
                </w:tcMar>
                <w:hideMark/>
              </w:tcPr>
              <w:p w14:paraId="76BA1788" w14:textId="4B0829E5">
                <w:pPr>
                  <w:rPr>
                    <w:color w:val="000000"/>
                    <w:szCs w:val="24"/>
                    <w:lang w:eastAsia="lt-LT"/>
                  </w:rPr>
                </w:pPr>
              </w:p>
            </w:tc>
            <w:tc>
              <w:tcPr>
                <w:tcW w:w="1250" w:type="pct"/>
                <w:tcBorders>
                  <w:top w:val="nil"/>
                  <w:left w:val="nil"/>
                  <w:bottom w:val="single" w:sz="8" w:space="0" w:color="auto"/>
                  <w:right w:val="single" w:sz="8" w:space="0" w:color="auto"/>
                </w:tcBorders>
                <w:tcMar>
                  <w:top w:w="0" w:type="dxa"/>
                  <w:left w:w="108" w:type="dxa"/>
                  <w:bottom w:w="0" w:type="dxa"/>
                  <w:right w:w="108" w:type="dxa"/>
                </w:tcMar>
                <w:hideMark/>
              </w:tcPr>
              <w:p w14:paraId="5C25AD2C" w14:textId="77777777">
                <w:pPr>
                  <w:rPr>
                    <w:color w:val="000000"/>
                    <w:szCs w:val="24"/>
                    <w:lang w:eastAsia="lt-LT"/>
                  </w:rPr>
                </w:pPr>
                <w:r>
                  <w:rPr>
                    <w:b/>
                    <w:bCs/>
                    <w:color w:val="000000"/>
                    <w:szCs w:val="24"/>
                    <w:lang w:eastAsia="lt-LT"/>
                  </w:rPr>
                  <w:t>Ne</w:t>
                </w:r>
              </w:p>
              <w:p w14:paraId="2C715910" w14:textId="77777777">
                <w:pPr>
                  <w:ind w:firstLine="62"/>
                  <w:rPr>
                    <w:color w:val="000000"/>
                    <w:szCs w:val="24"/>
                    <w:lang w:eastAsia="lt-LT"/>
                  </w:rPr>
                </w:pPr>
              </w:p>
            </w:tc>
          </w:tr>
          <w:tr w14:paraId="3965103F" w14:textId="77777777">
            <w:tc>
              <w:tcPr>
                <w:tcW w:w="5000" w:type="pct"/>
                <w:gridSpan w:val="4"/>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29B5AAC5" w14:textId="77777777">
                <w:pPr>
                  <w:jc w:val="center"/>
                  <w:rPr>
                    <w:color w:val="000000"/>
                    <w:szCs w:val="24"/>
                    <w:lang w:eastAsia="lt-LT"/>
                  </w:rPr>
                </w:pPr>
                <w:r>
                  <w:rPr>
                    <w:b/>
                    <w:bCs/>
                    <w:color w:val="000000"/>
                    <w:szCs w:val="24"/>
                    <w:lang w:eastAsia="lt-LT"/>
                  </w:rPr>
                  <w:t>Atsakymo pagrindimas</w:t>
                </w:r>
              </w:p>
            </w:tc>
          </w:tr>
          <w:tr w14:paraId="5F80D691" w14:textId="77777777">
            <w:tc>
              <w:tcPr>
                <w:tcW w:w="5000" w:type="pct"/>
                <w:gridSpan w:val="4"/>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752D2211" w14:textId="77777777">
                <w:pPr>
                  <w:jc w:val="both"/>
                  <w:rPr>
                    <w:color w:val="000000"/>
                    <w:szCs w:val="24"/>
                    <w:lang w:eastAsia="lt-LT"/>
                  </w:rPr>
                </w:pPr>
                <w:r>
                  <w:rPr>
                    <w:i/>
                    <w:iCs/>
                    <w:color w:val="000000"/>
                    <w:sz w:val="20"/>
                    <w:lang w:eastAsia="lt-LT"/>
                  </w:rPr>
                  <w:t>(Jeigu atsakymas „Ne“, nurodoma, kuo panaudos subjekto teikiamos paslaugos skiriasi nuo rinkoje teikiamų paslaugų. Jeigu atsakymas „Taip“, nurodomi ne daugiau kaip 5 žinomi privatūs subjektai, kurie taip pat teikia atitinkamas paslaugas.)</w:t>
                </w:r>
              </w:p>
            </w:tc>
          </w:tr>
          <w:tr w14:paraId="4B7B9788" w14:textId="77777777">
            <w:tc>
              <w:tcPr>
                <w:tcW w:w="350"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6CB46432" w14:textId="77777777">
                <w:pPr>
                  <w:ind w:left="360" w:hanging="360"/>
                  <w:rPr>
                    <w:color w:val="000000"/>
                    <w:szCs w:val="24"/>
                    <w:lang w:eastAsia="lt-LT"/>
                  </w:rPr>
                </w:pPr>
                <w:r>
                  <w:rPr>
                    <w:b/>
                    <w:bCs/>
                    <w:color w:val="000000"/>
                    <w:szCs w:val="24"/>
                    <w:lang w:eastAsia="lt-LT"/>
                  </w:rPr>
                  <w:t>2.  </w:t>
                </w:r>
              </w:p>
            </w:tc>
            <w:tc>
              <w:tcPr>
                <w:tcW w:w="2250" w:type="pct"/>
                <w:tcBorders>
                  <w:top w:val="nil"/>
                  <w:left w:val="nil"/>
                  <w:bottom w:val="single" w:sz="8" w:space="0" w:color="auto"/>
                  <w:right w:val="single" w:sz="8" w:space="0" w:color="auto"/>
                </w:tcBorders>
                <w:tcMar>
                  <w:top w:w="0" w:type="dxa"/>
                  <w:left w:w="108" w:type="dxa"/>
                  <w:bottom w:w="0" w:type="dxa"/>
                  <w:right w:w="108" w:type="dxa"/>
                </w:tcMar>
                <w:hideMark/>
              </w:tcPr>
              <w:p w14:paraId="5F74C51A" w14:textId="77777777">
                <w:pPr>
                  <w:rPr>
                    <w:color w:val="000000"/>
                    <w:szCs w:val="24"/>
                    <w:lang w:eastAsia="lt-LT"/>
                  </w:rPr>
                </w:pPr>
                <w:r>
                  <w:rPr>
                    <w:b/>
                    <w:bCs/>
                    <w:color w:val="000000"/>
                    <w:szCs w:val="24"/>
                    <w:lang w:eastAsia="lt-LT"/>
                  </w:rPr>
                  <w:t>Ar panaudos subjektas parduoda prekes</w:t>
                </w:r>
              </w:p>
            </w:tc>
            <w:tc>
              <w:tcPr>
                <w:tcW w:w="1050" w:type="pct"/>
                <w:tcBorders>
                  <w:top w:val="nil"/>
                  <w:left w:val="nil"/>
                  <w:bottom w:val="single" w:sz="8" w:space="0" w:color="auto"/>
                  <w:right w:val="single" w:sz="8" w:space="0" w:color="auto"/>
                </w:tcBorders>
                <w:tcMar>
                  <w:top w:w="0" w:type="dxa"/>
                  <w:left w:w="108" w:type="dxa"/>
                  <w:bottom w:w="0" w:type="dxa"/>
                  <w:right w:w="108" w:type="dxa"/>
                </w:tcMar>
                <w:hideMark/>
              </w:tcPr>
              <w:p w14:paraId="1DBA68DD" w14:textId="030C32A5">
                <w:pPr>
                  <w:rPr>
                    <w:color w:val="000000"/>
                    <w:szCs w:val="24"/>
                    <w:lang w:eastAsia="lt-LT"/>
                  </w:rPr>
                </w:pPr>
              </w:p>
            </w:tc>
            <w:tc>
              <w:tcPr>
                <w:tcW w:w="1250" w:type="pct"/>
                <w:tcBorders>
                  <w:top w:val="nil"/>
                  <w:left w:val="nil"/>
                  <w:bottom w:val="single" w:sz="8" w:space="0" w:color="auto"/>
                  <w:right w:val="single" w:sz="8" w:space="0" w:color="auto"/>
                </w:tcBorders>
                <w:tcMar>
                  <w:top w:w="0" w:type="dxa"/>
                  <w:left w:w="108" w:type="dxa"/>
                  <w:bottom w:w="0" w:type="dxa"/>
                  <w:right w:w="108" w:type="dxa"/>
                </w:tcMar>
                <w:hideMark/>
              </w:tcPr>
              <w:p w14:paraId="1355A7C7" w14:textId="77777777">
                <w:pPr>
                  <w:rPr>
                    <w:color w:val="000000"/>
                    <w:szCs w:val="24"/>
                    <w:lang w:eastAsia="lt-LT"/>
                  </w:rPr>
                </w:pPr>
                <w:r>
                  <w:rPr>
                    <w:b/>
                    <w:bCs/>
                    <w:color w:val="000000"/>
                    <w:szCs w:val="24"/>
                    <w:lang w:eastAsia="lt-LT"/>
                  </w:rPr>
                  <w:t>Ne</w:t>
                </w:r>
              </w:p>
              <w:p w14:paraId="58122754" w14:textId="77777777">
                <w:pPr>
                  <w:ind w:firstLine="62"/>
                  <w:rPr>
                    <w:color w:val="000000"/>
                    <w:szCs w:val="24"/>
                    <w:lang w:eastAsia="lt-LT"/>
                  </w:rPr>
                </w:pPr>
              </w:p>
            </w:tc>
          </w:tr>
          <w:tr w14:paraId="13719DE7" w14:textId="77777777">
            <w:tc>
              <w:tcPr>
                <w:tcW w:w="5000" w:type="pct"/>
                <w:gridSpan w:val="4"/>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5F712A53" w14:textId="77777777">
                <w:pPr>
                  <w:jc w:val="center"/>
                  <w:rPr>
                    <w:color w:val="000000"/>
                    <w:szCs w:val="24"/>
                    <w:lang w:eastAsia="lt-LT"/>
                  </w:rPr>
                </w:pPr>
                <w:r>
                  <w:rPr>
                    <w:b/>
                    <w:bCs/>
                    <w:color w:val="000000"/>
                    <w:szCs w:val="24"/>
                    <w:lang w:eastAsia="lt-LT"/>
                  </w:rPr>
                  <w:t>Atsakymo pagrindimas</w:t>
                </w:r>
              </w:p>
            </w:tc>
          </w:tr>
          <w:tr w14:paraId="4A94D92C" w14:textId="77777777">
            <w:tc>
              <w:tcPr>
                <w:tcW w:w="5000" w:type="pct"/>
                <w:gridSpan w:val="4"/>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08C3620A" w14:textId="77777777">
                <w:pPr>
                  <w:jc w:val="both"/>
                  <w:rPr>
                    <w:color w:val="000000"/>
                    <w:szCs w:val="24"/>
                    <w:lang w:eastAsia="lt-LT"/>
                  </w:rPr>
                </w:pPr>
                <w:r>
                  <w:rPr>
                    <w:i/>
                    <w:iCs/>
                    <w:color w:val="000000"/>
                    <w:sz w:val="20"/>
                    <w:lang w:eastAsia="lt-LT"/>
                  </w:rPr>
                  <w:t>(Jeigu atsakymas „Ne“, papildomo atsakymo pagrindimo nereikia. Jeigu atsakymas „Taip“, nurodoma, kokiomis prekėmis panaudos subjektas prekiauja, ir ne daugiau kaip 5 žinomi privatūs subjektai, kurie taip pat prekiauja atitinkamomis prekėmis.)</w:t>
                </w:r>
              </w:p>
            </w:tc>
          </w:tr>
          <w:tr w14:paraId="229AA8DA" w14:textId="77777777">
            <w:tc>
              <w:tcPr>
                <w:tcW w:w="350"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4B5C4806" w14:textId="77777777">
                <w:pPr>
                  <w:ind w:left="360" w:hanging="360"/>
                  <w:rPr>
                    <w:color w:val="000000"/>
                    <w:szCs w:val="24"/>
                    <w:lang w:eastAsia="lt-LT"/>
                  </w:rPr>
                </w:pPr>
                <w:r>
                  <w:rPr>
                    <w:b/>
                    <w:bCs/>
                    <w:color w:val="000000"/>
                    <w:szCs w:val="24"/>
                    <w:lang w:eastAsia="lt-LT"/>
                  </w:rPr>
                  <w:t>3.  </w:t>
                </w:r>
              </w:p>
            </w:tc>
            <w:tc>
              <w:tcPr>
                <w:tcW w:w="2250" w:type="pct"/>
                <w:tcBorders>
                  <w:top w:val="nil"/>
                  <w:left w:val="nil"/>
                  <w:bottom w:val="single" w:sz="8" w:space="0" w:color="auto"/>
                  <w:right w:val="single" w:sz="8" w:space="0" w:color="auto"/>
                </w:tcBorders>
                <w:tcMar>
                  <w:top w:w="0" w:type="dxa"/>
                  <w:left w:w="108" w:type="dxa"/>
                  <w:bottom w:w="0" w:type="dxa"/>
                  <w:right w:w="108" w:type="dxa"/>
                </w:tcMar>
                <w:hideMark/>
              </w:tcPr>
              <w:p w14:paraId="2E43DC42" w14:textId="77777777">
                <w:pPr>
                  <w:rPr>
                    <w:color w:val="000000"/>
                    <w:szCs w:val="24"/>
                    <w:lang w:eastAsia="lt-LT"/>
                  </w:rPr>
                </w:pPr>
                <w:r>
                  <w:rPr>
                    <w:b/>
                    <w:bCs/>
                    <w:color w:val="000000"/>
                    <w:szCs w:val="24"/>
                    <w:lang w:eastAsia="lt-LT"/>
                  </w:rPr>
                  <w:t>Jeigu į 1 ir (arba) 2 klausimus atsakyta „Taip“, nurodoma, ar perduodamas turtas bus naudojamas atsakymo į 1 ir (arba) 2 klausimus pagrindime nurodytoms veikloms</w:t>
                </w:r>
              </w:p>
            </w:tc>
            <w:tc>
              <w:tcPr>
                <w:tcW w:w="1050" w:type="pct"/>
                <w:tcBorders>
                  <w:top w:val="nil"/>
                  <w:left w:val="nil"/>
                  <w:bottom w:val="single" w:sz="8" w:space="0" w:color="auto"/>
                  <w:right w:val="single" w:sz="8" w:space="0" w:color="auto"/>
                </w:tcBorders>
                <w:tcMar>
                  <w:top w:w="0" w:type="dxa"/>
                  <w:left w:w="108" w:type="dxa"/>
                  <w:bottom w:w="0" w:type="dxa"/>
                  <w:right w:w="108" w:type="dxa"/>
                </w:tcMar>
                <w:hideMark/>
              </w:tcPr>
              <w:p w14:paraId="7C658DCA" w14:textId="05FFA79B">
                <w:pPr>
                  <w:rPr>
                    <w:color w:val="000000"/>
                    <w:szCs w:val="24"/>
                    <w:lang w:eastAsia="lt-LT"/>
                  </w:rPr>
                </w:pPr>
              </w:p>
            </w:tc>
            <w:tc>
              <w:tcPr>
                <w:tcW w:w="1250" w:type="pct"/>
                <w:tcBorders>
                  <w:top w:val="nil"/>
                  <w:left w:val="nil"/>
                  <w:bottom w:val="single" w:sz="8" w:space="0" w:color="auto"/>
                  <w:right w:val="single" w:sz="8" w:space="0" w:color="auto"/>
                </w:tcBorders>
                <w:tcMar>
                  <w:top w:w="0" w:type="dxa"/>
                  <w:left w:w="108" w:type="dxa"/>
                  <w:bottom w:w="0" w:type="dxa"/>
                  <w:right w:w="108" w:type="dxa"/>
                </w:tcMar>
              </w:tcPr>
              <w:p w14:paraId="3D167BDD" w14:textId="3BCD999D">
                <w:pPr>
                  <w:rPr>
                    <w:color w:val="000000"/>
                    <w:szCs w:val="24"/>
                    <w:lang w:eastAsia="lt-LT"/>
                  </w:rPr>
                </w:pPr>
              </w:p>
            </w:tc>
          </w:tr>
          <w:tr w14:paraId="67D7E87B" w14:textId="77777777">
            <w:tc>
              <w:tcPr>
                <w:tcW w:w="5000" w:type="pct"/>
                <w:gridSpan w:val="4"/>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224C6553" w14:textId="77777777">
                <w:pPr>
                  <w:jc w:val="center"/>
                  <w:rPr>
                    <w:color w:val="000000"/>
                    <w:szCs w:val="24"/>
                    <w:lang w:eastAsia="lt-LT"/>
                  </w:rPr>
                </w:pPr>
                <w:r>
                  <w:rPr>
                    <w:b/>
                    <w:bCs/>
                    <w:color w:val="000000"/>
                    <w:szCs w:val="24"/>
                    <w:lang w:eastAsia="lt-LT"/>
                  </w:rPr>
                  <w:t>Atsakymo pagrindimas</w:t>
                </w:r>
              </w:p>
            </w:tc>
          </w:tr>
          <w:tr w14:paraId="2647F950" w14:textId="77777777">
            <w:tc>
              <w:tcPr>
                <w:tcW w:w="5000" w:type="pct"/>
                <w:gridSpan w:val="4"/>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60FEB3E3" w14:textId="77777777">
                <w:pPr>
                  <w:jc w:val="both"/>
                  <w:rPr>
                    <w:color w:val="000000"/>
                    <w:szCs w:val="24"/>
                    <w:lang w:eastAsia="lt-LT"/>
                  </w:rPr>
                </w:pPr>
                <w:r>
                  <w:rPr>
                    <w:i/>
                    <w:iCs/>
                    <w:color w:val="000000"/>
                    <w:sz w:val="20"/>
                    <w:lang w:eastAsia="lt-LT"/>
                  </w:rPr>
                  <w:t>(Jeigu atsakymas „Ne“, nurodoma, kokiomis priemonėmis bus užtikrinta, kad perduodamas turtas nebus naudojamas atsakymo į 1 ir (ar) 2 klausimus pagrindime nurodytoms veikloms. Jeigu atsakymas „Taip“, nurodoma, kodėl perduodamo turto panaudojimo neįmanoma atskirti nuo atsakymo į 1 ir (ar) 2 klausimus pagrindime nurodytų veiklų vykdymo.)</w:t>
                </w:r>
              </w:p>
            </w:tc>
          </w:tr>
          <w:tr w14:paraId="17349DED" w14:textId="77777777">
            <w:tc>
              <w:tcPr>
                <w:tcW w:w="5000" w:type="pct"/>
                <w:gridSpan w:val="4"/>
                <w:tcBorders>
                  <w:top w:val="nil"/>
                  <w:left w:val="single" w:sz="8" w:space="0" w:color="auto"/>
                  <w:bottom w:val="single" w:sz="8" w:space="0" w:color="auto"/>
                  <w:right w:val="single" w:sz="8" w:space="0" w:color="auto"/>
                </w:tcBorders>
                <w:shd w:val="clear" w:color="auto" w:fill="CCCCCC"/>
                <w:tcMar>
                  <w:top w:w="0" w:type="dxa"/>
                  <w:left w:w="108" w:type="dxa"/>
                  <w:bottom w:w="0" w:type="dxa"/>
                  <w:right w:w="108" w:type="dxa"/>
                </w:tcMar>
                <w:hideMark/>
              </w:tcPr>
              <w:p w14:paraId="3234307B" w14:textId="77777777">
                <w:pPr>
                  <w:jc w:val="center"/>
                  <w:rPr>
                    <w:color w:val="000000"/>
                    <w:szCs w:val="24"/>
                    <w:lang w:eastAsia="lt-LT"/>
                  </w:rPr>
                </w:pPr>
                <w:r>
                  <w:rPr>
                    <w:b/>
                    <w:bCs/>
                    <w:color w:val="000000"/>
                    <w:szCs w:val="24"/>
                    <w:lang w:eastAsia="lt-LT"/>
                  </w:rPr>
                  <w:t>II dalis. Poveikio konkurencijai ir atitikties valstybės pagalbos reikalavimams vertinimas</w:t>
                </w:r>
              </w:p>
            </w:tc>
          </w:tr>
          <w:tr w14:paraId="3DBD7693" w14:textId="77777777">
            <w:tc>
              <w:tcPr>
                <w:tcW w:w="350"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589B4C43" w14:textId="77777777">
                <w:pPr>
                  <w:ind w:left="357"/>
                  <w:rPr>
                    <w:color w:val="000000"/>
                    <w:szCs w:val="24"/>
                    <w:lang w:eastAsia="lt-LT"/>
                  </w:rPr>
                </w:pPr>
                <w:r>
                  <w:rPr>
                    <w:b/>
                    <w:bCs/>
                    <w:color w:val="000000"/>
                    <w:szCs w:val="24"/>
                    <w:lang w:eastAsia="lt-LT"/>
                  </w:rPr>
                  <w:t>1.</w:t>
                </w:r>
              </w:p>
            </w:tc>
            <w:tc>
              <w:tcPr>
                <w:tcW w:w="2250" w:type="pct"/>
                <w:tcBorders>
                  <w:top w:val="nil"/>
                  <w:left w:val="nil"/>
                  <w:bottom w:val="single" w:sz="8" w:space="0" w:color="auto"/>
                  <w:right w:val="single" w:sz="8" w:space="0" w:color="auto"/>
                </w:tcBorders>
                <w:tcMar>
                  <w:top w:w="0" w:type="dxa"/>
                  <w:left w:w="108" w:type="dxa"/>
                  <w:bottom w:w="0" w:type="dxa"/>
                  <w:right w:w="108" w:type="dxa"/>
                </w:tcMar>
                <w:hideMark/>
              </w:tcPr>
              <w:p w14:paraId="58C984E6" w14:textId="77777777">
                <w:pPr>
                  <w:rPr>
                    <w:color w:val="000000"/>
                    <w:szCs w:val="24"/>
                    <w:lang w:eastAsia="lt-LT"/>
                  </w:rPr>
                </w:pPr>
                <w:r>
                  <w:rPr>
                    <w:b/>
                    <w:bCs/>
                    <w:color w:val="000000"/>
                    <w:szCs w:val="24"/>
                    <w:lang w:eastAsia="lt-LT"/>
                  </w:rPr>
                  <w:t>Ar panaudos subjektas konkuruoja su kitais subjektais konkrečiame regione ar visoje Lietuvoje</w:t>
                </w:r>
              </w:p>
            </w:tc>
            <w:tc>
              <w:tcPr>
                <w:tcW w:w="1050" w:type="pct"/>
                <w:tcBorders>
                  <w:top w:val="nil"/>
                  <w:left w:val="nil"/>
                  <w:bottom w:val="single" w:sz="8" w:space="0" w:color="auto"/>
                  <w:right w:val="single" w:sz="8" w:space="0" w:color="auto"/>
                </w:tcBorders>
                <w:tcMar>
                  <w:top w:w="0" w:type="dxa"/>
                  <w:left w:w="108" w:type="dxa"/>
                  <w:bottom w:w="0" w:type="dxa"/>
                  <w:right w:w="108" w:type="dxa"/>
                </w:tcMar>
                <w:hideMark/>
              </w:tcPr>
              <w:p w14:paraId="45FC4E3C" w14:textId="598ADE43">
                <w:pPr>
                  <w:rPr>
                    <w:color w:val="000000"/>
                    <w:szCs w:val="24"/>
                    <w:lang w:eastAsia="lt-LT"/>
                  </w:rPr>
                </w:pPr>
              </w:p>
            </w:tc>
            <w:tc>
              <w:tcPr>
                <w:tcW w:w="1250" w:type="pct"/>
                <w:tcBorders>
                  <w:top w:val="nil"/>
                  <w:left w:val="nil"/>
                  <w:bottom w:val="single" w:sz="8" w:space="0" w:color="auto"/>
                  <w:right w:val="single" w:sz="8" w:space="0" w:color="auto"/>
                </w:tcBorders>
                <w:tcMar>
                  <w:top w:w="0" w:type="dxa"/>
                  <w:left w:w="108" w:type="dxa"/>
                  <w:bottom w:w="0" w:type="dxa"/>
                  <w:right w:w="108" w:type="dxa"/>
                </w:tcMar>
                <w:hideMark/>
              </w:tcPr>
              <w:p w14:paraId="1BF26947" w14:textId="77777777">
                <w:pPr>
                  <w:ind w:firstLine="62"/>
                  <w:rPr>
                    <w:color w:val="000000"/>
                    <w:szCs w:val="24"/>
                    <w:lang w:eastAsia="lt-LT"/>
                  </w:rPr>
                </w:pPr>
              </w:p>
            </w:tc>
          </w:tr>
          <w:tr w14:paraId="07EDA05D" w14:textId="77777777">
            <w:tc>
              <w:tcPr>
                <w:tcW w:w="5000" w:type="pct"/>
                <w:gridSpan w:val="4"/>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287ABE92" w14:textId="77777777">
                <w:pPr>
                  <w:jc w:val="center"/>
                  <w:rPr>
                    <w:color w:val="000000"/>
                    <w:szCs w:val="24"/>
                    <w:lang w:eastAsia="lt-LT"/>
                  </w:rPr>
                </w:pPr>
                <w:r>
                  <w:rPr>
                    <w:b/>
                    <w:bCs/>
                    <w:color w:val="000000"/>
                    <w:szCs w:val="24"/>
                    <w:lang w:eastAsia="lt-LT"/>
                  </w:rPr>
                  <w:t>Atsakymo pagrindimas</w:t>
                </w:r>
              </w:p>
            </w:tc>
          </w:tr>
          <w:tr w14:paraId="706695FC" w14:textId="77777777">
            <w:tc>
              <w:tcPr>
                <w:tcW w:w="5000" w:type="pct"/>
                <w:gridSpan w:val="4"/>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422DC18A" w14:textId="77777777">
                <w:pPr>
                  <w:jc w:val="both"/>
                  <w:rPr>
                    <w:color w:val="000000"/>
                    <w:szCs w:val="24"/>
                    <w:lang w:eastAsia="lt-LT"/>
                  </w:rPr>
                </w:pPr>
                <w:r>
                  <w:rPr>
                    <w:i/>
                    <w:iCs/>
                    <w:color w:val="000000"/>
                    <w:sz w:val="20"/>
                    <w:lang w:eastAsia="lt-LT"/>
                  </w:rPr>
                  <w:t>(Jeigu atsakymas „Ne“, nurodoma, kodėl konkurencija šiuo atveju neegzistuoja. Jeigu atsakymas „Taip“, nurodomi subjektai, su kuriais panaudos subjektas konkuruoja vykdydamas savo veiklą.)</w:t>
                </w:r>
              </w:p>
            </w:tc>
          </w:tr>
          <w:tr w14:paraId="124C0469" w14:textId="77777777">
            <w:tc>
              <w:tcPr>
                <w:tcW w:w="350"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2A94CFFF" w14:textId="77777777">
                <w:pPr>
                  <w:ind w:left="357"/>
                  <w:rPr>
                    <w:color w:val="000000"/>
                    <w:szCs w:val="24"/>
                    <w:lang w:eastAsia="lt-LT"/>
                  </w:rPr>
                </w:pPr>
                <w:r>
                  <w:rPr>
                    <w:b/>
                    <w:bCs/>
                    <w:color w:val="000000"/>
                    <w:szCs w:val="24"/>
                    <w:lang w:eastAsia="lt-LT"/>
                  </w:rPr>
                  <w:t>2.</w:t>
                </w:r>
              </w:p>
            </w:tc>
            <w:tc>
              <w:tcPr>
                <w:tcW w:w="2250" w:type="pct"/>
                <w:tcBorders>
                  <w:top w:val="nil"/>
                  <w:left w:val="nil"/>
                  <w:bottom w:val="single" w:sz="8" w:space="0" w:color="auto"/>
                  <w:right w:val="single" w:sz="8" w:space="0" w:color="auto"/>
                </w:tcBorders>
                <w:tcMar>
                  <w:top w:w="0" w:type="dxa"/>
                  <w:left w:w="108" w:type="dxa"/>
                  <w:bottom w:w="0" w:type="dxa"/>
                  <w:right w:w="108" w:type="dxa"/>
                </w:tcMar>
                <w:hideMark/>
              </w:tcPr>
              <w:p w14:paraId="29FC2F66" w14:textId="77777777">
                <w:pPr>
                  <w:rPr>
                    <w:color w:val="000000"/>
                    <w:szCs w:val="24"/>
                    <w:lang w:eastAsia="lt-LT"/>
                  </w:rPr>
                </w:pPr>
                <w:r>
                  <w:rPr>
                    <w:b/>
                    <w:bCs/>
                    <w:color w:val="000000"/>
                    <w:szCs w:val="24"/>
                    <w:lang w:eastAsia="lt-LT"/>
                  </w:rPr>
                  <w:t>Ar panaudos subjektas konkuruoja su kitais subjektais, veikiančiais užsienyje</w:t>
                </w:r>
              </w:p>
            </w:tc>
            <w:tc>
              <w:tcPr>
                <w:tcW w:w="1050" w:type="pct"/>
                <w:tcBorders>
                  <w:top w:val="nil"/>
                  <w:left w:val="nil"/>
                  <w:bottom w:val="single" w:sz="8" w:space="0" w:color="auto"/>
                  <w:right w:val="single" w:sz="8" w:space="0" w:color="auto"/>
                </w:tcBorders>
                <w:tcMar>
                  <w:top w:w="0" w:type="dxa"/>
                  <w:left w:w="108" w:type="dxa"/>
                  <w:bottom w:w="0" w:type="dxa"/>
                  <w:right w:w="108" w:type="dxa"/>
                </w:tcMar>
                <w:hideMark/>
              </w:tcPr>
              <w:p w14:paraId="4AB313A7" w14:textId="3F7D90C6">
                <w:pPr>
                  <w:rPr>
                    <w:color w:val="000000"/>
                    <w:szCs w:val="24"/>
                    <w:lang w:eastAsia="lt-LT"/>
                  </w:rPr>
                </w:pPr>
              </w:p>
            </w:tc>
            <w:tc>
              <w:tcPr>
                <w:tcW w:w="1250" w:type="pct"/>
                <w:tcBorders>
                  <w:top w:val="nil"/>
                  <w:left w:val="nil"/>
                  <w:bottom w:val="single" w:sz="8" w:space="0" w:color="auto"/>
                  <w:right w:val="single" w:sz="8" w:space="0" w:color="auto"/>
                </w:tcBorders>
                <w:tcMar>
                  <w:top w:w="0" w:type="dxa"/>
                  <w:left w:w="108" w:type="dxa"/>
                  <w:bottom w:w="0" w:type="dxa"/>
                  <w:right w:w="108" w:type="dxa"/>
                </w:tcMar>
                <w:hideMark/>
              </w:tcPr>
              <w:p w14:paraId="1E7BE6A5" w14:textId="77777777">
                <w:pPr>
                  <w:ind w:firstLine="62"/>
                  <w:rPr>
                    <w:color w:val="000000"/>
                    <w:szCs w:val="24"/>
                    <w:lang w:eastAsia="lt-LT"/>
                  </w:rPr>
                </w:pPr>
              </w:p>
            </w:tc>
          </w:tr>
          <w:tr w14:paraId="28F195C4" w14:textId="77777777">
            <w:tc>
              <w:tcPr>
                <w:tcW w:w="5000" w:type="pct"/>
                <w:gridSpan w:val="4"/>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0951FA07" w14:textId="77777777">
                <w:pPr>
                  <w:jc w:val="center"/>
                  <w:rPr>
                    <w:color w:val="000000"/>
                    <w:szCs w:val="24"/>
                    <w:lang w:eastAsia="lt-LT"/>
                  </w:rPr>
                </w:pPr>
                <w:r>
                  <w:rPr>
                    <w:b/>
                    <w:bCs/>
                    <w:color w:val="000000"/>
                    <w:szCs w:val="24"/>
                    <w:lang w:eastAsia="lt-LT"/>
                  </w:rPr>
                  <w:t>Atsakymo pagrindimas</w:t>
                </w:r>
              </w:p>
            </w:tc>
          </w:tr>
          <w:tr w14:paraId="68C99255" w14:textId="77777777">
            <w:tc>
              <w:tcPr>
                <w:tcW w:w="5000" w:type="pct"/>
                <w:gridSpan w:val="4"/>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570B5505" w14:textId="77777777">
                <w:pPr>
                  <w:jc w:val="both"/>
                  <w:rPr>
                    <w:color w:val="000000"/>
                    <w:szCs w:val="24"/>
                    <w:lang w:eastAsia="lt-LT"/>
                  </w:rPr>
                </w:pPr>
                <w:r>
                  <w:rPr>
                    <w:i/>
                    <w:iCs/>
                    <w:color w:val="000000"/>
                    <w:sz w:val="20"/>
                    <w:lang w:eastAsia="lt-LT"/>
                  </w:rPr>
                  <w:t>(Jeigu atsakymas „Ne“, nurodoma, kodėl konkurencija šiuo atveju neegzistuoja. Jeigu atsakymas „Taip“, nurodomi subjektai, su kuriais panaudos subjektas konkuruoja vykdydamas savo veiklą.)</w:t>
                </w:r>
              </w:p>
            </w:tc>
          </w:tr>
          <w:tr w14:paraId="220DB376" w14:textId="77777777">
            <w:tc>
              <w:tcPr>
                <w:tcW w:w="350"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17FFA7D7" w14:textId="77777777">
                <w:pPr>
                  <w:ind w:left="357"/>
                  <w:rPr>
                    <w:color w:val="000000"/>
                    <w:szCs w:val="24"/>
                    <w:lang w:eastAsia="lt-LT"/>
                  </w:rPr>
                </w:pPr>
                <w:r>
                  <w:rPr>
                    <w:b/>
                    <w:bCs/>
                    <w:color w:val="000000"/>
                    <w:szCs w:val="24"/>
                    <w:lang w:eastAsia="lt-LT"/>
                  </w:rPr>
                  <w:t>3.</w:t>
                </w:r>
              </w:p>
            </w:tc>
            <w:tc>
              <w:tcPr>
                <w:tcW w:w="2250" w:type="pct"/>
                <w:tcBorders>
                  <w:top w:val="nil"/>
                  <w:left w:val="nil"/>
                  <w:bottom w:val="single" w:sz="8" w:space="0" w:color="auto"/>
                  <w:right w:val="single" w:sz="8" w:space="0" w:color="auto"/>
                </w:tcBorders>
                <w:tcMar>
                  <w:top w:w="0" w:type="dxa"/>
                  <w:left w:w="108" w:type="dxa"/>
                  <w:bottom w:w="0" w:type="dxa"/>
                  <w:right w:w="108" w:type="dxa"/>
                </w:tcMar>
                <w:hideMark/>
              </w:tcPr>
              <w:p w14:paraId="45D6983B" w14:textId="77777777">
                <w:pPr>
                  <w:rPr>
                    <w:color w:val="000000"/>
                    <w:szCs w:val="24"/>
                    <w:lang w:eastAsia="lt-LT"/>
                  </w:rPr>
                </w:pPr>
                <w:r>
                  <w:rPr>
                    <w:b/>
                    <w:bCs/>
                    <w:color w:val="000000"/>
                    <w:szCs w:val="24"/>
                    <w:lang w:eastAsia="lt-LT"/>
                  </w:rPr>
                  <w:t>Ar turto perdavimui taikomas vienas iš Europos Komisijos patvirtintų </w:t>
                </w:r>
                <w:r>
                  <w:rPr>
                    <w:b/>
                    <w:bCs/>
                    <w:i/>
                    <w:iCs/>
                    <w:color w:val="000000"/>
                    <w:szCs w:val="24"/>
                    <w:lang w:eastAsia="lt-LT"/>
                  </w:rPr>
                  <w:t>de minimis</w:t>
                </w:r>
                <w:r>
                  <w:rPr>
                    <w:b/>
                    <w:bCs/>
                    <w:color w:val="000000"/>
                    <w:szCs w:val="24"/>
                    <w:lang w:eastAsia="lt-LT"/>
                  </w:rPr>
                  <w:t> pagalbos reglamentų</w:t>
                </w:r>
              </w:p>
            </w:tc>
            <w:tc>
              <w:tcPr>
                <w:tcW w:w="1050" w:type="pct"/>
                <w:tcBorders>
                  <w:top w:val="nil"/>
                  <w:left w:val="nil"/>
                  <w:bottom w:val="single" w:sz="8" w:space="0" w:color="auto"/>
                  <w:right w:val="single" w:sz="8" w:space="0" w:color="auto"/>
                </w:tcBorders>
                <w:tcMar>
                  <w:top w:w="0" w:type="dxa"/>
                  <w:left w:w="108" w:type="dxa"/>
                  <w:bottom w:w="0" w:type="dxa"/>
                  <w:right w:w="108" w:type="dxa"/>
                </w:tcMar>
                <w:hideMark/>
              </w:tcPr>
              <w:p w14:paraId="549AE0F4" w14:textId="4F27CD00">
                <w:pPr>
                  <w:rPr>
                    <w:color w:val="000000"/>
                    <w:szCs w:val="24"/>
                    <w:lang w:eastAsia="lt-LT"/>
                  </w:rPr>
                </w:pPr>
              </w:p>
            </w:tc>
            <w:tc>
              <w:tcPr>
                <w:tcW w:w="1250" w:type="pct"/>
                <w:tcBorders>
                  <w:top w:val="nil"/>
                  <w:left w:val="nil"/>
                  <w:bottom w:val="single" w:sz="8" w:space="0" w:color="auto"/>
                  <w:right w:val="single" w:sz="8" w:space="0" w:color="auto"/>
                </w:tcBorders>
                <w:tcMar>
                  <w:top w:w="0" w:type="dxa"/>
                  <w:left w:w="108" w:type="dxa"/>
                  <w:bottom w:w="0" w:type="dxa"/>
                  <w:right w:w="108" w:type="dxa"/>
                </w:tcMar>
                <w:hideMark/>
              </w:tcPr>
              <w:p w14:paraId="3A6078F9" w14:textId="77777777">
                <w:pPr>
                  <w:ind w:firstLine="62"/>
                  <w:rPr>
                    <w:color w:val="000000"/>
                    <w:szCs w:val="24"/>
                    <w:lang w:eastAsia="lt-LT"/>
                  </w:rPr>
                </w:pPr>
              </w:p>
            </w:tc>
          </w:tr>
          <w:tr w14:paraId="63525031" w14:textId="77777777">
            <w:tc>
              <w:tcPr>
                <w:tcW w:w="5000" w:type="pct"/>
                <w:gridSpan w:val="4"/>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02AA88E4" w14:textId="77777777">
                <w:pPr>
                  <w:jc w:val="center"/>
                  <w:rPr>
                    <w:color w:val="000000"/>
                    <w:szCs w:val="24"/>
                    <w:lang w:eastAsia="lt-LT"/>
                  </w:rPr>
                </w:pPr>
                <w:r>
                  <w:rPr>
                    <w:b/>
                    <w:bCs/>
                    <w:color w:val="000000"/>
                    <w:szCs w:val="24"/>
                    <w:lang w:eastAsia="lt-LT"/>
                  </w:rPr>
                  <w:t>Atsakymo pagrindimas</w:t>
                </w:r>
              </w:p>
            </w:tc>
          </w:tr>
          <w:tr w14:paraId="65D606AF" w14:textId="77777777">
            <w:tc>
              <w:tcPr>
                <w:tcW w:w="5000" w:type="pct"/>
                <w:gridSpan w:val="4"/>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67DB5EF0" w14:textId="77777777">
                <w:pPr>
                  <w:jc w:val="both"/>
                  <w:rPr>
                    <w:color w:val="000000"/>
                    <w:szCs w:val="24"/>
                    <w:lang w:eastAsia="lt-LT"/>
                  </w:rPr>
                </w:pPr>
                <w:r>
                  <w:rPr>
                    <w:i/>
                    <w:iCs/>
                    <w:color w:val="000000"/>
                    <w:sz w:val="20"/>
                    <w:lang w:eastAsia="lt-LT"/>
                  </w:rPr>
                  <w:t>(Jeigu atsakymas „Ne“, papildomo atsakymo pagrindimo nereikia. Jeigu atsakymas „Taip“, nurodoma, kuris reglamentas bus taikomas ir koks pagalbos dydis apskaičiuotas.)</w:t>
                </w:r>
              </w:p>
            </w:tc>
          </w:tr>
        </w:tbl>
        <w:p w14:paraId="5ECB5E2F" w14:textId="77777777">
          <w:pPr>
            <w:ind w:firstLine="567"/>
            <w:jc w:val="both"/>
            <w:rPr>
              <w:color w:val="000000"/>
              <w:sz w:val="27"/>
              <w:szCs w:val="27"/>
              <w:lang w:eastAsia="lt-LT"/>
            </w:rPr>
          </w:pPr>
          <w:r>
            <w:rPr>
              <w:color w:val="000000"/>
              <w:sz w:val="27"/>
              <w:szCs w:val="27"/>
              <w:lang w:eastAsia="lt-LT"/>
            </w:rPr>
            <w:t>Pastabos:</w:t>
          </w:r>
        </w:p>
        <w:p w14:paraId="3AE91F85" w14:textId="77777777">
          <w:pPr>
            <w:ind w:firstLine="567"/>
            <w:jc w:val="both"/>
            <w:rPr>
              <w:color w:val="000000"/>
              <w:sz w:val="27"/>
              <w:szCs w:val="27"/>
              <w:lang w:eastAsia="lt-LT"/>
            </w:rPr>
          </w:pPr>
          <w:r>
            <w:rPr>
              <w:color w:val="000000"/>
              <w:sz w:val="27"/>
              <w:szCs w:val="27"/>
              <w:lang w:eastAsia="lt-LT"/>
            </w:rPr>
            <w:t>Vartojamos sąvokos suprantamos taip, kaip jos apibrėžtos arba vartojamos Lietuvos Respublikos konkurencijos įstatyme.</w:t>
          </w:r>
        </w:p>
        <w:p w14:paraId="1C6B011E" w14:textId="77777777">
          <w:pPr>
            <w:ind w:firstLine="567"/>
            <w:jc w:val="both"/>
            <w:rPr>
              <w:color w:val="000000"/>
              <w:sz w:val="27"/>
              <w:szCs w:val="27"/>
              <w:lang w:eastAsia="lt-LT"/>
            </w:rPr>
          </w:pPr>
          <w:r>
            <w:rPr>
              <w:color w:val="000000"/>
              <w:sz w:val="27"/>
              <w:szCs w:val="27"/>
              <w:lang w:eastAsia="lt-LT"/>
            </w:rPr>
            <w:t>Europos Komisijos patvirtintų </w:t>
          </w:r>
          <w:r>
            <w:rPr>
              <w:i/>
              <w:iCs/>
              <w:color w:val="000000"/>
              <w:sz w:val="27"/>
              <w:szCs w:val="27"/>
              <w:lang w:eastAsia="lt-LT"/>
            </w:rPr>
            <w:t>de minimis</w:t>
          </w:r>
          <w:r>
            <w:rPr>
              <w:color w:val="000000"/>
              <w:sz w:val="27"/>
              <w:szCs w:val="27"/>
              <w:lang w:eastAsia="lt-LT"/>
            </w:rPr>
            <w:t> pagalbos reglamentų sąrašą galima rasti:</w:t>
          </w:r>
        </w:p>
        <w:p w14:paraId="5016A088" w14:textId="77777777">
          <w:pPr>
            <w:ind w:firstLine="567"/>
            <w:jc w:val="both"/>
            <w:rPr>
              <w:color w:val="000000"/>
              <w:sz w:val="27"/>
              <w:szCs w:val="27"/>
              <w:lang w:eastAsia="lt-LT"/>
            </w:rPr>
          </w:pPr>
          <w:r>
            <w:rPr>
              <w:color w:val="000000"/>
              <w:sz w:val="27"/>
              <w:szCs w:val="27"/>
              <w:lang w:eastAsia="lt-LT"/>
            </w:rPr>
            <w:t>http://kt.gov.lt/lt/veiklos-sritys/valstybes-pagalba/susijusi-informacija-2/bendrosios-isimties-reglamentai.</w:t>
          </w:r>
        </w:p>
        <w:p w14:paraId="0F1969EF" w14:textId="77777777">
          <w:pPr>
            <w:ind w:firstLine="67"/>
            <w:jc w:val="both"/>
            <w:rPr>
              <w:color w:val="000000"/>
              <w:sz w:val="27"/>
              <w:szCs w:val="27"/>
              <w:lang w:eastAsia="lt-LT"/>
            </w:rPr>
          </w:pPr>
        </w:p>
        <w:p w14:paraId="5D01B836" w14:textId="77777777">
          <w:pPr>
            <w:ind w:firstLine="67"/>
            <w:jc w:val="both"/>
            <w:rPr>
              <w:color w:val="000000"/>
              <w:sz w:val="27"/>
              <w:szCs w:val="27"/>
              <w:lang w:eastAsia="lt-LT"/>
            </w:rPr>
          </w:pPr>
        </w:p>
        <w:sdt>
          <w:sdtPr>
            <w:alias w:val="signatura"/>
            <w:tag w:val="part_077daeed036a441d90e4c8c6b0a851c5"/>
            <w:lock w:val="sdtLocked"/>
            <w:richText/>
          </w:sdtPr>
          <w:sdtContent>
            <w:p w14:paraId="2604C6E9" w14:textId="3CE93B3A">
              <w:pPr>
                <w:jc w:val="both"/>
                <w:rPr>
                  <w:color w:val="000000"/>
                  <w:sz w:val="27"/>
                  <w:szCs w:val="27"/>
                  <w:lang w:eastAsia="lt-LT"/>
                </w:rPr>
              </w:pPr>
              <w:r>
                <w:rPr>
                  <w:color w:val="000000"/>
                  <w:sz w:val="27"/>
                  <w:szCs w:val="27"/>
                  <w:lang w:eastAsia="lt-LT"/>
                </w:rPr>
                <w:t>__</w:t>
              </w:r>
              <w:r>
                <w:rPr>
                  <w:color w:val="000000"/>
                  <w:sz w:val="27"/>
                  <w:szCs w:val="27"/>
                  <w:u w:val="single"/>
                  <w:lang w:eastAsia="lt-LT"/>
                </w:rPr>
                <w:t>Turto valdymo skyriaus vyr. specialistas</w:t>
              </w:r>
              <w:r>
                <w:rPr>
                  <w:color w:val="000000"/>
                  <w:sz w:val="27"/>
                  <w:szCs w:val="27"/>
                  <w:lang w:eastAsia="lt-LT"/>
                </w:rPr>
                <w:t xml:space="preserve">__       ___________       </w:t>
              </w:r>
              <w:r>
                <w:rPr>
                  <w:color w:val="000000"/>
                  <w:sz w:val="27"/>
                  <w:szCs w:val="27"/>
                  <w:u w:val="single"/>
                  <w:lang w:eastAsia="lt-LT"/>
                </w:rPr>
                <w:t>Deimantas Pučinskis</w:t>
              </w:r>
            </w:p>
            <w:p w14:paraId="204FA393" w14:textId="77777777">
              <w:pPr>
                <w:ind w:firstLine="583"/>
                <w:jc w:val="both"/>
                <w:rPr>
                  <w:color w:val="000000"/>
                  <w:sz w:val="27"/>
                  <w:szCs w:val="27"/>
                  <w:lang w:eastAsia="lt-LT"/>
                </w:rPr>
              </w:pPr>
              <w:r>
                <w:rPr>
                  <w:color w:val="000000"/>
                  <w:sz w:val="20"/>
                  <w:lang w:eastAsia="lt-LT"/>
                </w:rPr>
                <w:t>(klausimyną pasirašančio asmens pareigų pavadinimas)                 (parašas)                     (vardas ir pavardė)</w:t>
              </w:r>
            </w:p>
            <w:p w14:paraId="2AD15916" w14:textId="77777777"/>
          </w:sdtContent>
        </w:sdt>
      </w:sdtContent>
    </w:sdt>
    <w:sectPr>
      <w:pgSz w:w="11906" w:h="16838"/>
      <w:pgMar w:top="1701" w:right="567" w:bottom="1134" w:left="1701" w:header="567" w:footer="567" w:gutter="0"/>
      <w:cols w:space="1296"/>
      <w:docGrid w:linePitch="360"/>
    </w:sectPr>
  </w:body>
</w:document>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35975"/>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867F710"/>
  <w15:chartTrackingRefBased/>
  <w15:docId w15:val="{8C506D07-999C-46A9-A719-3F1593E96CCA}"/>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20319503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ntTable" Target="fontTable.xml"/>
  <Relationship Id="rId5" Type="http://schemas.openxmlformats.org/officeDocument/2006/relationships/theme" Target="theme/theme1.xml"/>
  <Relationship Id="rId6" Type="http://schemas.openxmlformats.org/officeDocument/2006/relationships/customXml" Target="../customXml/item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8c28dbc5ca624c6093ef6c277f1e1757" PartId="ab86fdc9f099460a80176d37c42bd737">
    <Part Type="signatura" DocPartId="13908f461206471c841fa5864349cc58" PartId="077daeed036a441d90e4c8c6b0a851c5"/>
  </Part>
</Parts>
</file>

<file path=customXml/itemProps1.xml><?xml version="1.0" encoding="utf-8"?>
<ds:datastoreItem xmlns:ds="http://schemas.openxmlformats.org/officeDocument/2006/customXml" ds:itemID="{0C18B1D4-B07F-4D98-A488-CD6833DEEBA0}">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517</Words>
  <Characters>3733</Characters>
  <Application>Microsoft Office Word</Application>
  <DocSecurity>4</DocSecurity>
  <Lines>120</Lines>
  <Paragraphs>56</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4194</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2025-10-24T10:12:00Z</dcterms:created>
  <dc:creator>Deimantas Pučinskis</dc:creator>
  <lastModifiedBy>adlibuser</lastModifiedBy>
  <dcterms:modified xsi:type="dcterms:W3CDTF">2025-10-24T10:12:00Z</dcterms:modified>
  <revision>2</revision>
</coreProperties>
</file>