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def2220f095453eb665cbd72f4a1171"/>
        <w:lock w:val="sdtLocked"/>
        <w:richText/>
      </w:sdtPr>
      <w:sdtContent>
        <w:p w14:paraId="0F231468" w14:textId="77777777">
          <w:pPr>
            <w:ind w:left="4320" w:firstLine="720"/>
            <w:jc w:val="both"/>
            <w:rPr>
              <w:szCs w:val="24"/>
            </w:rPr>
          </w:pPr>
        </w:p>
        <w:p w14:paraId="0B26A8B3" w14:textId="77777777">
          <w:pPr>
            <w:jc w:val="both"/>
            <w:rPr>
              <w:szCs w:val="24"/>
            </w:rPr>
          </w:pPr>
        </w:p>
        <w:p w14:paraId="65229612" w14:textId="77777777">
          <w:pPr>
            <w:jc w:val="center"/>
            <w:rPr>
              <w:b/>
              <w:szCs w:val="24"/>
            </w:rPr>
          </w:pPr>
          <w:r>
            <w:rPr>
              <w:b/>
              <w:szCs w:val="24"/>
            </w:rPr>
            <w:t>VILKAVIŠKIO RAJONO SAVIVALDYBĖS TARYBOS SPRENDIMO PROJEKTO AIŠKINAMASIS RAŠTAS</w:t>
          </w:r>
        </w:p>
        <w:p w14:paraId="7AE40F78" w14:textId="77777777">
          <w:pPr>
            <w:jc w:val="center"/>
            <w:rPr>
              <w:b/>
              <w:szCs w:val="24"/>
            </w:rPr>
          </w:pPr>
        </w:p>
        <w:p w14:paraId="1A32741E" w14:textId="3506087E">
          <w:pPr>
            <w:jc w:val="center"/>
            <w:rPr>
              <w:szCs w:val="24"/>
            </w:rPr>
          </w:pPr>
          <w:r>
            <w:rPr>
              <w:szCs w:val="24"/>
            </w:rPr>
            <w:t>202</w:t>
          </w:r>
          <w:r>
            <w:rPr>
              <w:szCs w:val="24"/>
              <w:lang w:val="en-US"/>
            </w:rPr>
            <w:t>6</w:t>
          </w:r>
          <w:r>
            <w:rPr>
              <w:szCs w:val="24"/>
            </w:rPr>
            <w:t xml:space="preserve"> m. balandžio 29 d.</w:t>
          </w:r>
        </w:p>
        <w:p w14:paraId="1C9D70C0" w14:textId="77777777">
          <w:pPr>
            <w:jc w:val="center"/>
            <w:rPr>
              <w:szCs w:val="24"/>
            </w:rPr>
          </w:pPr>
          <w:r>
            <w:rPr>
              <w:szCs w:val="24"/>
            </w:rPr>
            <w:t>Vilkaviškis</w:t>
          </w:r>
        </w:p>
        <w:p w14:paraId="5EFB4506" w14:textId="77777777">
          <w:pPr>
            <w:jc w:val="both"/>
            <w:rPr>
              <w:b/>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88"/>
            <w:gridCol w:w="6740"/>
          </w:tblGrid>
          <w:tr w14:paraId="084F6AF3"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6893D7C3" w14:textId="77777777">
                <w:pPr>
                  <w:rPr>
                    <w:rFonts w:eastAsia="Calibri"/>
                    <w:szCs w:val="24"/>
                  </w:rPr>
                </w:pPr>
                <w:r>
                  <w:rPr>
                    <w:rFonts w:eastAsia="Calibri"/>
                    <w:szCs w:val="24"/>
                  </w:rPr>
                  <w:t>Projekto pavadinimas</w:t>
                </w:r>
              </w:p>
            </w:tc>
            <w:tc>
              <w:tcPr>
                <w:tcW w:w="6740" w:type="dxa"/>
                <w:tcBorders>
                  <w:top w:val="single" w:sz="4" w:space="0" w:color="auto"/>
                  <w:left w:val="single" w:sz="4" w:space="0" w:color="auto"/>
                  <w:bottom w:val="single" w:sz="4" w:space="0" w:color="auto"/>
                  <w:right w:val="single" w:sz="4" w:space="0" w:color="auto"/>
                </w:tcBorders>
              </w:tcPr>
              <w:p w14:paraId="63B094F5" w14:textId="13C07D7D">
                <w:pPr>
                  <w:jc w:val="both"/>
                  <w:rPr>
                    <w:rFonts w:eastAsia="Calibri"/>
                    <w:bCs/>
                    <w:szCs w:val="24"/>
                  </w:rPr>
                </w:pPr>
                <w:r>
                  <w:rPr>
                    <w:rFonts w:eastAsia="Calibri"/>
                    <w:bCs/>
                    <w:szCs w:val="24"/>
                  </w:rPr>
                  <w:t xml:space="preserve">Dėl Vilkaviškio rajono </w:t>
                </w:r>
                <w:r>
                  <w:rPr>
                    <w:bCs/>
                    <w:szCs w:val="24"/>
                  </w:rPr>
                  <w:t>savivaldybės atliekų tvarkymo taisyklių patvirtinimo</w:t>
                </w:r>
              </w:p>
            </w:tc>
          </w:tr>
          <w:tr w14:paraId="3E93A8E5"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69C6ADFD" w14:textId="77777777">
                <w:pPr>
                  <w:rPr>
                    <w:rFonts w:eastAsia="Calibri"/>
                    <w:szCs w:val="24"/>
                  </w:rPr>
                </w:pPr>
                <w:r>
                  <w:rPr>
                    <w:rFonts w:eastAsia="Calibri"/>
                    <w:szCs w:val="24"/>
                  </w:rPr>
                  <w:t xml:space="preserve">Projekto iniciatorius </w:t>
                </w:r>
              </w:p>
              <w:p w14:paraId="060DA838" w14:textId="77777777">
                <w:pPr>
                  <w:rPr>
                    <w:rFonts w:eastAsia="Calibri"/>
                    <w:szCs w:val="24"/>
                  </w:rPr>
                </w:pPr>
              </w:p>
            </w:tc>
            <w:tc>
              <w:tcPr>
                <w:tcW w:w="6740" w:type="dxa"/>
                <w:tcBorders>
                  <w:top w:val="single" w:sz="4" w:space="0" w:color="auto"/>
                  <w:left w:val="single" w:sz="4" w:space="0" w:color="auto"/>
                  <w:bottom w:val="single" w:sz="4" w:space="0" w:color="auto"/>
                  <w:right w:val="single" w:sz="4" w:space="0" w:color="auto"/>
                </w:tcBorders>
              </w:tcPr>
              <w:p w14:paraId="54FB0FA2" w14:textId="25437F25">
                <w:pPr>
                  <w:jc w:val="both"/>
                  <w:rPr>
                    <w:rFonts w:eastAsia="Calibri"/>
                    <w:szCs w:val="24"/>
                  </w:rPr>
                </w:pPr>
                <w:r>
                  <w:rPr>
                    <w:rFonts w:eastAsia="Calibri"/>
                    <w:szCs w:val="24"/>
                  </w:rPr>
                  <w:t>Vilkaviškio rajono savivaldybės meras.</w:t>
                </w:r>
              </w:p>
            </w:tc>
          </w:tr>
          <w:tr w14:paraId="6378B8A2"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36869FD2" w14:textId="0EF94163">
                <w:pPr>
                  <w:rPr>
                    <w:rFonts w:eastAsia="Calibri"/>
                    <w:szCs w:val="24"/>
                  </w:rPr>
                </w:pPr>
                <w:r>
                  <w:rPr>
                    <w:szCs w:val="24"/>
                  </w:rPr>
                  <w:t>Projekto rengimą paskatinusios priežastys</w:t>
                </w:r>
              </w:p>
            </w:tc>
            <w:tc>
              <w:tcPr>
                <w:tcW w:w="6740" w:type="dxa"/>
                <w:tcBorders>
                  <w:top w:val="single" w:sz="4" w:space="0" w:color="auto"/>
                  <w:left w:val="single" w:sz="4" w:space="0" w:color="auto"/>
                  <w:bottom w:val="single" w:sz="4" w:space="0" w:color="auto"/>
                  <w:right w:val="single" w:sz="4" w:space="0" w:color="auto"/>
                </w:tcBorders>
              </w:tcPr>
              <w:p w14:paraId="65AE1C18" w14:textId="43809A9F">
                <w:pPr>
                  <w:jc w:val="both"/>
                  <w:rPr>
                    <w:rFonts w:eastAsia="Calibri"/>
                    <w:szCs w:val="24"/>
                  </w:rPr>
                </w:pPr>
                <w:r>
                  <w:rPr>
                    <w:szCs w:val="24"/>
                  </w:rPr>
                  <w:t>LR atliekų tvarkymo įstatymo pakeitimai.</w:t>
                </w:r>
              </w:p>
            </w:tc>
          </w:tr>
          <w:tr w14:paraId="51AA2EB4"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41C33A60" w14:textId="77777777">
                <w:pPr>
                  <w:rPr>
                    <w:rFonts w:eastAsia="Calibri"/>
                    <w:szCs w:val="24"/>
                  </w:rPr>
                </w:pPr>
                <w:r>
                  <w:rPr>
                    <w:rFonts w:eastAsia="Calibri"/>
                    <w:szCs w:val="24"/>
                  </w:rPr>
                  <w:t>Projekto tikslai ir uždaviniai</w:t>
                </w:r>
              </w:p>
            </w:tc>
            <w:tc>
              <w:tcPr>
                <w:tcW w:w="6740" w:type="dxa"/>
                <w:tcBorders>
                  <w:top w:val="single" w:sz="4" w:space="0" w:color="auto"/>
                  <w:left w:val="single" w:sz="4" w:space="0" w:color="auto"/>
                  <w:bottom w:val="single" w:sz="4" w:space="0" w:color="auto"/>
                  <w:right w:val="single" w:sz="4" w:space="0" w:color="auto"/>
                </w:tcBorders>
              </w:tcPr>
              <w:p w14:paraId="06B10F72" w14:textId="07A14035">
                <w:pPr>
                  <w:jc w:val="both"/>
                  <w:rPr>
                    <w:rFonts w:eastAsia="Calibri"/>
                    <w:bCs/>
                    <w:szCs w:val="24"/>
                  </w:rPr>
                </w:pPr>
                <w:r>
                  <w:rPr>
                    <w:rFonts w:eastAsia="Calibri"/>
                    <w:bCs/>
                    <w:szCs w:val="24"/>
                  </w:rPr>
                  <w:t>Šio tarybos sprendimo projekto tikslas – atnaujinti</w:t>
                </w:r>
                <w:r>
                  <w:rPr>
                    <w:szCs w:val="24"/>
                    <w:lang w:eastAsia="lt-LT"/>
                  </w:rPr>
                  <w:t xml:space="preserve"> Vilkaviškio rajono savivaldybės atliekų tvarkymo taisykles. </w:t>
                </w:r>
              </w:p>
            </w:tc>
          </w:tr>
          <w:tr w14:paraId="35BF635E"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08CE8244" w14:textId="77777777">
                <w:pPr>
                  <w:rPr>
                    <w:rFonts w:eastAsia="Calibri"/>
                    <w:szCs w:val="24"/>
                  </w:rPr>
                </w:pPr>
                <w:r>
                  <w:rPr>
                    <w:rFonts w:eastAsia="Calibri"/>
                    <w:szCs w:val="24"/>
                  </w:rPr>
                  <w:t>Šiuo metu esantis teisinis reglamentavimas</w:t>
                </w:r>
              </w:p>
            </w:tc>
            <w:tc>
              <w:tcPr>
                <w:tcW w:w="6740" w:type="dxa"/>
                <w:tcBorders>
                  <w:top w:val="single" w:sz="4" w:space="0" w:color="auto"/>
                  <w:left w:val="single" w:sz="4" w:space="0" w:color="auto"/>
                  <w:bottom w:val="single" w:sz="4" w:space="0" w:color="auto"/>
                  <w:right w:val="single" w:sz="4" w:space="0" w:color="auto"/>
                </w:tcBorders>
              </w:tcPr>
              <w:p w14:paraId="75681A21" w14:textId="0B7D52DE">
                <w:pPr>
                  <w:jc w:val="both"/>
                  <w:rPr>
                    <w:rFonts w:eastAsia="Calibri"/>
                    <w:szCs w:val="24"/>
                  </w:rPr>
                </w:pPr>
                <w:r>
                  <w:rPr>
                    <w:rFonts w:eastAsia="Calibri"/>
                    <w:szCs w:val="24"/>
                  </w:rPr>
                  <w:t xml:space="preserve">Sprendimo projektas parengtas vadovaujantis Lietuvos Respublikos vietos savivaldos įstatymo </w:t>
                </w:r>
                <w:r>
                  <w:rPr>
                    <w:szCs w:val="24"/>
                    <w:lang w:eastAsia="lt-LT"/>
                  </w:rPr>
                  <w:t>15 straipsnio 2 dalies 28 punktu</w:t>
                </w:r>
                <w:r>
                  <w:rPr>
                    <w:rFonts w:eastAsia="Calibri"/>
                    <w:szCs w:val="24"/>
                  </w:rPr>
                  <w:t>: (</w:t>
                </w:r>
                <w:r>
                  <w:rPr>
                    <w:rFonts w:eastAsia="Calibri"/>
                    <w:i/>
                    <w:iCs/>
                    <w:szCs w:val="24"/>
                  </w:rPr>
                  <w:t>28) taisyklių, už kurių pažeidimą atsiranda administracinė atsakomybė, ir kitų taisyklių tvirtinimas;)&gt;</w:t>
                </w:r>
                <w:r>
                  <w:rPr>
                    <w:rFonts w:eastAsia="Calibri"/>
                    <w:szCs w:val="24"/>
                  </w:rPr>
                  <w:t xml:space="preserve">, </w:t>
                </w:r>
                <w:r>
                  <w:rPr>
                    <w:szCs w:val="24"/>
                    <w:lang w:eastAsia="lt-LT"/>
                  </w:rPr>
                  <w:t>Lietuvos Respublikos atliekų tvarkymo įstatymo 31 straipsnio 1 dalimi</w:t>
                </w:r>
                <w:r>
                  <w:rPr>
                    <w:rFonts w:eastAsia="Calibri"/>
                    <w:szCs w:val="24"/>
                  </w:rPr>
                  <w:t>: (</w:t>
                </w:r>
                <w:r>
                  <w:rPr>
                    <w:rFonts w:eastAsia="Calibri"/>
                    <w:i/>
                    <w:iCs/>
                    <w:szCs w:val="24"/>
                  </w:rPr>
                  <w:t>Savivaldybių tarybos turi patvirtinti taisykles, kuriomis reglamentuojamas savivaldybės komunalinių atliekų tvarkymo sistemos organizavimas, komunalinių atliekų tvarkymo paslaugų teikimas ir užtikrinama, kad šios paslaugos atitiktų teisės aktuose, reguliuojančiuose aplinkosaugos ir visuomenės sveikatos saugos sritis, nustatytus reikalavimus ir savivaldybių bei regioninių atliekų prevencijos ir tvarkymo planų įgyvendinimą nustatančias komunalinių atliekų ir kitų buityje susidarančių atliekų tvarkymo sąlygas.)</w:t>
                </w:r>
                <w:r>
                  <w:rPr>
                    <w:rFonts w:eastAsia="Calibri"/>
                    <w:szCs w:val="24"/>
                  </w:rPr>
                  <w:t xml:space="preserve">, </w:t>
                </w:r>
                <w:r>
                  <w:rPr>
                    <w:szCs w:val="24"/>
                  </w:rPr>
                  <w:t xml:space="preserve">Lietuvos </w:t>
                </w:r>
                <w:r>
                  <w:rPr>
                    <w:szCs w:val="24"/>
                    <w:lang w:eastAsia="lt-LT"/>
                  </w:rPr>
                  <w:t>Respublikos</w:t>
                </w:r>
                <w:r>
                  <w:rPr>
                    <w:szCs w:val="24"/>
                  </w:rPr>
                  <w:t xml:space="preserve"> viešojo administravimo įstatymo 16 straipsnio </w:t>
                </w:r>
                <w:r>
                  <w:rPr>
                    <w:i/>
                    <w:iCs/>
                    <w:szCs w:val="24"/>
                  </w:rPr>
                  <w:t>(Administracinio sprendimo pripažinimas netekusiu galios)</w:t>
                </w:r>
                <w:r>
                  <w:rPr>
                    <w:szCs w:val="24"/>
                  </w:rPr>
                  <w:t xml:space="preserve"> 1 dalies </w:t>
                </w:r>
                <w:r>
                  <w:rPr>
                    <w:i/>
                    <w:iCs/>
                    <w:szCs w:val="24"/>
                  </w:rPr>
                  <w:t>(Viešojo administravimo subjektas gali pripažinti netekusiu galios savo arba įstatymų nustatytais atvejais žemesnio pagal pavaldumą viešojo administravimo subjekto priimtą:)</w:t>
                </w:r>
                <w:r>
                  <w:rPr>
                    <w:szCs w:val="24"/>
                  </w:rPr>
                  <w:t xml:space="preserve"> 2 punktu </w:t>
                </w:r>
                <w:r>
                  <w:rPr>
                    <w:i/>
                    <w:iCs/>
                    <w:szCs w:val="24"/>
                  </w:rPr>
                  <w:t xml:space="preserve">(teisėtą administracinį sprendimą, jeigu administracinio sprendimo pripažinimas netekusiu galios yra leidžiamas pagal kitus įstatymus arba jeigu administracinis sprendimas yra sąlyginis ir per nustatytą laikotarpį asmuo nustatytų sąlygų neįvykdo.) </w:t>
                </w:r>
                <w:r>
                  <w:rPr>
                    <w:szCs w:val="24"/>
                  </w:rPr>
                  <w:t xml:space="preserve">ir 3 dalimi </w:t>
                </w:r>
                <w:r>
                  <w:rPr>
                    <w:i/>
                    <w:iCs/>
                    <w:szCs w:val="24"/>
                  </w:rPr>
                  <w:t>(Savivaldybių atliekų tvarkymo taisyklės turi būti paskelbtos Teisės aktų registre ir savivaldybių interneto svetainėse.).</w:t>
                </w:r>
              </w:p>
            </w:tc>
          </w:tr>
          <w:tr w14:paraId="254C0654"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0A53DEE6" w14:textId="77777777">
                <w:pPr>
                  <w:rPr>
                    <w:rFonts w:eastAsia="Calibri"/>
                    <w:szCs w:val="24"/>
                  </w:rPr>
                </w:pPr>
                <w:r>
                  <w:rPr>
                    <w:rFonts w:eastAsia="Calibri"/>
                    <w:szCs w:val="24"/>
                  </w:rPr>
                  <w:t>Siūlomos teisinio reguliavimo nuostatos, laukiami rezultatai</w:t>
                </w:r>
              </w:p>
            </w:tc>
            <w:tc>
              <w:tcPr>
                <w:tcW w:w="6740" w:type="dxa"/>
                <w:tcBorders>
                  <w:top w:val="single" w:sz="4" w:space="0" w:color="auto"/>
                  <w:left w:val="single" w:sz="4" w:space="0" w:color="auto"/>
                  <w:bottom w:val="single" w:sz="4" w:space="0" w:color="auto"/>
                  <w:right w:val="single" w:sz="4" w:space="0" w:color="auto"/>
                </w:tcBorders>
              </w:tcPr>
              <w:p w14:paraId="4E9AD78C" w14:textId="0105080D">
                <w:pPr>
                  <w:jc w:val="both"/>
                  <w:rPr>
                    <w:szCs w:val="24"/>
                    <w:lang w:eastAsia="lt-LT"/>
                  </w:rPr>
                </w:pPr>
                <w:r>
                  <w:rPr>
                    <w:szCs w:val="24"/>
                    <w:lang w:eastAsia="lt-LT"/>
                  </w:rPr>
                  <w:t xml:space="preserve">Sprendimo projektas parengtas siekiant užtikrinti Savivaldybės atliekų tvarkymo taisyklių atitikimą nacionaliniams teisės aktams. Pasikeitus komunalinių atliekų tvarkymo teisiniam reguliavimui, Savivaldybės atliekų tvarkymo taisyklėse patikslinamos sąvokos, plačiau perskirstomos administravimo funkcijos, taip pat numatoma, kad  Vilkaviškio  ir Kybartų miestų gyventojai turi atskirti maisto atliekas nuo kitų komunalinių atliekų bei jas rinkti ir rūšiuoti į tam skirtus konteinerius bei kiti patikslinimai dėl atliekų tvarkymo reikalavimų.  </w:t>
                </w:r>
              </w:p>
            </w:tc>
          </w:tr>
          <w:tr w14:paraId="3C7C5F68"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709B90A4" w14:textId="77777777">
                <w:pPr>
                  <w:rPr>
                    <w:rFonts w:eastAsia="Calibri"/>
                    <w:szCs w:val="24"/>
                  </w:rPr>
                </w:pPr>
                <w:r>
                  <w:rPr>
                    <w:rFonts w:eastAsia="Calibri"/>
                    <w:szCs w:val="24"/>
                  </w:rPr>
                  <w:t>Kiti sprendimui priimti reikalingi pagrindimai (skaičiavimai ar paaiškinimai)</w:t>
                </w:r>
              </w:p>
            </w:tc>
            <w:tc>
              <w:tcPr>
                <w:tcW w:w="6740" w:type="dxa"/>
                <w:tcBorders>
                  <w:top w:val="single" w:sz="4" w:space="0" w:color="auto"/>
                  <w:left w:val="single" w:sz="4" w:space="0" w:color="auto"/>
                  <w:bottom w:val="single" w:sz="4" w:space="0" w:color="auto"/>
                  <w:right w:val="single" w:sz="4" w:space="0" w:color="auto"/>
                </w:tcBorders>
              </w:tcPr>
              <w:p w14:paraId="1B08D266" w14:textId="41116C0A">
                <w:pPr>
                  <w:jc w:val="both"/>
                  <w:rPr>
                    <w:rFonts w:eastAsia="Calibri"/>
                    <w:szCs w:val="24"/>
                  </w:rPr>
                </w:pPr>
                <w:r>
                  <w:rPr>
                    <w:rFonts w:eastAsia="Calibri"/>
                    <w:szCs w:val="24"/>
                  </w:rPr>
                  <w:t>Nėra.</w:t>
                </w:r>
              </w:p>
            </w:tc>
          </w:tr>
          <w:tr w14:paraId="64C4DF93"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0A64F625" w14:textId="77777777">
                <w:pPr>
                  <w:rPr>
                    <w:rFonts w:eastAsia="Calibri"/>
                    <w:szCs w:val="24"/>
                  </w:rPr>
                </w:pPr>
                <w:r>
                  <w:rPr>
                    <w:rFonts w:eastAsia="Calibri"/>
                    <w:szCs w:val="24"/>
                  </w:rPr>
                  <w:t>Lėšų poreikis ir šaltiniai sprendimui įgyvendinti</w:t>
                </w:r>
              </w:p>
            </w:tc>
            <w:tc>
              <w:tcPr>
                <w:tcW w:w="6740" w:type="dxa"/>
                <w:tcBorders>
                  <w:top w:val="single" w:sz="4" w:space="0" w:color="auto"/>
                  <w:left w:val="single" w:sz="4" w:space="0" w:color="auto"/>
                  <w:bottom w:val="single" w:sz="4" w:space="0" w:color="auto"/>
                  <w:right w:val="single" w:sz="4" w:space="0" w:color="auto"/>
                </w:tcBorders>
              </w:tcPr>
              <w:p w14:paraId="5E43A95B" w14:textId="63014CCB">
                <w:pPr>
                  <w:jc w:val="both"/>
                  <w:rPr>
                    <w:rFonts w:eastAsia="Calibri"/>
                    <w:szCs w:val="24"/>
                  </w:rPr>
                </w:pPr>
                <w:r>
                  <w:rPr>
                    <w:rFonts w:eastAsia="Calibri"/>
                    <w:szCs w:val="24"/>
                  </w:rPr>
                  <w:t>Nenumatoma.</w:t>
                </w:r>
              </w:p>
            </w:tc>
          </w:tr>
          <w:tr w14:paraId="0E3FF0DA"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6FC1EA3C" w14:textId="77777777">
                <w:pPr>
                  <w:rPr>
                    <w:rFonts w:eastAsia="Calibri"/>
                    <w:szCs w:val="24"/>
                  </w:rPr>
                </w:pPr>
                <w:r>
                  <w:rPr>
                    <w:rFonts w:eastAsia="Calibri"/>
                    <w:szCs w:val="24"/>
                  </w:rPr>
                  <w:t>Projekto rengimo metu gauti vertinimai ir išvados</w:t>
                </w:r>
              </w:p>
            </w:tc>
            <w:tc>
              <w:tcPr>
                <w:tcW w:w="6740" w:type="dxa"/>
                <w:tcBorders>
                  <w:top w:val="single" w:sz="4" w:space="0" w:color="auto"/>
                  <w:left w:val="single" w:sz="4" w:space="0" w:color="auto"/>
                  <w:bottom w:val="single" w:sz="4" w:space="0" w:color="auto"/>
                  <w:right w:val="single" w:sz="4" w:space="0" w:color="auto"/>
                </w:tcBorders>
              </w:tcPr>
              <w:p w14:paraId="30D59EF5" w14:textId="546A92A0">
                <w:pPr>
                  <w:tabs>
                    <w:tab w:val="left" w:pos="720"/>
                  </w:tabs>
                  <w:jc w:val="both"/>
                  <w:rPr>
                    <w:szCs w:val="24"/>
                  </w:rPr>
                </w:pPr>
                <w:r>
                  <w:rPr>
                    <w:rFonts w:eastAsia="Calibri"/>
                    <w:szCs w:val="24"/>
                  </w:rPr>
                  <w:t>Netaikoma.</w:t>
                </w:r>
              </w:p>
            </w:tc>
          </w:tr>
          <w:tr w14:paraId="5746F393"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05F36673" w14:textId="77777777">
                <w:pPr>
                  <w:rPr>
                    <w:szCs w:val="24"/>
                  </w:rPr>
                </w:pPr>
                <w:r>
                  <w:rPr>
                    <w:szCs w:val="24"/>
                  </w:rPr>
                  <w:t>Projektas suderintas su</w:t>
                </w:r>
              </w:p>
              <w:p w14:paraId="78A6A91C" w14:textId="77777777">
                <w:pPr>
                  <w:rPr>
                    <w:rFonts w:eastAsia="Calibri"/>
                    <w:szCs w:val="24"/>
                  </w:rPr>
                </w:pPr>
              </w:p>
            </w:tc>
            <w:tc>
              <w:tcPr>
                <w:tcW w:w="6740" w:type="dxa"/>
                <w:tcBorders>
                  <w:top w:val="single" w:sz="4" w:space="0" w:color="auto"/>
                  <w:left w:val="single" w:sz="4" w:space="0" w:color="auto"/>
                  <w:bottom w:val="single" w:sz="4" w:space="0" w:color="auto"/>
                  <w:right w:val="single" w:sz="4" w:space="0" w:color="auto"/>
                </w:tcBorders>
              </w:tcPr>
              <w:p w14:paraId="2CB2828C" w14:textId="7C962F01">
                <w:pPr>
                  <w:tabs>
                    <w:tab w:val="left" w:pos="720"/>
                  </w:tabs>
                  <w:jc w:val="both"/>
                  <w:rPr>
                    <w:rFonts w:eastAsia="Calibri"/>
                    <w:szCs w:val="24"/>
                  </w:rPr>
                </w:pPr>
                <w:r>
                  <w:rPr>
                    <w:rFonts w:eastAsia="Calibri"/>
                    <w:szCs w:val="24"/>
                  </w:rPr>
                  <w:t>Administracijos direktoriumi Vitu Gavėnu, Mero patarėju Kaziu Kiaulakiu, Bendrojo skyriaus vyriausiąja kalbos specialiste Ilona Vitkauskaite, Juridinio skyriaus vyriausiąja specialiste Rita Košubiene.</w:t>
                </w:r>
              </w:p>
            </w:tc>
          </w:tr>
          <w:tr w14:paraId="32B97067"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740D8500" w14:textId="77777777">
                <w:pPr>
                  <w:rPr>
                    <w:rFonts w:eastAsia="Calibri"/>
                    <w:szCs w:val="24"/>
                  </w:rPr>
                </w:pPr>
                <w:r>
                  <w:rPr>
                    <w:rFonts w:eastAsia="Calibri"/>
                    <w:szCs w:val="24"/>
                  </w:rPr>
                  <w:t>Projekto rengėjas</w:t>
                </w:r>
              </w:p>
              <w:p w14:paraId="45B4492F" w14:textId="77777777">
                <w:pPr>
                  <w:rPr>
                    <w:rFonts w:eastAsia="Calibri"/>
                    <w:szCs w:val="24"/>
                  </w:rPr>
                </w:pPr>
              </w:p>
            </w:tc>
            <w:tc>
              <w:tcPr>
                <w:tcW w:w="6740" w:type="dxa"/>
                <w:tcBorders>
                  <w:top w:val="single" w:sz="4" w:space="0" w:color="auto"/>
                  <w:left w:val="single" w:sz="4" w:space="0" w:color="auto"/>
                  <w:bottom w:val="single" w:sz="4" w:space="0" w:color="auto"/>
                  <w:right w:val="single" w:sz="4" w:space="0" w:color="auto"/>
                </w:tcBorders>
              </w:tcPr>
              <w:p w14:paraId="30687767" w14:textId="3D4F9420">
                <w:pPr>
                  <w:jc w:val="both"/>
                  <w:rPr>
                    <w:rFonts w:eastAsia="Calibri"/>
                    <w:szCs w:val="24"/>
                  </w:rPr>
                </w:pPr>
                <w:r>
                  <w:rPr>
                    <w:rFonts w:eastAsia="Calibri"/>
                    <w:szCs w:val="24"/>
                  </w:rPr>
                  <w:t>UAB Marijampolės apskrities atliekų tvarkymo centras, Ekologas (vyriausiasis specialistas) Darius Bunikis.</w:t>
                </w:r>
              </w:p>
            </w:tc>
          </w:tr>
          <w:tr w14:paraId="73875B27"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0F19EBEC" w14:textId="77777777">
                <w:pPr>
                  <w:rPr>
                    <w:rFonts w:eastAsia="Calibri"/>
                    <w:szCs w:val="24"/>
                  </w:rPr>
                </w:pPr>
                <w:r>
                  <w:rPr>
                    <w:rFonts w:eastAsia="Calibri"/>
                    <w:szCs w:val="24"/>
                  </w:rPr>
                  <w:t>Projekto pristatytojas (pranešėjas)</w:t>
                </w:r>
              </w:p>
            </w:tc>
            <w:tc>
              <w:tcPr>
                <w:tcW w:w="6740" w:type="dxa"/>
                <w:tcBorders>
                  <w:top w:val="single" w:sz="4" w:space="0" w:color="auto"/>
                  <w:left w:val="single" w:sz="4" w:space="0" w:color="auto"/>
                  <w:bottom w:val="single" w:sz="4" w:space="0" w:color="auto"/>
                  <w:right w:val="single" w:sz="4" w:space="0" w:color="auto"/>
                </w:tcBorders>
              </w:tcPr>
              <w:p w14:paraId="707C81AA" w14:textId="5C27CE70">
                <w:pPr>
                  <w:jc w:val="both"/>
                  <w:rPr>
                    <w:rFonts w:eastAsia="Calibri"/>
                    <w:szCs w:val="24"/>
                  </w:rPr>
                </w:pPr>
                <w:r>
                  <w:rPr>
                    <w:rFonts w:eastAsia="Calibri"/>
                    <w:szCs w:val="24"/>
                  </w:rPr>
                  <w:t>Ekologas (vyriausiasis specialistas) Darius Bunikis.</w:t>
                </w:r>
              </w:p>
            </w:tc>
          </w:tr>
          <w:tr w14:paraId="2F7EF386"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2AC0E5E0" w14:textId="77777777">
                <w:pPr>
                  <w:rPr>
                    <w:rFonts w:eastAsia="Calibri"/>
                    <w:szCs w:val="24"/>
                  </w:rPr>
                </w:pPr>
                <w:r>
                  <w:rPr>
                    <w:rFonts w:eastAsia="Calibri"/>
                    <w:szCs w:val="24"/>
                  </w:rPr>
                  <w:t>Priimto sprendimo vykdytojai</w:t>
                </w:r>
              </w:p>
            </w:tc>
            <w:tc>
              <w:tcPr>
                <w:tcW w:w="6740" w:type="dxa"/>
                <w:tcBorders>
                  <w:top w:val="single" w:sz="4" w:space="0" w:color="auto"/>
                  <w:left w:val="single" w:sz="4" w:space="0" w:color="auto"/>
                  <w:bottom w:val="single" w:sz="4" w:space="0" w:color="auto"/>
                  <w:right w:val="single" w:sz="4" w:space="0" w:color="auto"/>
                </w:tcBorders>
              </w:tcPr>
              <w:p w14:paraId="453F7BD8" w14:textId="185642C8">
                <w:pPr>
                  <w:jc w:val="both"/>
                  <w:rPr>
                    <w:rFonts w:eastAsia="Calibri"/>
                    <w:szCs w:val="24"/>
                  </w:rPr>
                </w:pPr>
                <w:r>
                  <w:rPr>
                    <w:rFonts w:eastAsia="Calibri"/>
                    <w:szCs w:val="24"/>
                  </w:rPr>
                  <w:t>UAB Marijampolės apskrities atliekų tvarkymo centras, Vilkaviškio rajono savivaldybės administracija, seniūnijos.</w:t>
                </w:r>
              </w:p>
            </w:tc>
          </w:tr>
          <w:tr w14:paraId="27C91058" w14:textId="77777777">
            <w:tc>
              <w:tcPr>
                <w:tcW w:w="2888" w:type="dxa"/>
                <w:tcBorders>
                  <w:top w:val="single" w:sz="4" w:space="0" w:color="auto"/>
                  <w:left w:val="single" w:sz="4" w:space="0" w:color="auto"/>
                  <w:bottom w:val="single" w:sz="4" w:space="0" w:color="auto"/>
                  <w:right w:val="single" w:sz="4" w:space="0" w:color="auto"/>
                </w:tcBorders>
                <w:shd w:val="clear" w:color="auto" w:fill="BFBFBF"/>
              </w:tcPr>
              <w:p w14:paraId="34511E4B" w14:textId="77777777">
                <w:pPr>
                  <w:rPr>
                    <w:rFonts w:eastAsia="Calibri"/>
                    <w:szCs w:val="24"/>
                  </w:rPr>
                </w:pPr>
                <w:r>
                  <w:rPr>
                    <w:rFonts w:eastAsia="Calibri"/>
                    <w:szCs w:val="24"/>
                  </w:rPr>
                  <w:t>Lydimieji (pridedami) dokumentai</w:t>
                </w:r>
              </w:p>
            </w:tc>
            <w:tc>
              <w:tcPr>
                <w:tcW w:w="6740" w:type="dxa"/>
                <w:tcBorders>
                  <w:top w:val="single" w:sz="4" w:space="0" w:color="auto"/>
                  <w:left w:val="single" w:sz="4" w:space="0" w:color="auto"/>
                  <w:bottom w:val="single" w:sz="4" w:space="0" w:color="auto"/>
                  <w:right w:val="single" w:sz="4" w:space="0" w:color="auto"/>
                </w:tcBorders>
              </w:tcPr>
              <w:p w14:paraId="0CBEA2B1" w14:textId="773E0D5C">
                <w:pPr>
                  <w:ind w:left="403" w:hanging="360"/>
                  <w:jc w:val="both"/>
                  <w:rPr>
                    <w:rFonts w:eastAsia="Calibri"/>
                    <w:szCs w:val="24"/>
                  </w:rPr>
                </w:pPr>
                <w:r>
                  <w:rPr>
                    <w:rFonts w:eastAsia="Calibri"/>
                    <w:szCs w:val="24"/>
                  </w:rPr>
                  <w:t>1.</w:t>
                  <w:tab/>
                  <w:t>Aiškinamasis raštas.</w:t>
                </w:r>
              </w:p>
              <w:p w14:paraId="4942EF95" w14:textId="7DAA6335">
                <w:pPr>
                  <w:ind w:left="403" w:hanging="360"/>
                  <w:jc w:val="both"/>
                  <w:rPr>
                    <w:rFonts w:eastAsia="Calibri"/>
                    <w:szCs w:val="24"/>
                  </w:rPr>
                </w:pPr>
                <w:r>
                  <w:rPr>
                    <w:rFonts w:eastAsia="Calibri"/>
                    <w:szCs w:val="24"/>
                  </w:rPr>
                  <w:t>2.</w:t>
                  <w:tab/>
                  <w:t>Antikorupcinio vertinimo pažyma.</w:t>
                </w:r>
              </w:p>
              <w:p w14:paraId="5C118931" w14:textId="5804F997">
                <w:pPr>
                  <w:ind w:left="403" w:hanging="360"/>
                  <w:jc w:val="both"/>
                  <w:rPr>
                    <w:rFonts w:eastAsia="Calibri"/>
                    <w:szCs w:val="24"/>
                  </w:rPr>
                </w:pPr>
                <w:r>
                  <w:rPr>
                    <w:rFonts w:eastAsia="Calibri"/>
                    <w:szCs w:val="24"/>
                  </w:rPr>
                  <w:t>3.</w:t>
                  <w:tab/>
                  <w:t>UAB Marijampolės apskrities atliekų tvarkymo centro 2026-04-29 raštas Nr. (1.11)SD-202 „Dėl atliekų tvarkymo taisyklių“.</w:t>
                </w:r>
              </w:p>
            </w:tc>
          </w:tr>
        </w:tbl>
        <w:p w14:paraId="6784B6E4" w14:textId="3841E257">
          <w:pPr>
            <w:jc w:val="both"/>
            <w:rPr>
              <w:szCs w:val="24"/>
            </w:rPr>
          </w:pPr>
        </w:p>
        <w:p w14:paraId="69692822" w14:textId="77777777">
          <w:pPr>
            <w:jc w:val="center"/>
            <w:rPr>
              <w:b/>
              <w:szCs w:val="24"/>
            </w:rPr>
          </w:pPr>
        </w:p>
        <w:sdt>
          <w:sdtPr>
            <w:alias w:val="signatura"/>
            <w:tag w:val="part_12267d81f35949999cf3b44c3e317f1f"/>
            <w:lock w:val="sdtLocked"/>
            <w:richText/>
          </w:sdtPr>
          <w:sdtContent>
            <w:p w14:paraId="10045FBF" w14:textId="50F8CEAD">
              <w:pPr>
                <w:rPr>
                  <w:szCs w:val="24"/>
                </w:rPr>
              </w:pPr>
              <w:r>
                <w:rPr>
                  <w:szCs w:val="24"/>
                </w:rPr>
                <w:t xml:space="preserve">Ekologas (vyriausiasis specialistas)                                                                           Darius Bunikis</w:t>
              </w:r>
            </w:p>
            <w:p w14:paraId="1EEE59C5" w14:textId="77777777">
              <w:pPr>
                <w:rPr>
                  <w:szCs w:val="24"/>
                </w:rPr>
              </w:pP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2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390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1B5D80"/>
  <w15:docId w15:val="{67835B68-5535-4037-9769-A46E67BCA51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40993549">
      <w:bodyDiv w:val="1"/>
      <w:marLeft w:val="0"/>
      <w:marRight w:val="0"/>
      <w:marTop w:val="0"/>
      <w:marBottom w:val="0"/>
      <w:divBdr>
        <w:top w:val="none" w:sz="0" w:space="0" w:color="auto"/>
        <w:left w:val="none" w:sz="0" w:space="0" w:color="auto"/>
        <w:bottom w:val="none" w:sz="0" w:space="0" w:color="auto"/>
        <w:right w:val="none" w:sz="0" w:space="0" w:color="auto"/>
      </w:divBdr>
    </w:div>
    <w:div w:id="559175763">
      <w:bodyDiv w:val="1"/>
      <w:marLeft w:val="0"/>
      <w:marRight w:val="0"/>
      <w:marTop w:val="0"/>
      <w:marBottom w:val="0"/>
      <w:divBdr>
        <w:top w:val="none" w:sz="0" w:space="0" w:color="auto"/>
        <w:left w:val="none" w:sz="0" w:space="0" w:color="auto"/>
        <w:bottom w:val="none" w:sz="0" w:space="0" w:color="auto"/>
        <w:right w:val="none" w:sz="0" w:space="0" w:color="auto"/>
      </w:divBdr>
    </w:div>
    <w:div w:id="836111203">
      <w:bodyDiv w:val="1"/>
      <w:marLeft w:val="0"/>
      <w:marRight w:val="0"/>
      <w:marTop w:val="0"/>
      <w:marBottom w:val="0"/>
      <w:divBdr>
        <w:top w:val="none" w:sz="0" w:space="0" w:color="auto"/>
        <w:left w:val="none" w:sz="0" w:space="0" w:color="auto"/>
        <w:bottom w:val="none" w:sz="0" w:space="0" w:color="auto"/>
        <w:right w:val="none" w:sz="0" w:space="0" w:color="auto"/>
      </w:divBdr>
    </w:div>
    <w:div w:id="1140850985">
      <w:bodyDiv w:val="1"/>
      <w:marLeft w:val="0"/>
      <w:marRight w:val="0"/>
      <w:marTop w:val="0"/>
      <w:marBottom w:val="0"/>
      <w:divBdr>
        <w:top w:val="none" w:sz="0" w:space="0" w:color="auto"/>
        <w:left w:val="none" w:sz="0" w:space="0" w:color="auto"/>
        <w:bottom w:val="none" w:sz="0" w:space="0" w:color="auto"/>
        <w:right w:val="none" w:sz="0" w:space="0" w:color="auto"/>
      </w:divBdr>
    </w:div>
    <w:div w:id="1348672293">
      <w:bodyDiv w:val="1"/>
      <w:marLeft w:val="0"/>
      <w:marRight w:val="0"/>
      <w:marTop w:val="0"/>
      <w:marBottom w:val="0"/>
      <w:divBdr>
        <w:top w:val="none" w:sz="0" w:space="0" w:color="auto"/>
        <w:left w:val="none" w:sz="0" w:space="0" w:color="auto"/>
        <w:bottom w:val="none" w:sz="0" w:space="0" w:color="auto"/>
        <w:right w:val="none" w:sz="0" w:space="0" w:color="auto"/>
      </w:divBdr>
    </w:div>
    <w:div w:id="1442145892">
      <w:bodyDiv w:val="1"/>
      <w:marLeft w:val="0"/>
      <w:marRight w:val="0"/>
      <w:marTop w:val="0"/>
      <w:marBottom w:val="0"/>
      <w:divBdr>
        <w:top w:val="none" w:sz="0" w:space="0" w:color="auto"/>
        <w:left w:val="none" w:sz="0" w:space="0" w:color="auto"/>
        <w:bottom w:val="none" w:sz="0" w:space="0" w:color="auto"/>
        <w:right w:val="none" w:sz="0" w:space="0" w:color="auto"/>
      </w:divBdr>
    </w:div>
    <w:div w:id="1467773315">
      <w:bodyDiv w:val="1"/>
      <w:marLeft w:val="0"/>
      <w:marRight w:val="0"/>
      <w:marTop w:val="0"/>
      <w:marBottom w:val="0"/>
      <w:divBdr>
        <w:top w:val="none" w:sz="0" w:space="0" w:color="auto"/>
        <w:left w:val="none" w:sz="0" w:space="0" w:color="auto"/>
        <w:bottom w:val="none" w:sz="0" w:space="0" w:color="auto"/>
        <w:right w:val="none" w:sz="0" w:space="0" w:color="auto"/>
      </w:divBdr>
    </w:div>
    <w:div w:id="1573656441">
      <w:bodyDiv w:val="1"/>
      <w:marLeft w:val="0"/>
      <w:marRight w:val="0"/>
      <w:marTop w:val="0"/>
      <w:marBottom w:val="0"/>
      <w:divBdr>
        <w:top w:val="none" w:sz="0" w:space="0" w:color="auto"/>
        <w:left w:val="none" w:sz="0" w:space="0" w:color="auto"/>
        <w:bottom w:val="none" w:sz="0" w:space="0" w:color="auto"/>
        <w:right w:val="none" w:sz="0" w:space="0" w:color="auto"/>
      </w:divBdr>
    </w:div>
    <w:div w:id="187584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f96382e42174feb85ae9bbf33d275c5" PartId="adef2220f095453eb665cbd72f4a1171">
    <Part Type="signatura" DocPartId="e083be5c32fb4b27876690080c86a1ef" PartId="12267d81f35949999cf3b44c3e317f1f"/>
  </Part>
</Parts>
</file>

<file path=customXml/itemProps1.xml><?xml version="1.0" encoding="utf-8"?>
<ds:datastoreItem xmlns:ds="http://schemas.openxmlformats.org/officeDocument/2006/customXml" ds:itemID="{E9B9E3BF-9CDE-4DE8-9481-3A653B1A62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423</Words>
  <Characters>3401</Characters>
  <Application>Microsoft Office Word</Application>
  <DocSecurity>4</DocSecurity>
  <Lines>100</Lines>
  <Paragraphs>39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3785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2026-05-18T16:20:00Z</dcterms:created>
  <dc:creator>Darius</dc:creator>
  <lastModifiedBy>adlibuser</lastModifiedBy>
  <lastPrinted>2023-05-16T13:42:00Z</lastPrinted>
  <dcterms:modified xsi:type="dcterms:W3CDTF">2026-05-18T16:20:00Z</dcterms:modified>
  <revision>2</revision>
</coreProperties>
</file>