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376c6c2fc44e8eb700631844784c32"/>
        <w:lock w:val="sdtLocked"/>
        <w:richText/>
      </w:sdtPr>
      <w:sdtContent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NUMATOMO TEISINIO REGULIAVIMO POVEIKIO VERTINIMO PAŽYMA</w:t>
          </w:r>
        </w:p>
        <w:p>
          <w:pPr>
            <w:ind w:firstLine="62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DBE5F1"/>
                    <w:lang w:eastAsia="lt-LT"/>
                  </w:rPr>
                  <w:t>Projekto pavadinimas</w:t>
                </w:r>
              </w:p>
            </w:tc>
            <w:tc>
              <w:tcPr>
                <w:tcW w:w="7337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Lietuvos Respublikos aplinkos ministro įsakymo „Dėl Lietuvos Respublikos aplinkos ministro 2016 m. gruodžio 2 d. įsakymo Nr. D1-848 „Dėl statybos techninio reglamento STR 1.06.01:2016 „Statybos darbai. Statinio statybos priežiūra“ patvirtinimo“ pakeitimo“ projektas (toliau – Projektas)</w:t>
                </w:r>
              </w:p>
            </w:tc>
          </w:tr>
        </w:tbl>
        <w:p>
          <w:pPr>
            <w:ind w:firstLine="62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DBE5F1"/>
                    <w:lang w:eastAsia="lt-LT"/>
                  </w:rPr>
                  <w:t>Projekto rengėjas</w:t>
                </w:r>
              </w:p>
            </w:tc>
            <w:tc>
              <w:tcPr>
                <w:tcW w:w="7337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aplinkos ministerija</w:t>
                </w:r>
              </w:p>
            </w:tc>
          </w:tr>
        </w:tbl>
        <w:p>
          <w:pPr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337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widowControl w:val="0"/>
                  <w:suppressAutoHyphens/>
                  <w:jc w:val="both"/>
                  <w:rPr>
                    <w:b/>
                  </w:rPr>
                </w:pPr>
                <w:r>
                  <w:rPr>
                    <w:szCs w:val="24"/>
                    <w:lang w:bidi="en-US"/>
                  </w:rPr>
                  <w:t xml:space="preserve">Projektas parengtas įgyvendinant </w:t>
                </w:r>
                <w:r>
                  <w:rPr>
                    <w:lang w:eastAsia="lt-LT"/>
                  </w:rPr>
                  <w:t>Lietuvos Respublikos statybos įstatymo Nr. I-1240 1, 2, 3, 4, 5, 6, 11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>, 12, 14, 15, 17, 18, 22, 24, 26, 27, 27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>, 28, 34, 37, 39, 47, 49, 51, 52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>, 53, 55, 56, 57, 59 straipsnių, šeštojo skirsnio pavadinimo, 1 priedo pakeitimo ir įstatymo papildymo 11</w:t>
                </w:r>
                <w:r>
                  <w:rPr>
                    <w:vertAlign w:val="superscript"/>
                    <w:lang w:eastAsia="lt-LT"/>
                  </w:rPr>
                  <w:t>2</w:t>
                </w:r>
                <w:r>
                  <w:rPr>
                    <w:lang w:eastAsia="lt-LT"/>
                  </w:rPr>
                  <w:t>, 27</w:t>
                </w:r>
                <w:r>
                  <w:rPr>
                    <w:vertAlign w:val="superscript"/>
                    <w:lang w:eastAsia="lt-LT"/>
                  </w:rPr>
                  <w:t>2</w:t>
                </w:r>
                <w:r>
                  <w:rPr>
                    <w:lang w:eastAsia="lt-LT"/>
                  </w:rPr>
                  <w:t xml:space="preserve">, 68 straipsniais įstatymo (toliau – Įstatymas) nuostatas. Patikslinama </w:t>
                </w:r>
                <w:r>
                  <w:t xml:space="preserve">statybos techninio reglamento STR 1.06.01:2016 „Statybos darbai. Statinio statybos priežiūra“ (toliau – Reglamentas) preambulė. </w:t>
                </w:r>
                <w:r>
                  <w:rPr>
                    <w:lang w:eastAsia="lt-LT"/>
                  </w:rPr>
                  <w:t xml:space="preserve">Projektu, atsižvelgiant į Įstatymo 13 straipsnio 5 dalį, kuria keičiamas Statybos įstatymo 18 straipsnio 7 dalies 2 punktas, patikslintas </w:t>
                </w:r>
                <w:r>
                  <w:t xml:space="preserve">Reglamento </w:t>
                </w:r>
                <w:r>
                  <w:rPr>
                    <w:lang w:eastAsia="lt-LT"/>
                  </w:rPr>
                  <w:t>5 punktas. Atsižvelgiant į Įstatymo 13 straipsnio 7 ir 9 dalis, kuriomis papildoma Statybos įstatymo 18 straipsnio 7 dalis 8 punktu ir 18 straipsnis papildomas 9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 xml:space="preserve"> dalimi, Reglamentas papildytas 8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 xml:space="preserve"> ir 8</w:t>
                </w:r>
                <w:r>
                  <w:rPr>
                    <w:vertAlign w:val="superscript"/>
                    <w:lang w:eastAsia="lt-LT"/>
                  </w:rPr>
                  <w:t>2</w:t>
                </w:r>
                <w:r>
                  <w:rPr>
                    <w:lang w:eastAsia="lt-LT"/>
                  </w:rPr>
                  <w:t xml:space="preserve"> punktais. Reglamento 8</w:t>
                </w:r>
                <w:r>
                  <w:rPr>
                    <w:vertAlign w:val="superscript"/>
                    <w:lang w:eastAsia="lt-LT"/>
                  </w:rPr>
                  <w:t>1</w:t>
                </w:r>
                <w:r>
                  <w:rPr>
                    <w:lang w:eastAsia="lt-LT"/>
                  </w:rPr>
                  <w:t xml:space="preserve"> punkte paaiškinama, kad generaliniu rangovu gali būti bet kuris vienas rangovas; atsižvelgiant į Lietuvos Respublikos civilinio kodekso reglamentavimą, nurodoma, kad gavęs generalinio rangovo sutikimą </w:t>
                </w:r>
                <w:r>
                  <w:t>statytojas (užsakovas) turi teisę sudaryti sutartis su kitais rangovais (subrangovais) atskiriems statybos darbams atlikti, o šie rangovai (subrangovai) už sutarties neįvykdymą ar netinkamą įvykdymą atsako tiesiogiai statytojui (užsakovui); Reglamento 8</w:t>
                </w:r>
                <w:r>
                  <w:rPr>
                    <w:vertAlign w:val="superscript"/>
                  </w:rPr>
                  <w:t>1</w:t>
                </w:r>
                <w:r>
                  <w:t xml:space="preserve"> punkte nurodoma, kad statytojas (užsakovas) ir rangovas (generalinis rangovas) privalo užtikrinti, kad pasamdyti rangovai (subrangovai) turi statybos darbams atlikti reikalingą kvalifikaciją.</w:t>
                </w:r>
                <w:r>
                  <w:rPr>
                    <w:b/>
                  </w:rPr>
                  <w:t xml:space="preserve"> </w:t>
                </w:r>
                <w:r>
                  <w:rPr>
                    <w:lang w:eastAsia="lt-LT"/>
                  </w:rPr>
                  <w:t>Atsižvelgiant į Įstatymo nuostatų įsigaliojimo datas, nustatytos Reglamento punktų įsigaliojimo datos.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64"/>
            <w:gridCol w:w="7442"/>
          </w:tblGrid>
          <w:tr>
            <w:trPr>
              <w:trHeight w:val="415"/>
            </w:trPr>
            <w:tc>
              <w:tcPr>
                <w:tcW w:w="2164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442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Siūlomo projekto poveikio įvertinimas 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(teigiamos ir (ar) neigiamos pasekmės)</w:t>
                </w:r>
              </w:p>
            </w:tc>
          </w:tr>
        </w:tbl>
        <w:p>
          <w:pPr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  <w:r>
                  <w:rPr>
                    <w:b/>
                    <w:szCs w:val="24"/>
                    <w:lang w:eastAsia="lt-LT"/>
                  </w:rPr>
                  <w:t>statybos teisinio reguliavimo sričiai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lang w:eastAsia="lt-LT"/>
                  </w:rPr>
                </w:pPr>
                <w:r>
                  <w:rPr>
                    <w:szCs w:val="24"/>
                  </w:rPr>
                  <w:t>Reglamento nuostatomis bus įgyvendintos, paaiškintos Įstatymo nuostatos. Neigiamas poveikis nenumatomas.</w:t>
                </w:r>
              </w:p>
            </w:tc>
          </w:tr>
        </w:tbl>
        <w:p>
          <w:pPr>
            <w:rPr>
              <w:szCs w:val="24"/>
              <w:lang w:eastAsia="lt-LT"/>
            </w:rPr>
          </w:pPr>
        </w:p>
        <w:tbl>
          <w:tblPr>
            <w:tblW w:w="9464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629"/>
          </w:tblGrid>
          <w:tr>
            <w:trPr>
              <w:trHeight w:val="782"/>
            </w:trP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</w:p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valstybės finansams</w:t>
                </w:r>
              </w:p>
            </w:tc>
            <w:tc>
              <w:tcPr>
                <w:tcW w:w="662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Poveikis valstybės finansams nenumatomas.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835"/>
            <w:gridCol w:w="6452"/>
          </w:tblGrid>
          <w:tr>
            <w:tc>
              <w:tcPr>
                <w:tcW w:w="283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shd w:val="clear" w:color="auto" w:fill="DBE5F1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administracinei naštai</w:t>
                </w:r>
              </w:p>
            </w:tc>
            <w:tc>
              <w:tcPr>
                <w:tcW w:w="6452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Neigiamas poveikis nenumatomas.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  <w:r>
                  <w:rPr>
                    <w:b/>
                    <w:szCs w:val="24"/>
                    <w:lang w:eastAsia="lt-LT"/>
                  </w:rPr>
                  <w:t>aplinkai ir klimato kaitai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Neigiamas poveikis nenumatomas.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Kita svarbi informacija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Nėra.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sdt>
          <w:sdtPr>
            <w:alias w:val="lentele"/>
            <w:tag w:val="part_14e4a1277f114a968f00ba6e58be6245"/>
            <w:lock w:val="sdtLocked"/>
            <w:richText/>
          </w:sdtPr>
          <w:sdtContent>
            <w:p>
              <w:pPr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14e4a1277f114a968f00ba6e58be624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4874" w:type="pct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2766"/>
                <w:gridCol w:w="6610"/>
              </w:tblGrid>
              <w:tr>
                <w:tc>
                  <w:tcPr>
                    <w:tcW w:w="1475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Vardas ir pavardė</w:t>
                    </w:r>
                  </w:p>
                </w:tc>
                <w:tc>
                  <w:tcPr>
                    <w:tcW w:w="3525" w:type="pc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Marius Rimkevičius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Pareigos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patarėjas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Institucija (padalinys)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Lietuvos Respublikos aplinkos ministerijos Statybos politikos grupė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Telefono numeris ir elektroninio pašto adresas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rFonts w:eastAsia="Andale Sans UI"/>
                        <w:szCs w:val="24"/>
                        <w:lang w:eastAsia="lt-LT" w:bidi="en-US"/>
                      </w:rPr>
                    </w:pPr>
                    <w:r>
                      <w:rPr>
                        <w:rFonts w:eastAsia="Andale Sans UI"/>
                        <w:szCs w:val="24"/>
                        <w:lang w:eastAsia="lt-LT" w:bidi="en-US"/>
                      </w:rPr>
                      <w:t>8 620 61 681</w:t>
                    </w:r>
                  </w:p>
                  <w:p>
                    <w:pPr>
                      <w:widowControl w:val="0"/>
                      <w:suppressAutoHyphens/>
                      <w:jc w:val="both"/>
                      <w:rPr>
                        <w:rFonts w:eastAsia="Andale Sans UI"/>
                        <w:szCs w:val="24"/>
                        <w:lang w:eastAsia="lt-LT" w:bidi="en-US"/>
                      </w:rPr>
                    </w:pPr>
                    <w:r>
                      <w:rPr>
                        <w:rFonts w:eastAsia="Andale Sans UI"/>
                        <w:szCs w:val="24"/>
                        <w:lang w:eastAsia="lt-LT" w:bidi="en-US"/>
                      </w:rPr>
                      <w:t xml:space="preserve">marius.rimkevicius@am.lt  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47884a0260e04c948649ac623ece4d79"/>
            <w:lock w:val="sdtLocked"/>
            <w:richText/>
          </w:sdtPr>
          <w:sdtContent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2"/>
                  <w:lang w:eastAsia="lt-LT"/>
                </w:rPr>
                <w:t>––––––––––––––––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Yu Gothic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4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01CDA7-5DF5-4755-A76E-1CB7E3B6F9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750497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20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51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1084df160b2434186e4f41e67e7eda9" PartId="40376c6c2fc44e8eb700631844784c32">
    <Part Type="lentele" Title="Informacija apie asmenį ir instituciją, atsakingą už poveikio vertinimą" DocPartId="fdc11111ff84454ba2dd2ca77694ae75" PartId="14e4a1277f114a968f00ba6e58be6245"/>
    <Part Type="pabaiga" DocPartId="13df4adcd22e406ba77a1fa81c1eb1b1" PartId="47884a0260e04c948649ac623ece4d79"/>
  </Part>
</Parts>
</file>

<file path=customXml/itemProps1.xml><?xml version="1.0" encoding="utf-8"?>
<ds:datastoreItem xmlns:ds="http://schemas.openxmlformats.org/officeDocument/2006/customXml" ds:itemID="{F574BE8A-6599-4B63-AC6D-4964880CF0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AD82A65-6154-4B6B-A9DF-D31173D90E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351</Words>
  <Characters>2520</Characters>
  <Application>Microsoft Office Word</Application>
  <DocSecurity>4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2024-03-26T06:25:00Z</dcterms:created>
  <dc:creator>Tomas Boldorevas</dc:creator>
  <lastModifiedBy>adlibuser</lastModifiedBy>
  <lastPrinted>2014-01-23T11:10:00Z</lastPrinted>
  <dcterms:modified xsi:type="dcterms:W3CDTF">2024-03-26T06:25:00Z</dcterms:modified>
  <revision>2</revision>
</coreProperties>
</file>