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14" w:rsidRPr="00745914" w:rsidRDefault="00606F55" w:rsidP="00410E01">
      <w:pPr>
        <w:pStyle w:val="Antrat1"/>
        <w:framePr w:hSpace="180" w:wrap="around" w:vAnchor="text" w:hAnchor="margin" w:y="-21"/>
        <w:spacing w:line="276" w:lineRule="auto"/>
        <w:suppressOverlap/>
        <w:rPr>
          <w:sz w:val="24"/>
        </w:rPr>
      </w:pPr>
      <w:r>
        <w:rPr>
          <w:sz w:val="24"/>
        </w:rPr>
        <w:t xml:space="preserve">                          </w:t>
      </w:r>
      <w:r w:rsidR="00745914" w:rsidRPr="00745914">
        <w:rPr>
          <w:sz w:val="24"/>
        </w:rPr>
        <w:t>RASEINIŲ RAJONO SAVIVALDYBĖS ADMINISTRACIJOS</w:t>
      </w:r>
    </w:p>
    <w:p w:rsidR="00606F55" w:rsidRDefault="00606F55" w:rsidP="00410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5914" w:rsidRDefault="00080B55" w:rsidP="00410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ŠVIETIMO IR SPORTO</w:t>
      </w:r>
      <w:r w:rsidR="00745914" w:rsidRPr="00745914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606F55" w:rsidRPr="00745914" w:rsidRDefault="00606F55" w:rsidP="00410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F55" w:rsidRDefault="00A01BE7" w:rsidP="0093367B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5914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606F55" w:rsidRDefault="00A01BE7" w:rsidP="0093367B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06F55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Dėl TARYBOS sprendimo </w:t>
      </w:r>
      <w:r w:rsidR="004F2226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PROJEKTO </w:t>
      </w:r>
      <w:r w:rsidRPr="00606F55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„</w:t>
      </w:r>
      <w:r w:rsidRPr="00606F55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DĖL </w:t>
      </w:r>
      <w:r w:rsidR="00D53C21" w:rsidRPr="00606F55">
        <w:rPr>
          <w:rFonts w:ascii="Times New Roman" w:hAnsi="Times New Roman"/>
          <w:b/>
          <w:sz w:val="24"/>
          <w:szCs w:val="24"/>
        </w:rPr>
        <w:t xml:space="preserve">RASEINIŲ RAJONO SAVIVALDYBĖS TARYBOS 2019 M. KOVO 21 D. SPRENDIMO TS-93 ,, DĖL MOKINIŲ MAITINIMO ORGANIZAVIMO RASEINIŲ RAJONO SAVIVALDYBĖS IR NEVALSTYBINĖSE MOKYKLOSE TVARKOS </w:t>
      </w:r>
      <w:r w:rsidR="00D53C21" w:rsidRPr="00606F55">
        <w:rPr>
          <w:rFonts w:ascii="Times New Roman" w:hAnsi="Times New Roman"/>
          <w:b/>
          <w:caps/>
          <w:sz w:val="24"/>
          <w:szCs w:val="24"/>
        </w:rPr>
        <w:t>APRAŠO PATVIRTINIMO PAKEITIMO</w:t>
      </w:r>
      <w:r w:rsidRPr="00606F55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:rsidR="00A01BE7" w:rsidRPr="00745914" w:rsidRDefault="00A01BE7" w:rsidP="0093367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45914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B934D5" w:rsidRPr="00745914">
        <w:rPr>
          <w:rFonts w:ascii="Times New Roman" w:eastAsia="Times New Roman" w:hAnsi="Times New Roman"/>
          <w:sz w:val="24"/>
          <w:szCs w:val="24"/>
          <w:lang w:eastAsia="lt-LT"/>
        </w:rPr>
        <w:t xml:space="preserve">20 </w:t>
      </w:r>
      <w:r w:rsidRPr="00745914"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080B55">
        <w:rPr>
          <w:rFonts w:ascii="Times New Roman" w:eastAsia="Times New Roman" w:hAnsi="Times New Roman"/>
          <w:sz w:val="24"/>
          <w:szCs w:val="24"/>
          <w:lang w:eastAsia="lt-LT"/>
        </w:rPr>
        <w:t>kovo 10</w:t>
      </w:r>
      <w:r w:rsidR="003C4E3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45914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Pr="00745914" w:rsidRDefault="00A01BE7" w:rsidP="0093367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45914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745914" w:rsidRDefault="00A01BE7" w:rsidP="0093367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745914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745914" w:rsidRDefault="00A01BE7" w:rsidP="0093367B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4591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745914" w:rsidTr="00415BBF">
        <w:tc>
          <w:tcPr>
            <w:tcW w:w="9740" w:type="dxa"/>
          </w:tcPr>
          <w:p w:rsidR="004F2226" w:rsidRPr="00DC39BC" w:rsidRDefault="00745914" w:rsidP="0093367B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58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Teikiamo sprendimo  p</w:t>
            </w:r>
            <w:r w:rsidRPr="00C1158E">
              <w:rPr>
                <w:rFonts w:ascii="Times New Roman" w:hAnsi="Times New Roman"/>
                <w:bCs/>
                <w:iCs/>
                <w:sz w:val="24"/>
                <w:szCs w:val="24"/>
              </w:rPr>
              <w:t>rojekto tikslas</w:t>
            </w:r>
            <w:r w:rsidR="004F2226" w:rsidRPr="00C115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</w:t>
            </w:r>
            <w:r w:rsidRPr="00C115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53C21" w:rsidRPr="00C1158E">
              <w:rPr>
                <w:rFonts w:ascii="Times New Roman" w:hAnsi="Times New Roman"/>
                <w:sz w:val="24"/>
                <w:szCs w:val="24"/>
              </w:rPr>
              <w:t>pakeisti Mokinių maitinimo organizavimo Raseinių rajono savivaldybės ir nevalstybinėse mokyklose tvarkos aprašo, patvirtinto Raseinių rajono savivaldybės tarybos 2019 m. kovo 21 d. sprendimu Nr. TS-93 „Dėl mokinių maitinimo organizavimo Raseinių rajono savivaldybės ir nevalstybinėse mokyklo</w:t>
            </w:r>
            <w:r w:rsidR="004F2226" w:rsidRPr="00C1158E">
              <w:rPr>
                <w:rFonts w:ascii="Times New Roman" w:hAnsi="Times New Roman"/>
                <w:sz w:val="24"/>
                <w:szCs w:val="24"/>
              </w:rPr>
              <w:t>se</w:t>
            </w:r>
            <w:r w:rsidR="00C1158E">
              <w:rPr>
                <w:rFonts w:ascii="Times New Roman" w:hAnsi="Times New Roman"/>
                <w:sz w:val="24"/>
                <w:szCs w:val="24"/>
              </w:rPr>
              <w:t xml:space="preserve"> tvarkos aprašo patvirtinimo“, </w:t>
            </w:r>
            <w:r w:rsidR="00DB2884">
              <w:rPr>
                <w:rFonts w:ascii="Times New Roman" w:hAnsi="Times New Roman"/>
                <w:sz w:val="24"/>
                <w:szCs w:val="24"/>
              </w:rPr>
              <w:t>22,</w:t>
            </w:r>
            <w:r w:rsidR="00073CA7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DB2884">
              <w:rPr>
                <w:rFonts w:ascii="Times New Roman" w:hAnsi="Times New Roman"/>
                <w:sz w:val="24"/>
                <w:szCs w:val="24"/>
              </w:rPr>
              <w:t xml:space="preserve"> ir 47.3. punktus bei</w:t>
            </w:r>
            <w:r w:rsidR="00073CA7">
              <w:rPr>
                <w:rFonts w:ascii="Times New Roman" w:hAnsi="Times New Roman"/>
                <w:sz w:val="24"/>
                <w:szCs w:val="24"/>
              </w:rPr>
              <w:t xml:space="preserve"> papildyti 57 punktu.</w:t>
            </w:r>
            <w:r w:rsidR="004F2226" w:rsidRPr="00C1158E">
              <w:rPr>
                <w:rFonts w:ascii="Times New Roman" w:hAnsi="Times New Roman"/>
                <w:sz w:val="24"/>
                <w:szCs w:val="24"/>
              </w:rPr>
              <w:t xml:space="preserve"> Ši </w:t>
            </w:r>
            <w:r w:rsidR="00073CA7">
              <w:rPr>
                <w:rFonts w:ascii="Times New Roman" w:hAnsi="Times New Roman"/>
                <w:sz w:val="24"/>
                <w:szCs w:val="24"/>
              </w:rPr>
              <w:t xml:space="preserve">mokinių maitinimo tvarka </w:t>
            </w:r>
            <w:r w:rsidR="004F2226" w:rsidRPr="00C1158E">
              <w:rPr>
                <w:rFonts w:ascii="Times New Roman" w:hAnsi="Times New Roman"/>
                <w:sz w:val="24"/>
                <w:szCs w:val="24"/>
              </w:rPr>
              <w:t xml:space="preserve">buvo patvirtinta vadovaujantis Lietuvos Respublikos </w:t>
            </w:r>
            <w:r w:rsidR="00F1379F">
              <w:rPr>
                <w:rFonts w:ascii="Times New Roman" w:hAnsi="Times New Roman"/>
                <w:sz w:val="24"/>
                <w:szCs w:val="24"/>
              </w:rPr>
              <w:t>sveikatos apsaugos ministro 2011</w:t>
            </w:r>
            <w:r w:rsidR="004F2226" w:rsidRPr="00C1158E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F1379F">
              <w:rPr>
                <w:rFonts w:ascii="Times New Roman" w:hAnsi="Times New Roman"/>
                <w:sz w:val="24"/>
                <w:szCs w:val="24"/>
              </w:rPr>
              <w:t>lapkričio 11 d. įsakymu Nr. V – 964</w:t>
            </w:r>
            <w:r w:rsidR="004F2226" w:rsidRPr="00C115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72427">
              <w:rPr>
                <w:rFonts w:ascii="Times New Roman" w:hAnsi="Times New Roman"/>
                <w:sz w:val="24"/>
                <w:szCs w:val="24"/>
              </w:rPr>
              <w:t>atnaujintos redakcijos</w:t>
            </w:r>
            <w:r w:rsidR="004F2226" w:rsidRPr="00C1158E">
              <w:rPr>
                <w:rFonts w:ascii="Times New Roman" w:hAnsi="Times New Roman"/>
                <w:sz w:val="24"/>
                <w:szCs w:val="24"/>
              </w:rPr>
              <w:t>) ir</w:t>
            </w:r>
            <w:r w:rsidR="004F2226" w:rsidRPr="00C1158E">
              <w:rPr>
                <w:rFonts w:ascii="Times New Roman" w:hAnsi="Times New Roman"/>
                <w:bCs/>
                <w:sz w:val="24"/>
                <w:szCs w:val="24"/>
              </w:rPr>
              <w:t xml:space="preserve"> 2019 m. sausio 1 d. pakeistomis Lietuvos Respublikos socialinės </w:t>
            </w:r>
            <w:r w:rsidR="004F2226" w:rsidRPr="00DC39BC">
              <w:rPr>
                <w:rFonts w:ascii="Times New Roman" w:hAnsi="Times New Roman"/>
                <w:bCs/>
                <w:sz w:val="24"/>
                <w:szCs w:val="24"/>
              </w:rPr>
              <w:t>paramos</w:t>
            </w:r>
            <w:r w:rsidR="00073CA7" w:rsidRPr="00DC39BC">
              <w:rPr>
                <w:rFonts w:ascii="Times New Roman" w:hAnsi="Times New Roman"/>
                <w:bCs/>
                <w:sz w:val="24"/>
                <w:szCs w:val="24"/>
              </w:rPr>
              <w:t xml:space="preserve"> mokiniams įstatymo nuostatom</w:t>
            </w:r>
            <w:r w:rsidR="0077242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="00073CA7" w:rsidRPr="00DC39BC">
              <w:rPr>
                <w:rFonts w:ascii="Times New Roman" w:hAnsi="Times New Roman"/>
                <w:bCs/>
                <w:sz w:val="24"/>
                <w:szCs w:val="24"/>
              </w:rPr>
              <w:t>s.</w:t>
            </w:r>
          </w:p>
          <w:p w:rsidR="003C4E38" w:rsidRPr="00DC39BC" w:rsidRDefault="004F2226" w:rsidP="0093367B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BC">
              <w:rPr>
                <w:rFonts w:ascii="Times New Roman" w:hAnsi="Times New Roman"/>
                <w:bCs/>
                <w:sz w:val="24"/>
                <w:szCs w:val="24"/>
              </w:rPr>
              <w:t>2019 m. gruodžio 5 d. patvir</w:t>
            </w:r>
            <w:r w:rsidR="00073CA7" w:rsidRPr="00DC39BC">
              <w:rPr>
                <w:rFonts w:ascii="Times New Roman" w:hAnsi="Times New Roman"/>
                <w:bCs/>
                <w:sz w:val="24"/>
                <w:szCs w:val="24"/>
              </w:rPr>
              <w:t xml:space="preserve">tintas 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>Lietuvos Respublikos socialinės paramos mokiniams įstatymo Nr</w:t>
            </w:r>
            <w:r w:rsidR="00C1158E" w:rsidRPr="00DC39BC">
              <w:rPr>
                <w:rFonts w:ascii="Times New Roman" w:hAnsi="Times New Roman"/>
                <w:sz w:val="24"/>
                <w:szCs w:val="24"/>
              </w:rPr>
              <w:t>. X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>-686</w:t>
            </w:r>
            <w:r w:rsidR="00C1158E" w:rsidRPr="00DC39BC">
              <w:rPr>
                <w:rFonts w:ascii="Times New Roman" w:hAnsi="Times New Roman"/>
                <w:sz w:val="24"/>
                <w:szCs w:val="24"/>
              </w:rPr>
              <w:t xml:space="preserve"> 1,2,4,5,12 ir 13 straipsnių pakeitimo įstatymas Nr. XIII-2603</w:t>
            </w:r>
            <w:r w:rsidR="00073CA7" w:rsidRPr="00DC39BC">
              <w:rPr>
                <w:rFonts w:ascii="Times New Roman" w:hAnsi="Times New Roman"/>
                <w:sz w:val="24"/>
                <w:szCs w:val="24"/>
              </w:rPr>
              <w:t>.</w:t>
            </w:r>
            <w:r w:rsidR="00B63BC0" w:rsidRPr="00DC39BC">
              <w:rPr>
                <w:rFonts w:ascii="Times New Roman" w:hAnsi="Times New Roman"/>
                <w:sz w:val="24"/>
                <w:szCs w:val="24"/>
              </w:rPr>
              <w:t xml:space="preserve"> Dėl šios priežasties k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 xml:space="preserve">eičiamas 22 p , nes  administravimui </w:t>
            </w:r>
            <w:r w:rsidR="00B63BC0" w:rsidRPr="00DC39BC">
              <w:rPr>
                <w:rFonts w:ascii="Times New Roman" w:hAnsi="Times New Roman"/>
                <w:sz w:val="24"/>
                <w:szCs w:val="24"/>
              </w:rPr>
              <w:t xml:space="preserve">buvo 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 xml:space="preserve">skiriama </w:t>
            </w:r>
            <w:r w:rsidR="003C4E38" w:rsidRPr="00DC39BC">
              <w:rPr>
                <w:rFonts w:ascii="Times New Roman" w:hAnsi="Times New Roman"/>
                <w:bCs/>
                <w:sz w:val="24"/>
                <w:szCs w:val="24"/>
              </w:rPr>
              <w:t xml:space="preserve"> 4 proc</w:t>
            </w:r>
            <w:r w:rsidR="00B63BC0" w:rsidRPr="00DC39BC">
              <w:rPr>
                <w:rFonts w:ascii="Times New Roman" w:hAnsi="Times New Roman"/>
                <w:sz w:val="24"/>
                <w:szCs w:val="24"/>
              </w:rPr>
              <w:t>., dabar nustatoma iki 4 proc.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B63BC0" w:rsidRPr="00DC39BC">
              <w:rPr>
                <w:rFonts w:ascii="Times New Roman" w:hAnsi="Times New Roman"/>
                <w:sz w:val="24"/>
                <w:szCs w:val="24"/>
              </w:rPr>
              <w:t>ydžio suma nuo panaudotų lėšų, k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>onkrečią sumą nustato SADM ministras.</w:t>
            </w:r>
          </w:p>
          <w:p w:rsidR="00B63BC0" w:rsidRPr="00DC39BC" w:rsidRDefault="00B63BC0" w:rsidP="00933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BC">
              <w:rPr>
                <w:rFonts w:ascii="Times New Roman" w:hAnsi="Times New Roman"/>
                <w:sz w:val="24"/>
                <w:szCs w:val="24"/>
              </w:rPr>
              <w:t>26. punktu yra išplečiamos ir patikslinamos mokinių teisės gauti socialinę paramą:</w:t>
            </w:r>
          </w:p>
          <w:p w:rsidR="003C4E38" w:rsidRPr="00DC39BC" w:rsidRDefault="003C4E38" w:rsidP="00933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BC">
              <w:rPr>
                <w:rFonts w:ascii="Times New Roman" w:hAnsi="Times New Roman"/>
                <w:sz w:val="24"/>
                <w:szCs w:val="24"/>
              </w:rPr>
              <w:t xml:space="preserve">26.1.2  </w:t>
            </w:r>
            <w:r w:rsidR="00EF0A01" w:rsidRPr="00DC39BC">
              <w:rPr>
                <w:rFonts w:ascii="Times New Roman" w:hAnsi="Times New Roman"/>
                <w:sz w:val="24"/>
                <w:szCs w:val="24"/>
              </w:rPr>
              <w:t xml:space="preserve">punktas </w:t>
            </w:r>
            <w:r w:rsidR="00EF0A01" w:rsidRPr="00DC39BC">
              <w:rPr>
                <w:rFonts w:ascii="Times New Roman" w:hAnsi="Times New Roman"/>
                <w:bCs/>
                <w:sz w:val="24"/>
                <w:szCs w:val="24"/>
              </w:rPr>
              <w:t>papildomas</w:t>
            </w:r>
            <w:r w:rsidRPr="00DC39BC">
              <w:rPr>
                <w:rFonts w:ascii="Times New Roman" w:hAnsi="Times New Roman"/>
                <w:bCs/>
                <w:sz w:val="24"/>
                <w:szCs w:val="24"/>
              </w:rPr>
              <w:t xml:space="preserve"> sąlygomis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>, kurioms esant mokiniai turi teisę į paramą mokiniams išimties tvarka.</w:t>
            </w:r>
          </w:p>
          <w:p w:rsidR="003C4E38" w:rsidRPr="00DC39BC" w:rsidRDefault="003C4E38" w:rsidP="00933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BC">
              <w:rPr>
                <w:rFonts w:ascii="Times New Roman" w:hAnsi="Times New Roman"/>
                <w:sz w:val="24"/>
                <w:szCs w:val="24"/>
              </w:rPr>
              <w:t xml:space="preserve">26.1.3 </w:t>
            </w:r>
            <w:r w:rsidR="00EF0A01" w:rsidRPr="00DC39BC">
              <w:rPr>
                <w:rFonts w:ascii="Times New Roman" w:hAnsi="Times New Roman"/>
                <w:sz w:val="24"/>
                <w:szCs w:val="24"/>
              </w:rPr>
              <w:t xml:space="preserve">punktas yra </w:t>
            </w:r>
            <w:r w:rsidRPr="00DC39BC">
              <w:rPr>
                <w:rFonts w:ascii="Times New Roman" w:hAnsi="Times New Roman"/>
                <w:bCs/>
                <w:sz w:val="24"/>
                <w:szCs w:val="24"/>
              </w:rPr>
              <w:t>naujas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 xml:space="preserve">, kai </w:t>
            </w:r>
            <w:r w:rsidRPr="00DC39BC">
              <w:rPr>
                <w:rFonts w:ascii="Times New Roman" w:hAnsi="Times New Roman"/>
                <w:bCs/>
                <w:sz w:val="24"/>
                <w:szCs w:val="24"/>
              </w:rPr>
              <w:t>pietūs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 xml:space="preserve">  (tik pietūs) skiriami nevertinant pajamų PUG, kai mokyklose taikomas savitarnos principas</w:t>
            </w:r>
            <w:r w:rsidR="00EF0A01" w:rsidRPr="00DC39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E38" w:rsidRPr="00DC39BC" w:rsidRDefault="003C4E38" w:rsidP="009336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BC">
              <w:rPr>
                <w:rFonts w:ascii="Times New Roman" w:hAnsi="Times New Roman"/>
                <w:sz w:val="24"/>
                <w:szCs w:val="24"/>
              </w:rPr>
              <w:t xml:space="preserve">26.1.4. </w:t>
            </w:r>
            <w:r w:rsidR="00EF0A01" w:rsidRPr="00DC39BC">
              <w:rPr>
                <w:rFonts w:ascii="Times New Roman" w:hAnsi="Times New Roman"/>
                <w:sz w:val="24"/>
                <w:szCs w:val="24"/>
              </w:rPr>
              <w:t>punktas yra naujas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>, kai pietūs skiriami nevertinant pajamų, mokinys mokosi</w:t>
            </w:r>
            <w:r w:rsidR="00EF0A01" w:rsidRPr="00DC39BC">
              <w:rPr>
                <w:rFonts w:ascii="Times New Roman" w:hAnsi="Times New Roman"/>
                <w:sz w:val="24"/>
                <w:szCs w:val="24"/>
              </w:rPr>
              <w:t xml:space="preserve"> PUG ar pirmoje klasėje. Galioti jis pradės nuo 2020 m. rugsėjo mėn. (žiūrėti 3 punktą).</w:t>
            </w:r>
          </w:p>
          <w:p w:rsidR="00A01BE7" w:rsidRPr="00745914" w:rsidRDefault="00EF0A01" w:rsidP="009336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C39BC">
              <w:rPr>
                <w:rFonts w:ascii="Times New Roman" w:hAnsi="Times New Roman"/>
                <w:sz w:val="24"/>
                <w:szCs w:val="24"/>
              </w:rPr>
              <w:t>26.2 punktu papildomai i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 xml:space="preserve">šskirti kreipimosi dėl paramos mokiniams atvejai. 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 xml:space="preserve">Kreipiasi 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>bendra tvarka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>. Nurodyta kur kreiptis ir kokius duomenis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 xml:space="preserve"> pateikti bei užpildyti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 xml:space="preserve"> ( dėl 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>socialinės paramos (socialinės pašalpos ar kompensacijos už būsto šildymą) gavėjai pildo laisvos formos pr</w:t>
            </w:r>
            <w:r w:rsidRPr="00DC39BC">
              <w:rPr>
                <w:rFonts w:ascii="Times New Roman" w:hAnsi="Times New Roman"/>
                <w:sz w:val="24"/>
                <w:szCs w:val="24"/>
              </w:rPr>
              <w:t xml:space="preserve">ašymą ar sutrumpintą </w:t>
            </w:r>
            <w:r w:rsidRPr="00DC39BC">
              <w:rPr>
                <w:rFonts w:ascii="Times New Roman" w:hAnsi="Times New Roman"/>
                <w:sz w:val="24"/>
                <w:szCs w:val="24"/>
              </w:rPr>
              <w:lastRenderedPageBreak/>
              <w:t>prašymą-paraišką, k</w:t>
            </w:r>
            <w:r w:rsidR="003C4E38" w:rsidRPr="00DC39BC">
              <w:rPr>
                <w:rFonts w:ascii="Times New Roman" w:hAnsi="Times New Roman"/>
                <w:sz w:val="24"/>
                <w:szCs w:val="24"/>
              </w:rPr>
              <w:t>ai nevertinamos pajamos (PUG, 1 klasė), pildo prašymo paraiškos anketinę dalį ir 3,4,5 dalis.</w:t>
            </w:r>
          </w:p>
        </w:tc>
      </w:tr>
      <w:tr w:rsidR="00A01BE7" w:rsidRPr="00745914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745914" w:rsidRDefault="00A01BE7" w:rsidP="0093367B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74591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lastRenderedPageBreak/>
              <w:t>2. Kokių pozityvių rezultatų laukiama.</w:t>
            </w:r>
          </w:p>
        </w:tc>
      </w:tr>
      <w:tr w:rsidR="00A01BE7" w:rsidRPr="00745914" w:rsidTr="00DC39BC">
        <w:trPr>
          <w:trHeight w:val="1408"/>
        </w:trPr>
        <w:tc>
          <w:tcPr>
            <w:tcW w:w="9740" w:type="dxa"/>
          </w:tcPr>
          <w:p w:rsidR="00A01BE7" w:rsidRPr="0093367B" w:rsidRDefault="00410E01" w:rsidP="0093367B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3367B">
              <w:rPr>
                <w:rFonts w:ascii="Times New Roman" w:hAnsi="Times New Roman"/>
                <w:bCs/>
                <w:sz w:val="24"/>
                <w:szCs w:val="24"/>
              </w:rPr>
              <w:t xml:space="preserve">Mokinių maitinimo organizavimo Raseinių rajono savivaldybės </w:t>
            </w:r>
            <w:r w:rsidRPr="009336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ir nevalstybinėse mokyklose </w:t>
            </w:r>
            <w:r w:rsidRPr="0093367B">
              <w:rPr>
                <w:rFonts w:ascii="Times New Roman" w:hAnsi="Times New Roman"/>
                <w:bCs/>
                <w:sz w:val="24"/>
                <w:szCs w:val="24"/>
              </w:rPr>
              <w:t>tvarkos aprašas</w:t>
            </w:r>
            <w:r w:rsidRPr="0093367B">
              <w:rPr>
                <w:rFonts w:ascii="Times New Roman" w:hAnsi="Times New Roman"/>
                <w:sz w:val="24"/>
                <w:szCs w:val="24"/>
              </w:rPr>
              <w:t xml:space="preserve"> reglamentuoja </w:t>
            </w:r>
            <w:r w:rsidRPr="0093367B">
              <w:rPr>
                <w:rFonts w:ascii="Times New Roman" w:hAnsi="Times New Roman"/>
                <w:color w:val="000000"/>
                <w:sz w:val="24"/>
                <w:szCs w:val="24"/>
              </w:rPr>
              <w:t>vaikų</w:t>
            </w:r>
            <w:r w:rsidRPr="0093367B">
              <w:rPr>
                <w:rFonts w:ascii="Times New Roman" w:hAnsi="Times New Roman"/>
                <w:sz w:val="24"/>
                <w:szCs w:val="24"/>
              </w:rPr>
              <w:t>, kurie ugdosi Raseinių rajono mokyklose (ikimokyklinio ir bendrojo ugdymo), vaikų vasaros stovyklose</w:t>
            </w:r>
            <w:r w:rsidR="00DC39BC" w:rsidRPr="0093367B">
              <w:rPr>
                <w:rFonts w:ascii="Times New Roman" w:hAnsi="Times New Roman"/>
                <w:sz w:val="24"/>
                <w:szCs w:val="24"/>
              </w:rPr>
              <w:t xml:space="preserve"> maitinimo reikalavimus. </w:t>
            </w:r>
            <w:r w:rsidRPr="0093367B">
              <w:rPr>
                <w:rFonts w:ascii="Times New Roman" w:hAnsi="Times New Roman"/>
                <w:sz w:val="24"/>
                <w:szCs w:val="24"/>
              </w:rPr>
              <w:t>Aprašo reikalavimai privalomi Savivaldybės mokykloms, kuriose organizuojamas vaikų maitinimas, vadovams, juridiniams ir fiziniams asmenims, teikiantiems maitinimo ar maisto produktų tiekimo paslaugas bei pagal kompetenciją kontrolę vykdančioms institucijoms</w:t>
            </w:r>
            <w:r w:rsidR="00DC39BC" w:rsidRPr="0093367B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DC39BC" w:rsidRPr="0093367B">
              <w:rPr>
                <w:rFonts w:ascii="Times New Roman" w:hAnsi="Times New Roman"/>
                <w:iCs/>
                <w:sz w:val="24"/>
                <w:szCs w:val="24"/>
              </w:rPr>
              <w:t>pareiškėjams, kurie kreipiasi dėl nemokamų pietų mokiniui, kuris mokosi pagal priešmokyklinio ugdymo programą ar pradinio ugdymo programą pirmoje klasėje.</w:t>
            </w:r>
          </w:p>
        </w:tc>
      </w:tr>
      <w:tr w:rsidR="00A01BE7" w:rsidRPr="00745914" w:rsidTr="0093367B">
        <w:trPr>
          <w:trHeight w:hRule="exact" w:val="839"/>
        </w:trPr>
        <w:tc>
          <w:tcPr>
            <w:tcW w:w="9740" w:type="dxa"/>
            <w:vAlign w:val="center"/>
          </w:tcPr>
          <w:p w:rsidR="00A01BE7" w:rsidRPr="0093367B" w:rsidRDefault="00A01BE7" w:rsidP="0093367B">
            <w:pPr>
              <w:spacing w:after="0" w:line="36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9336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745914" w:rsidTr="00415BBF">
        <w:tc>
          <w:tcPr>
            <w:tcW w:w="9740" w:type="dxa"/>
          </w:tcPr>
          <w:p w:rsidR="00A01BE7" w:rsidRPr="0093367B" w:rsidRDefault="00DC39BC" w:rsidP="0093367B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3367B">
              <w:rPr>
                <w:rFonts w:ascii="Times New Roman" w:hAnsi="Times New Roman"/>
                <w:sz w:val="24"/>
                <w:szCs w:val="24"/>
              </w:rPr>
              <w:t>Neigiamų pasekmių nenumatoma.</w:t>
            </w:r>
          </w:p>
        </w:tc>
      </w:tr>
      <w:tr w:rsidR="00A01BE7" w:rsidRPr="00745914" w:rsidTr="0093367B">
        <w:trPr>
          <w:trHeight w:hRule="exact" w:val="843"/>
        </w:trPr>
        <w:tc>
          <w:tcPr>
            <w:tcW w:w="9740" w:type="dxa"/>
            <w:vAlign w:val="center"/>
          </w:tcPr>
          <w:p w:rsidR="00A01BE7" w:rsidRPr="0093367B" w:rsidRDefault="00A01BE7" w:rsidP="0093367B">
            <w:pPr>
              <w:spacing w:after="0" w:line="36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9336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745914" w:rsidTr="00415BBF">
        <w:tc>
          <w:tcPr>
            <w:tcW w:w="9740" w:type="dxa"/>
          </w:tcPr>
          <w:p w:rsidR="00A01BE7" w:rsidRPr="0093367B" w:rsidRDefault="00DC39BC" w:rsidP="0093367B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3367B">
              <w:rPr>
                <w:rFonts w:ascii="Times New Roman" w:hAnsi="Times New Roman"/>
                <w:sz w:val="24"/>
                <w:szCs w:val="24"/>
              </w:rPr>
              <w:t>Antikorupcinio vertinimo atlikti nereikia.</w:t>
            </w:r>
          </w:p>
        </w:tc>
      </w:tr>
      <w:tr w:rsidR="00A01BE7" w:rsidRPr="00745914" w:rsidTr="0093367B">
        <w:trPr>
          <w:trHeight w:hRule="exact" w:val="861"/>
        </w:trPr>
        <w:tc>
          <w:tcPr>
            <w:tcW w:w="9740" w:type="dxa"/>
          </w:tcPr>
          <w:p w:rsidR="00A01BE7" w:rsidRPr="0093367B" w:rsidRDefault="00A01BE7" w:rsidP="0093367B">
            <w:pPr>
              <w:spacing w:after="0" w:line="36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9336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A01BE7" w:rsidRPr="00745914" w:rsidTr="0093367B">
        <w:trPr>
          <w:trHeight w:val="1158"/>
        </w:trPr>
        <w:tc>
          <w:tcPr>
            <w:tcW w:w="9740" w:type="dxa"/>
          </w:tcPr>
          <w:p w:rsidR="00A01BE7" w:rsidRPr="0093367B" w:rsidRDefault="0093367B" w:rsidP="00080B55">
            <w:pPr>
              <w:pBdr>
                <w:bottom w:val="single" w:sz="4" w:space="1" w:color="auto"/>
              </w:pBd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7B">
              <w:rPr>
                <w:rFonts w:ascii="Times New Roman" w:hAnsi="Times New Roman"/>
                <w:sz w:val="24"/>
                <w:szCs w:val="24"/>
              </w:rPr>
              <w:t xml:space="preserve">Sprendimo projektas suderintas su Raseinių rajono savivaldybės administracijos direktoriumi ir jo pavaduotoju; Teisės, personalo ir civilinės metrikacijos skyriaus vedėju; Socialinės paramos skyriaus vedėju; </w:t>
            </w:r>
            <w:r w:rsidRPr="0093367B">
              <w:rPr>
                <w:rFonts w:ascii="Times New Roman" w:hAnsi="Times New Roman"/>
                <w:color w:val="000000"/>
                <w:sz w:val="24"/>
                <w:szCs w:val="24"/>
              </w:rPr>
              <w:t>Bendrųjų reikalų ir informacinių technologijų skyriaus v</w:t>
            </w:r>
            <w:r w:rsidR="00080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yriausiuoju specialistu </w:t>
            </w:r>
            <w:r w:rsidRPr="00933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(kalbos tvarkytoju); </w:t>
            </w:r>
            <w:r w:rsidRPr="0093367B">
              <w:rPr>
                <w:rFonts w:ascii="Times New Roman" w:hAnsi="Times New Roman"/>
                <w:sz w:val="24"/>
                <w:szCs w:val="24"/>
              </w:rPr>
              <w:t>Savivaldybės gydytoju. Pastabų nėra.</w:t>
            </w:r>
          </w:p>
        </w:tc>
      </w:tr>
      <w:tr w:rsidR="00A01BE7" w:rsidRPr="00745914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93367B" w:rsidRDefault="00A01BE7" w:rsidP="0093367B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3367B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 w:rsidRPr="0093367B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745914" w:rsidTr="00415BBF">
        <w:trPr>
          <w:trHeight w:hRule="exact" w:val="397"/>
        </w:trPr>
        <w:tc>
          <w:tcPr>
            <w:tcW w:w="9740" w:type="dxa"/>
            <w:vAlign w:val="center"/>
          </w:tcPr>
          <w:p w:rsidR="000E1E97" w:rsidRDefault="000E1E97" w:rsidP="000E1E97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Parengtas teisės aktas neprieštarauja norminio pobūdžio teisės aktams.</w:t>
            </w:r>
          </w:p>
          <w:p w:rsidR="00404946" w:rsidRPr="0093367B" w:rsidRDefault="00404946" w:rsidP="0093367B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A01BE7" w:rsidRPr="00745914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93367B" w:rsidRDefault="00A01BE7" w:rsidP="0093367B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336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745914" w:rsidTr="00415BBF">
        <w:tc>
          <w:tcPr>
            <w:tcW w:w="9740" w:type="dxa"/>
          </w:tcPr>
          <w:p w:rsidR="00A01BE7" w:rsidRPr="0093367B" w:rsidRDefault="0093367B" w:rsidP="0093367B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3367B">
              <w:rPr>
                <w:rFonts w:ascii="Times New Roman" w:hAnsi="Times New Roman"/>
                <w:sz w:val="24"/>
                <w:szCs w:val="24"/>
              </w:rPr>
              <w:t>Savivaldybės administraci</w:t>
            </w:r>
            <w:r w:rsidR="00080B55">
              <w:rPr>
                <w:rFonts w:ascii="Times New Roman" w:hAnsi="Times New Roman"/>
                <w:sz w:val="24"/>
                <w:szCs w:val="24"/>
              </w:rPr>
              <w:t>jos Švietimo ir sporto</w:t>
            </w:r>
            <w:r w:rsidRPr="0093367B">
              <w:rPr>
                <w:rFonts w:ascii="Times New Roman" w:hAnsi="Times New Roman"/>
                <w:sz w:val="24"/>
                <w:szCs w:val="24"/>
              </w:rPr>
              <w:t xml:space="preserve"> skyriaus vyr. specialistas Jonas Tamošaitis</w:t>
            </w:r>
          </w:p>
        </w:tc>
      </w:tr>
    </w:tbl>
    <w:p w:rsidR="00A01BE7" w:rsidRDefault="00A01BE7" w:rsidP="0093367B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080B55" w:rsidRPr="00745914" w:rsidRDefault="00080B55" w:rsidP="0093367B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755E5" w:rsidRDefault="00080B55" w:rsidP="00E755E5">
      <w:pPr>
        <w:spacing w:after="0"/>
      </w:pPr>
      <w:r>
        <w:rPr>
          <w:rFonts w:ascii="Times New Roman" w:hAnsi="Times New Roman"/>
          <w:sz w:val="24"/>
          <w:szCs w:val="24"/>
        </w:rPr>
        <w:t xml:space="preserve">Švietimo ir sporto skyriaus vedėja                         </w:t>
      </w:r>
      <w:r w:rsidR="00E755E5">
        <w:rPr>
          <w:rFonts w:ascii="Times New Roman" w:hAnsi="Times New Roman"/>
          <w:sz w:val="24"/>
          <w:szCs w:val="24"/>
        </w:rPr>
        <w:t xml:space="preserve">                </w:t>
      </w:r>
      <w:r w:rsidR="00E755E5" w:rsidRPr="005A4723">
        <w:rPr>
          <w:rFonts w:ascii="Times New Roman" w:hAnsi="Times New Roman"/>
          <w:sz w:val="24"/>
          <w:szCs w:val="24"/>
        </w:rPr>
        <w:t xml:space="preserve">                </w:t>
      </w:r>
      <w:r w:rsidR="00E755E5">
        <w:rPr>
          <w:rFonts w:ascii="Times New Roman" w:hAnsi="Times New Roman"/>
          <w:sz w:val="24"/>
          <w:szCs w:val="24"/>
        </w:rPr>
        <w:t xml:space="preserve">Modesta Lukoševičienė </w:t>
      </w:r>
      <w:r w:rsidR="00E755E5" w:rsidRPr="005A4723">
        <w:rPr>
          <w:rFonts w:ascii="Times New Roman" w:hAnsi="Times New Roman"/>
          <w:sz w:val="24"/>
          <w:szCs w:val="24"/>
        </w:rPr>
        <w:t xml:space="preserve">     </w:t>
      </w:r>
    </w:p>
    <w:p w:rsidR="002C3668" w:rsidRDefault="002C3668" w:rsidP="00E755E5">
      <w:pPr>
        <w:spacing w:after="240" w:line="360" w:lineRule="auto"/>
      </w:pPr>
    </w:p>
    <w:sectPr w:rsidR="002C3668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7"/>
    <w:rsid w:val="000250FE"/>
    <w:rsid w:val="00073CA7"/>
    <w:rsid w:val="00080B55"/>
    <w:rsid w:val="000E1E97"/>
    <w:rsid w:val="00207023"/>
    <w:rsid w:val="002C3668"/>
    <w:rsid w:val="002E5FF7"/>
    <w:rsid w:val="003C4E38"/>
    <w:rsid w:val="00404946"/>
    <w:rsid w:val="00410E01"/>
    <w:rsid w:val="004F2226"/>
    <w:rsid w:val="00606F55"/>
    <w:rsid w:val="0073499A"/>
    <w:rsid w:val="00745914"/>
    <w:rsid w:val="00772427"/>
    <w:rsid w:val="0093367B"/>
    <w:rsid w:val="00A01BE7"/>
    <w:rsid w:val="00A51F26"/>
    <w:rsid w:val="00B63BC0"/>
    <w:rsid w:val="00B934D5"/>
    <w:rsid w:val="00C1158E"/>
    <w:rsid w:val="00D53C21"/>
    <w:rsid w:val="00DB2884"/>
    <w:rsid w:val="00DC39BC"/>
    <w:rsid w:val="00E17F17"/>
    <w:rsid w:val="00E755E5"/>
    <w:rsid w:val="00EF0A01"/>
    <w:rsid w:val="00F1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paragraph" w:styleId="Antrat1">
    <w:name w:val="heading 1"/>
    <w:basedOn w:val="prastasis"/>
    <w:next w:val="prastasis"/>
    <w:link w:val="Antrat1Diagrama"/>
    <w:qFormat/>
    <w:rsid w:val="00D53C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D53C21"/>
    <w:rPr>
      <w:rFonts w:eastAsia="Times New Roman" w:cs="Times New Roman"/>
      <w:b/>
      <w:bCs/>
      <w:sz w:val="26"/>
      <w:szCs w:val="24"/>
    </w:rPr>
  </w:style>
  <w:style w:type="character" w:styleId="HTMLspausdinimomainl">
    <w:name w:val="HTML Typewriter"/>
    <w:rsid w:val="0074591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Jonas Tamošaitis</cp:lastModifiedBy>
  <cp:revision>12</cp:revision>
  <dcterms:created xsi:type="dcterms:W3CDTF">2020-02-07T06:58:00Z</dcterms:created>
  <dcterms:modified xsi:type="dcterms:W3CDTF">2020-03-10T12:05:00Z</dcterms:modified>
</cp:coreProperties>
</file>