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e5ec331b9a04bab86e4f94ddb8ea6cb"/>
        <w:lock w:val="sdtLocked"/>
        <w:richText/>
      </w:sdtPr>
      <w:sdtContent>
        <w:p>
          <w:pPr>
            <w:tabs>
              <w:tab w:val="center" w:pos="4819"/>
              <w:tab w:val="right" w:pos="9638"/>
            </w:tabs>
          </w:pPr>
        </w:p>
        <w:p>
          <w:pPr>
            <w:jc w:val="center"/>
            <w:rPr>
              <w:szCs w:val="24"/>
            </w:rPr>
          </w:pPr>
          <w:r>
            <w:rPr>
              <w:b/>
              <w:szCs w:val="24"/>
            </w:rPr>
            <w:t>ŠIAULIŲ MIESTO SAVIVALDYBĖS ADMINISTRACIJOS</w:t>
          </w:r>
        </w:p>
        <w:sdt>
          <w:sdtPr>
            <w:alias w:val="skyrius"/>
            <w:tag w:val="part_a7a3e0f952b24fb0b710399a7e14b6a0"/>
            <w:lock w:val="sdtLocked"/>
            <w:richText/>
          </w:sdtPr>
          <w:sdtContent>
            <w:p>
              <w:pPr>
                <w:jc w:val="center"/>
                <w:rPr>
                  <w:b/>
                </w:rPr>
              </w:pPr>
              <w:r>
                <w:rPr>
                  <w:b/>
                </w:rPr>
                <w:t xml:space="preserve">KULTŪROS SKYRIUS </w:t>
              </w:r>
            </w:p>
            <w:p>
              <w:pPr>
                <w:jc w:val="center"/>
                <w:rPr>
                  <w:b/>
                </w:rPr>
              </w:pPr>
            </w:p>
            <w:p>
              <w:pPr>
                <w:jc w:val="center"/>
                <w:rPr>
                  <w:b/>
                </w:rPr>
              </w:pPr>
              <w:sdt>
                <w:sdtPr>
                  <w:alias w:val="Pavadinimas"/>
                  <w:tag w:val="title_a7a3e0f952b24fb0b710399a7e14b6a0"/>
                  <w:lock w:val="sdtLocked"/>
                  <w:richText/>
                </w:sdtPr>
                <w:sdtContent>
                  <w:r>
                    <w:rPr>
                      <w:b/>
                    </w:rPr>
                    <w:t xml:space="preserve">DĖL ŠIAULIŲ MIESTO SAVIVALDYBĖS TARYBOS 2023 M. KOVO 30 D. SPRENDIMO NR. T-159 „DĖL ŠIAULIŲ MIESTO SAVIVALDYBĖS  REPREZENTACINIO RENGINIO STATUSO SUTEIKIMO IR JO DALINIO FINANSAVIMO TVARKOS APRAŠO PATVIRTINIMO“ PAKEITIMO</w:t>
                  </w:r>
                </w:sdtContent>
              </w:sdt>
            </w:p>
            <w:p>
              <w:pPr>
                <w:jc w:val="center"/>
              </w:pPr>
            </w:p>
            <w:sdt>
              <w:sdtPr>
                <w:alias w:val="poskyris"/>
                <w:tag w:val="part_5e3bf3b36eeb461893a682f30351388a"/>
                <w:lock w:val="sdtLocked"/>
                <w:richText/>
              </w:sdtPr>
              <w:sdtContent>
                <w:p>
                  <w:pPr>
                    <w:jc w:val="center"/>
                    <w:rPr>
                      <w:b/>
                    </w:rPr>
                  </w:pPr>
                  <w:sdt>
                    <w:sdtPr>
                      <w:alias w:val="Pavadinimas"/>
                      <w:tag w:val="title_5e3bf3b36eeb461893a682f30351388a"/>
                      <w:lock w:val="sdtLocked"/>
                      <w:richText/>
                    </w:sdtPr>
                    <w:sdtContent>
                      <w:r>
                        <w:rPr>
                          <w:b/>
                          <w:shd w:val="clear" w:color="auto" w:fill="FFFFFF"/>
                          <w:lang w:eastAsia="ar-SA"/>
                        </w:rPr>
                        <w:t>AIŠKINAMASIS RAŠTAS</w:t>
                      </w:r>
                    </w:sdtContent>
                  </w:sdt>
                </w:p>
                <w:p>
                  <w:pPr>
                    <w:jc w:val="center"/>
                  </w:pPr>
                </w:p>
                <w:p>
                  <w:pPr>
                    <w:jc w:val="center"/>
                  </w:pPr>
                  <w:r>
                    <w:t>20</w:t>
                  </w:r>
                  <w:r>
                    <w:rPr>
                      <w:lang w:val="en-US"/>
                    </w:rPr>
                    <w:t>23</w:t>
                  </w:r>
                  <w:r>
                    <w:t>-11-16</w:t>
                  </w:r>
                </w:p>
                <w:p>
                  <w:pPr>
                    <w:jc w:val="center"/>
                  </w:pPr>
                  <w:r>
                    <w:t>Šiauliai</w:t>
                  </w:r>
                </w:p>
                <w:p/>
              </w:sdtContent>
            </w:sdt>
            <w:sdt>
              <w:sdtPr>
                <w:alias w:val="poskyris"/>
                <w:tag w:val="part_a27776a4edff4689b1bfc8a6c6a00012"/>
                <w:lock w:val="sdtLocked"/>
                <w:richText/>
              </w:sdtPr>
              <w:sdtContent>
                <w:p>
                  <w:pPr>
                    <w:tabs>
                      <w:tab w:val="left" w:pos="855"/>
                    </w:tabs>
                    <w:ind w:firstLine="720"/>
                    <w:jc w:val="both"/>
                  </w:pPr>
                  <w:sdt>
                    <w:sdtPr>
                      <w:alias w:val="Pavadinimas"/>
                      <w:tag w:val="title_a27776a4edff4689b1bfc8a6c6a00012"/>
                      <w:lock w:val="sdtLocked"/>
                      <w:richText/>
                    </w:sdtPr>
                    <w:sdtContent>
                      <w:r>
                        <w:rPr>
                          <w:b/>
                          <w:shd w:val="clear" w:color="auto" w:fill="FFFFFF"/>
                        </w:rPr>
                        <w:t>Parengto sprendimo projekto tikslai ir uždaviniai</w:t>
                      </w:r>
                      <w:r>
                        <w:rPr>
                          <w:b/>
                        </w:rPr>
                        <w:t>.</w:t>
                      </w:r>
                      <w:r>
                        <w:t xml:space="preserve"> </w:t>
                      </w:r>
                    </w:sdtContent>
                  </w:sdt>
                </w:p>
                <w:p>
                  <w:pPr>
                    <w:widowControl w:val="0"/>
                    <w:suppressAutoHyphens/>
                    <w:ind w:firstLine="720"/>
                    <w:jc w:val="both"/>
                    <w:rPr>
                      <w:rFonts w:ascii="Thorndale" w:eastAsia="HG Mincho Light J" w:hAnsi="Thorndale"/>
                      <w:color w:val="FFFFFF"/>
                      <w:szCs w:val="24"/>
                    </w:rPr>
                  </w:pPr>
                  <w:r>
                    <w:rPr>
                      <w:rFonts w:ascii="Thorndale" w:eastAsia="HG Mincho Light J" w:hAnsi="Thorndale"/>
                      <w:szCs w:val="24"/>
                      <w:shd w:val="clear" w:color="auto" w:fill="FFFFFF"/>
                    </w:rPr>
                    <w:t xml:space="preserve">Šio sprendimo projekto tikslas </w:t>
                  </w:r>
                  <w:r>
                    <w:rPr>
                      <w:rFonts w:eastAsia="HG Mincho Light J"/>
                      <w:szCs w:val="24"/>
                      <w:shd w:val="clear" w:color="auto" w:fill="FFFFFF"/>
                    </w:rPr>
                    <w:t>–</w:t>
                  </w:r>
                  <w:r>
                    <w:rPr>
                      <w:rFonts w:ascii="Thorndale" w:eastAsia="HG Mincho Light J" w:hAnsi="Thorndale"/>
                      <w:szCs w:val="24"/>
                      <w:shd w:val="clear" w:color="auto" w:fill="FFFFFF"/>
                    </w:rPr>
                    <w:t xml:space="preserve"> pakeisti  p</w:t>
                  </w:r>
                  <w:r>
                    <w:rPr>
                      <w:rFonts w:ascii="Thorndale" w:eastAsia="HG Mincho Light J" w:hAnsi="Thorndale"/>
                      <w:color w:val="000000"/>
                      <w:szCs w:val="24"/>
                    </w:rPr>
                    <w:t xml:space="preserve">atvirtintą </w:t>
                  </w:r>
                  <w:r>
                    <w:rPr>
                      <w:rFonts w:eastAsia="HG Mincho Light J"/>
                      <w:bCs/>
                      <w:color w:val="000000"/>
                      <w:szCs w:val="24"/>
                    </w:rPr>
                    <w:t xml:space="preserve">Šiaulių miesto savivaldybės tarybos 2023 m. kovo 30 d. sprendimą Nr. T-159 „Dėl Šiaulių miesto savivaldybės  reprezentacinio renginio statuso suteikimo ir jo dalinio finansavimo tvarkos aprašo patvirtinimo“ ir aprašą </w:t>
                  </w:r>
                  <w:r>
                    <w:rPr>
                      <w:rFonts w:eastAsia="HG Mincho Light J"/>
                      <w:bCs/>
                      <w:szCs w:val="24"/>
                    </w:rPr>
                    <w:t xml:space="preserve">papildyti 3.5 ir </w:t>
                  </w:r>
                  <w:r>
                    <w:rPr>
                      <w:rFonts w:eastAsia="HG Mincho Light J"/>
                      <w:szCs w:val="24"/>
                    </w:rPr>
                    <w:t xml:space="preserve">22.3 </w:t>
                  </w:r>
                  <w:r>
                    <w:rPr>
                      <w:rFonts w:eastAsia="HG Mincho Light J"/>
                      <w:bCs/>
                      <w:szCs w:val="24"/>
                    </w:rPr>
                    <w:t xml:space="preserve">papunkčiais ir </w:t>
                  </w:r>
                  <w:r>
                    <w:rPr>
                      <w:rFonts w:eastAsia="HG Mincho Light J"/>
                      <w:szCs w:val="24"/>
                    </w:rPr>
                    <w:t>pakeisti 26 punktą</w:t>
                  </w:r>
                  <w:r>
                    <w:rPr>
                      <w:rFonts w:eastAsia="HG Mincho Light J"/>
                      <w:bCs/>
                      <w:color w:val="000000"/>
                      <w:szCs w:val="24"/>
                      <w:shd w:val="clear" w:color="auto" w:fill="FFFFFF"/>
                    </w:rPr>
                    <w:t>.</w:t>
                  </w:r>
                </w:p>
              </w:sdtContent>
            </w:sdt>
            <w:sdt>
              <w:sdtPr>
                <w:alias w:val="poskyris"/>
                <w:tag w:val="part_9c513a5310454ba88d74b1a4371b6f10"/>
                <w:lock w:val="sdtLocked"/>
                <w:richText/>
              </w:sdtPr>
              <w:sdtContent>
                <w:p>
                  <w:pPr>
                    <w:widowControl w:val="0"/>
                    <w:suppressAutoHyphens/>
                    <w:ind w:firstLine="720"/>
                    <w:jc w:val="both"/>
                    <w:rPr>
                      <w:rFonts w:ascii="Thorndale" w:eastAsia="HG Mincho Light J" w:hAnsi="Thorndale"/>
                      <w:b/>
                      <w:color w:val="000000"/>
                      <w:szCs w:val="24"/>
                      <w:shd w:val="clear" w:color="auto" w:fill="FFFFFF"/>
                    </w:rPr>
                  </w:pPr>
                  <w:sdt>
                    <w:sdtPr>
                      <w:alias w:val="Pavadinimas"/>
                      <w:tag w:val="title_9c513a5310454ba88d74b1a4371b6f10"/>
                      <w:lock w:val="sdtLocked"/>
                      <w:richText/>
                    </w:sdtPr>
                    <w:sdtContent>
                      <w:r>
                        <w:rPr>
                          <w:rFonts w:ascii="Thorndale" w:eastAsia="HG Mincho Light J" w:hAnsi="Thorndale"/>
                          <w:b/>
                          <w:color w:val="000000"/>
                          <w:szCs w:val="24"/>
                          <w:shd w:val="clear" w:color="auto" w:fill="FFFFFF"/>
                        </w:rPr>
                        <w:t xml:space="preserve">Dabartinis sprendimo projekte aptariamų klausimų reguliavimas. </w:t>
                      </w:r>
                    </w:sdtContent>
                  </w:sdt>
                </w:p>
                <w:p>
                  <w:pPr>
                    <w:ind w:firstLine="720"/>
                    <w:jc w:val="both"/>
                  </w:pPr>
                  <w:r>
                    <w:t xml:space="preserve">Iki šiol galioja </w:t>
                  </w:r>
                  <w:r>
                    <w:rPr>
                      <w:bCs/>
                    </w:rPr>
                    <w:t xml:space="preserve">Šiaulių miesto savivaldybės tarybos 2023 m. kovo 30 d. sprendimas Nr. T-159 „Dėl Šiaulių miesto savivaldybės  reprezentacinio renginio statuso suteikimo ir jo dalinio finansavimo tvarkos aprašo patvirtinimo“.</w:t>
                  </w:r>
                </w:p>
              </w:sdtContent>
            </w:sdt>
            <w:sdt>
              <w:sdtPr>
                <w:alias w:val="poskyris"/>
                <w:tag w:val="part_a9db6e4beb32417e8460a7f1f9ea2de1"/>
                <w:lock w:val="sdtLocked"/>
                <w:richText/>
              </w:sdtPr>
              <w:sdtContent>
                <w:p>
                  <w:pPr>
                    <w:tabs>
                      <w:tab w:val="left" w:pos="855"/>
                    </w:tabs>
                    <w:ind w:firstLine="720"/>
                    <w:jc w:val="both"/>
                    <w:rPr>
                      <w:b/>
                    </w:rPr>
                  </w:pPr>
                  <w:sdt>
                    <w:sdtPr>
                      <w:alias w:val="Pavadinimas"/>
                      <w:tag w:val="title_a9db6e4beb32417e8460a7f1f9ea2de1"/>
                      <w:lock w:val="sdtLocked"/>
                      <w:richText/>
                    </w:sdtPr>
                    <w:sdtContent>
                      <w:r>
                        <w:rPr>
                          <w:b/>
                          <w:shd w:val="clear" w:color="auto" w:fill="FFFFFF"/>
                        </w:rPr>
                        <w:t>Numatytos naujos teisinio reglamentavimo nuostatos</w:t>
                      </w:r>
                      <w:r>
                        <w:rPr>
                          <w:b/>
                        </w:rPr>
                        <w:t>.</w:t>
                      </w:r>
                    </w:sdtContent>
                  </w:sdt>
                </w:p>
                <w:p>
                  <w:pPr>
                    <w:widowControl w:val="0"/>
                    <w:suppressAutoHyphens/>
                    <w:ind w:firstLine="720"/>
                    <w:jc w:val="both"/>
                    <w:rPr>
                      <w:rFonts w:eastAsia="HG Mincho Light J"/>
                      <w:bCs/>
                      <w:color w:val="000000"/>
                      <w:szCs w:val="24"/>
                      <w:shd w:val="clear" w:color="auto" w:fill="FFFFFF"/>
                    </w:rPr>
                  </w:pPr>
                  <w:r>
                    <w:rPr>
                      <w:rFonts w:ascii="Thorndale" w:eastAsia="HG Mincho Light J" w:hAnsi="Thorndale"/>
                      <w:color w:val="000000"/>
                      <w:szCs w:val="24"/>
                    </w:rPr>
                    <w:t xml:space="preserve">Bus </w:t>
                  </w:r>
                  <w:r>
                    <w:rPr>
                      <w:rFonts w:ascii="Thorndale" w:eastAsia="HG Mincho Light J" w:hAnsi="Thorndale"/>
                      <w:color w:val="000000"/>
                      <w:szCs w:val="24"/>
                      <w:shd w:val="clear" w:color="auto" w:fill="FFFFFF"/>
                    </w:rPr>
                    <w:t>p</w:t>
                  </w:r>
                  <w:r>
                    <w:rPr>
                      <w:rFonts w:ascii="Thorndale" w:eastAsia="HG Mincho Light J" w:hAnsi="Thorndale"/>
                      <w:color w:val="000000"/>
                      <w:szCs w:val="24"/>
                    </w:rPr>
                    <w:t xml:space="preserve">akeistas </w:t>
                  </w:r>
                  <w:r>
                    <w:rPr>
                      <w:rFonts w:eastAsia="HG Mincho Light J"/>
                      <w:bCs/>
                      <w:color w:val="000000"/>
                      <w:szCs w:val="24"/>
                    </w:rPr>
                    <w:t xml:space="preserve">Šiaulių miesto savivaldybės tarybos 2023 m. kovo 30 d. sprendimu Nr. T-159 „Dėl Šiaulių miesto savivaldybės  reprezentacinio renginio statuso suteikimo ir jo dalinio finansavimo tvarkos aprašo patvirtinimo“ patvirtintas </w:t>
                  </w:r>
                  <w:r>
                    <w:rPr>
                      <w:rFonts w:ascii="Thorndale" w:eastAsia="HG Mincho Light J" w:hAnsi="Thorndale"/>
                      <w:color w:val="000000"/>
                      <w:szCs w:val="24"/>
                    </w:rPr>
                    <w:t xml:space="preserve">Šiaulių miesto savivaldybės reprezentacinio renginio statuso suteikimo ir jo dalinio finansavimo tvarkos aprašas (toliau – Aprašas) ir papildytas </w:t>
                  </w:r>
                  <w:r>
                    <w:rPr>
                      <w:rFonts w:eastAsia="HG Mincho Light J"/>
                      <w:bCs/>
                      <w:szCs w:val="24"/>
                    </w:rPr>
                    <w:t xml:space="preserve">3.5 ir </w:t>
                  </w:r>
                  <w:r>
                    <w:rPr>
                      <w:rFonts w:eastAsia="HG Mincho Light J"/>
                      <w:szCs w:val="24"/>
                    </w:rPr>
                    <w:t xml:space="preserve">22.3 </w:t>
                  </w:r>
                  <w:r>
                    <w:rPr>
                      <w:rFonts w:eastAsia="HG Mincho Light J"/>
                      <w:bCs/>
                      <w:szCs w:val="24"/>
                    </w:rPr>
                    <w:t xml:space="preserve">papunkčiais ir </w:t>
                  </w:r>
                  <w:r>
                    <w:rPr>
                      <w:rFonts w:eastAsia="HG Mincho Light J"/>
                      <w:szCs w:val="24"/>
                    </w:rPr>
                    <w:t>pakeistas 26 punktas</w:t>
                  </w:r>
                  <w:r>
                    <w:rPr>
                      <w:rFonts w:eastAsia="HG Mincho Light J"/>
                      <w:bCs/>
                      <w:color w:val="000000"/>
                      <w:szCs w:val="24"/>
                      <w:shd w:val="clear" w:color="auto" w:fill="FFFFFF"/>
                    </w:rPr>
                    <w:t>, kuriais bus patikslinta lėšų naudojimo tvarka.</w:t>
                  </w:r>
                </w:p>
              </w:sdtContent>
            </w:sdt>
            <w:sdt>
              <w:sdtPr>
                <w:alias w:val="poskyris"/>
                <w:tag w:val="part_4edd42dbe5e74e84914d4ea37e8918d7"/>
                <w:lock w:val="sdtLocked"/>
                <w:richText/>
              </w:sdtPr>
              <w:sdtContent>
                <w:p>
                  <w:pPr>
                    <w:tabs>
                      <w:tab w:val="left" w:pos="855"/>
                    </w:tabs>
                    <w:ind w:firstLine="720"/>
                    <w:jc w:val="both"/>
                    <w:rPr>
                      <w:shd w:val="clear" w:color="auto" w:fill="FFFFFF"/>
                    </w:rPr>
                  </w:pPr>
                  <w:sdt>
                    <w:sdtPr>
                      <w:alias w:val="Pavadinimas"/>
                      <w:tag w:val="title_4edd42dbe5e74e84914d4ea37e8918d7"/>
                      <w:lock w:val="sdtLocked"/>
                      <w:richText/>
                    </w:sdtPr>
                    <w:sdtContent>
                      <w:r>
                        <w:rPr>
                          <w:b/>
                          <w:shd w:val="clear" w:color="auto" w:fill="FFFFFF"/>
                        </w:rPr>
                        <w:t xml:space="preserve">Priėmus sprendimą, laukiami rezultatai ir galimos pasekmės (tiek teigiamos, tiek neigiamos). </w:t>
                      </w:r>
                    </w:sdtContent>
                  </w:sdt>
                </w:p>
                <w:p>
                  <w:pPr>
                    <w:ind w:firstLine="720"/>
                    <w:jc w:val="both"/>
                  </w:pPr>
                  <w:r>
                    <w:t>Pasekmės teigiamos: Š</w:t>
                  </w:r>
                  <w:r>
                    <w:rPr>
                      <w:bCs/>
                    </w:rPr>
                    <w:t xml:space="preserve">iaulių miesto savivaldybės reprezentacinio renginio statuso suteikimo ir jo dalinio finansavimo tvarkos </w:t>
                  </w:r>
                  <w:r>
                    <w:t>aprašą papildžius sąvokos „administravimo išlaidos“ išaiškinimu ir papildomai įrašius punktą, kad renginiams skirtos savivaldybės biudžeto lėšos negali būti naudojamos renginio administravimo išlaidoms padengti, savivaldybės skirtos lėšos bus naudojamos tik reprezentacinio renginio turinio kokybei kurti.</w:t>
                  </w:r>
                </w:p>
                <w:p>
                  <w:pPr>
                    <w:ind w:firstLine="720"/>
                    <w:jc w:val="both"/>
                  </w:pPr>
                  <w:r>
                    <w:t>Vadovaujantis Aprašo 26 punkto nuostata, r</w:t>
                  </w:r>
                  <w:r>
                    <w:rPr>
                      <w:rFonts w:eastAsia="HG Mincho Light J"/>
                      <w:color w:val="000000"/>
                      <w:szCs w:val="24"/>
                      <w:lang w:eastAsia="lt-LT"/>
                    </w:rPr>
                    <w:t>enginiui</w:t>
                  </w:r>
                  <w:r>
                    <w:rPr>
                      <w:rFonts w:eastAsia="HG Mincho Light J"/>
                      <w:color w:val="000000"/>
                      <w:sz w:val="20"/>
                      <w:szCs w:val="24"/>
                      <w:lang w:eastAsia="lt-LT"/>
                    </w:rPr>
                    <w:t xml:space="preserve"> </w:t>
                  </w:r>
                  <w:r>
                    <w:rPr>
                      <w:rFonts w:eastAsia="HG Mincho Light J"/>
                      <w:color w:val="000000"/>
                      <w:szCs w:val="24"/>
                      <w:lang w:eastAsia="lt-LT"/>
                    </w:rPr>
                    <w:t>įgyvendinti reikalinga lėšų dalis, kurios nepadengia reprezentaciniam renginiui skirtos Savivaldybės biudžeto lėšos, turi sudaryti ne mažiau nei 30 procentų viso projekto lėšų poreikio, a</w:t>
                  </w:r>
                  <w:r>
                    <w:t xml:space="preserve">dministravimo išlaidų </w:t>
                  </w:r>
                  <w:r>
                    <w:rPr>
                      <w:rFonts w:eastAsia="HG Mincho Light J"/>
                      <w:color w:val="000000"/>
                      <w:szCs w:val="24"/>
                      <w:lang w:eastAsia="lt-LT"/>
                    </w:rPr>
                    <w:t>dalį renginio vykdytojas turi padengti savo (išskyrus iš Savivaldybės biudžeto gaunamas</w:t>
                  </w:r>
                  <w:r>
                    <w:rPr>
                      <w:rFonts w:ascii="Thorndale" w:eastAsia="HG Mincho Light J" w:hAnsi="Thorndale"/>
                      <w:color w:val="000000"/>
                      <w:szCs w:val="24"/>
                      <w:lang w:eastAsia="lt-LT"/>
                    </w:rPr>
                    <w:t xml:space="preserve"> lėšas) arba rėmėjų (partnerių) indėliu (finansiniu ar nepiniginiu įnašu).</w:t>
                  </w:r>
                </w:p>
                <w:p>
                  <w:pPr>
                    <w:ind w:firstLine="720"/>
                    <w:jc w:val="both"/>
                    <w:rPr>
                      <w:color w:val="333333"/>
                      <w:shd w:val="clear" w:color="auto" w:fill="FFFFFF"/>
                    </w:rPr>
                  </w:pPr>
                  <w:r>
                    <w:t>Neigiamų pasekmių nenumatoma.</w:t>
                  </w:r>
                </w:p>
              </w:sdtContent>
            </w:sdt>
            <w:sdt>
              <w:sdtPr>
                <w:alias w:val="poskyris"/>
                <w:tag w:val="part_8c4b78bb10af4f9bb485f8c3dfb3f584"/>
                <w:lock w:val="sdtLocked"/>
                <w:richText/>
              </w:sdtPr>
              <w:sdtContent>
                <w:p>
                  <w:pPr>
                    <w:tabs>
                      <w:tab w:val="left" w:pos="855"/>
                    </w:tabs>
                    <w:ind w:firstLine="720"/>
                    <w:jc w:val="both"/>
                  </w:pPr>
                  <w:sdt>
                    <w:sdtPr>
                      <w:alias w:val="Pavadinimas"/>
                      <w:tag w:val="title_8c4b78bb10af4f9bb485f8c3dfb3f584"/>
                      <w:lock w:val="sdtLocked"/>
                      <w:richText/>
                    </w:sdtPr>
                    <w:sdtContent>
                      <w:r>
                        <w:rPr>
                          <w:b/>
                          <w:shd w:val="clear" w:color="auto" w:fill="FFFFFF"/>
                        </w:rPr>
                        <w:t>Priėmus sprendimą, keičiami ar pripažįstami negaliojančiais teisės aktai</w:t>
                      </w:r>
                      <w:r>
                        <w:rPr>
                          <w:b/>
                        </w:rPr>
                        <w:t>.</w:t>
                      </w:r>
                    </w:sdtContent>
                  </w:sdt>
                </w:p>
                <w:p>
                  <w:pPr>
                    <w:tabs>
                      <w:tab w:val="left" w:pos="855"/>
                    </w:tabs>
                    <w:ind w:firstLine="720"/>
                    <w:jc w:val="both"/>
                  </w:pPr>
                  <w:r>
                    <w:rPr>
                      <w:bCs/>
                    </w:rPr>
                    <w:t xml:space="preserve">Bus pakeistas Šiaulių miesto savivaldybės tarybos 2023 m. kovo 30 d. sprendimas Nr. T-159 „Dėl Šiaulių miesto savivaldybės  reprezentacinio renginio statuso suteikimo ir jo dalinio finansavimo tvarkos aprašo patvirtinimo“. Atsižvelgiant į pakeistą aprašą</w:t>
                  </w:r>
                  <w:r>
                    <w:t xml:space="preserve"> </w:t>
                  </w:r>
                  <w:r>
                    <w:rPr>
                      <w:shd w:val="clear" w:color="auto" w:fill="FFFFFF"/>
                    </w:rPr>
                    <w:t xml:space="preserve">bus keičiami Šiaulių miesto savivaldybės mero potvarkiu patvirtinti </w:t>
                  </w:r>
                  <w:r>
                    <w:rPr>
                      <w:szCs w:val="24"/>
                      <w:shd w:val="clear" w:color="auto" w:fill="FFFFFF"/>
                    </w:rPr>
                    <w:t xml:space="preserve">nuostatai ir sutarties forma. </w:t>
                  </w:r>
                </w:p>
              </w:sdtContent>
            </w:sdt>
            <w:sdt>
              <w:sdtPr>
                <w:alias w:val="poskyris"/>
                <w:tag w:val="part_a3fe5755f29542418c2c8ca9a5d9195c"/>
                <w:lock w:val="sdtLocked"/>
                <w:richText/>
              </w:sdtPr>
              <w:sdtContent>
                <w:p>
                  <w:pPr>
                    <w:tabs>
                      <w:tab w:val="left" w:pos="855"/>
                    </w:tabs>
                    <w:ind w:firstLine="744"/>
                    <w:jc w:val="both"/>
                    <w:rPr>
                      <w:shd w:val="clear" w:color="auto" w:fill="FFFFFF"/>
                    </w:rPr>
                  </w:pPr>
                  <w:sdt>
                    <w:sdtPr>
                      <w:alias w:val="Pavadinimas"/>
                      <w:tag w:val="title_a3fe5755f29542418c2c8ca9a5d9195c"/>
                      <w:lock w:val="sdtLocked"/>
                      <w:richText/>
                    </w:sdtPr>
                    <w:sdtContent>
                      <w:r>
                        <w:rPr>
                          <w:b/>
                          <w:shd w:val="clear" w:color="auto" w:fill="FFFFFF"/>
                        </w:rPr>
                        <w:t>Sprendimui įgyvendinti reikalingi priimti papildomi teisės aktai.</w:t>
                      </w:r>
                      <w:r>
                        <w:rPr>
                          <w:shd w:val="clear" w:color="auto" w:fill="FFFFFF"/>
                        </w:rPr>
                        <w:t xml:space="preserve"> </w:t>
                      </w:r>
                    </w:sdtContent>
                  </w:sdt>
                </w:p>
                <w:p>
                  <w:pPr>
                    <w:tabs>
                      <w:tab w:val="left" w:pos="855"/>
                    </w:tabs>
                    <w:ind w:firstLine="744"/>
                    <w:jc w:val="both"/>
                    <w:rPr>
                      <w:shd w:val="clear" w:color="auto" w:fill="FFFFFF"/>
                    </w:rPr>
                  </w:pPr>
                  <w:r>
                    <w:rPr>
                      <w:shd w:val="clear" w:color="auto" w:fill="FFFFFF"/>
                    </w:rPr>
                    <w:t>Papildomų teisės aktų priimti nereikia.</w:t>
                  </w:r>
                </w:p>
              </w:sdtContent>
            </w:sdt>
            <w:sdt>
              <w:sdtPr>
                <w:alias w:val="poskyris"/>
                <w:tag w:val="part_4ef38e3238264ac28edc6026981bed6d"/>
                <w:lock w:val="sdtLocked"/>
                <w:richText/>
              </w:sdtPr>
              <w:sdtContent>
                <w:p>
                  <w:pPr>
                    <w:tabs>
                      <w:tab w:val="left" w:pos="855"/>
                    </w:tabs>
                    <w:ind w:firstLine="720"/>
                    <w:jc w:val="both"/>
                    <w:rPr>
                      <w:i/>
                      <w:shd w:val="clear" w:color="auto" w:fill="FFFFFF"/>
                    </w:rPr>
                  </w:pPr>
                  <w:sdt>
                    <w:sdtPr>
                      <w:alias w:val="Pavadinimas"/>
                      <w:tag w:val="title_4ef38e3238264ac28edc6026981bed6d"/>
                      <w:lock w:val="sdtLocked"/>
                      <w:richText/>
                    </w:sdtPr>
                    <w:sdtContent>
                      <w:r>
                        <w:rPr>
                          <w:b/>
                          <w:shd w:val="clear" w:color="auto" w:fill="FFFFFF"/>
                        </w:rPr>
                        <w:t>Sprendimui įgyvendinti reikalingos lėšos.</w:t>
                      </w:r>
                      <w:r>
                        <w:rPr>
                          <w:i/>
                          <w:shd w:val="clear" w:color="auto" w:fill="FFFFFF"/>
                        </w:rPr>
                        <w:t xml:space="preserve"> </w:t>
                      </w:r>
                    </w:sdtContent>
                  </w:sdt>
                </w:p>
                <w:p>
                  <w:pPr>
                    <w:ind w:firstLine="720"/>
                    <w:jc w:val="both"/>
                    <w:rPr>
                      <w:shd w:val="clear" w:color="auto" w:fill="FFFFFF"/>
                    </w:rPr>
                  </w:pPr>
                  <w:r>
                    <w:rPr>
                      <w:shd w:val="clear" w:color="auto" w:fill="FFFFFF"/>
                    </w:rPr>
                    <w:t>Sprendimui įgyvendinti lėšos nereikalingos. Lėšos Reprezentacinių renginių organizavimui numatytos Švietimo prieinamumo ir kokybės užtikrinimo, Kultūros ir Sporto plėtros programose.</w:t>
                  </w:r>
                </w:p>
              </w:sdtContent>
            </w:sdt>
            <w:sdt>
              <w:sdtPr>
                <w:alias w:val="poskyris"/>
                <w:tag w:val="part_d2dccdb7f9504995865a013dbe7604ed"/>
                <w:lock w:val="sdtLocked"/>
                <w:richText/>
              </w:sdtPr>
              <w:sdtContent>
                <w:p>
                  <w:pPr>
                    <w:ind w:firstLine="720"/>
                    <w:jc w:val="both"/>
                    <w:rPr>
                      <w:shd w:val="clear" w:color="auto" w:fill="FFFFFF"/>
                    </w:rPr>
                  </w:pPr>
                  <w:sdt>
                    <w:sdtPr>
                      <w:alias w:val="Pavadinimas"/>
                      <w:tag w:val="title_d2dccdb7f9504995865a013dbe7604ed"/>
                      <w:lock w:val="sdtLocked"/>
                      <w:richText/>
                    </w:sdtPr>
                    <w:sdtContent>
                      <w:r>
                        <w:rPr>
                          <w:b/>
                          <w:shd w:val="clear" w:color="auto" w:fill="FFFFFF"/>
                        </w:rPr>
                        <w:t xml:space="preserve">Sprendimo projekto antikorupcinis vertinimas. </w:t>
                      </w:r>
                    </w:sdtContent>
                  </w:sdt>
                </w:p>
                <w:p>
                  <w:pPr>
                    <w:ind w:firstLine="720"/>
                    <w:jc w:val="both"/>
                    <w:rPr>
                      <w:shd w:val="clear" w:color="auto" w:fill="FFFFFF"/>
                    </w:rPr>
                  </w:pPr>
                  <w:r>
                    <w:rPr>
                      <w:shd w:val="clear" w:color="auto" w:fill="FFFFFF"/>
                    </w:rPr>
                    <w:t>Sprendimo antikorupcinis vertinimas neatliekamas.</w:t>
                  </w:r>
                </w:p>
              </w:sdtContent>
            </w:sdt>
            <w:sdt>
              <w:sdtPr>
                <w:alias w:val="poskyris"/>
                <w:tag w:val="part_35965b03dfe14d94b88ae43f8d807f8e"/>
                <w:lock w:val="sdtLocked"/>
                <w:richText/>
              </w:sdtPr>
              <w:sdtContent>
                <w:p>
                  <w:pPr>
                    <w:ind w:firstLine="720"/>
                    <w:jc w:val="both"/>
                    <w:rPr>
                      <w:b/>
                      <w:shd w:val="clear" w:color="auto" w:fill="FFFFFF"/>
                    </w:rPr>
                  </w:pPr>
                  <w:sdt>
                    <w:sdtPr>
                      <w:alias w:val="Pavadinimas"/>
                      <w:tag w:val="title_35965b03dfe14d94b88ae43f8d807f8e"/>
                      <w:lock w:val="sdtLocked"/>
                      <w:richText/>
                    </w:sdtPr>
                    <w:sdtContent>
                      <w:r>
                        <w:rPr>
                          <w:b/>
                          <w:shd w:val="clear" w:color="auto" w:fill="FFFFFF"/>
                        </w:rPr>
                        <w:t>Sprendimo projekto rengėjas ar rengėjų grupė, sprendimo projekto iniciatoriai.</w:t>
                      </w:r>
                    </w:sdtContent>
                  </w:sdt>
                </w:p>
                <w:p>
                  <w:pPr>
                    <w:ind w:firstLine="720"/>
                    <w:jc w:val="both"/>
                    <w:rPr>
                      <w:b/>
                      <w:shd w:val="clear" w:color="auto" w:fill="FFFFFF"/>
                    </w:rPr>
                  </w:pPr>
                  <w:r>
                    <w:rPr>
                      <w:shd w:val="clear" w:color="auto" w:fill="FFFFFF"/>
                    </w:rPr>
                    <w:t xml:space="preserve">Šiaulių miesto savivaldybės administracijos Švietimo, Kultūros ir Sporto skyriai. Tiesioginė rengėja – Kultūros skyriaus vyr. specialistė Žydronė Tamutienė, tel. (8 41) 59 62 24. Projekto iniciatorius  Šiaulių miesto savivaldybės vicemeras Justinas Švėgžda.</w:t>
                  </w:r>
                </w:p>
              </w:sdtContent>
            </w:sdt>
            <w:sdt>
              <w:sdtPr>
                <w:alias w:val="poskyris"/>
                <w:tag w:val="part_8363e0bb5c634bec869059e6f6e82fcb"/>
                <w:lock w:val="sdtLocked"/>
                <w:richText/>
              </w:sdtPr>
              <w:sdtContent>
                <w:p>
                  <w:pPr>
                    <w:tabs>
                      <w:tab w:val="left" w:pos="855"/>
                    </w:tabs>
                    <w:ind w:firstLine="744"/>
                    <w:jc w:val="both"/>
                    <w:rPr>
                      <w:b/>
                    </w:rPr>
                  </w:pPr>
                  <w:sdt>
                    <w:sdtPr>
                      <w:alias w:val="Pavadinimas"/>
                      <w:tag w:val="title_8363e0bb5c634bec869059e6f6e82fcb"/>
                      <w:lock w:val="sdtLocked"/>
                      <w:richText/>
                    </w:sdtPr>
                    <w:sdtContent>
                      <w:r>
                        <w:rPr>
                          <w:b/>
                          <w:shd w:val="clear" w:color="auto" w:fill="FFFFFF"/>
                        </w:rPr>
                        <w:t>N</w:t>
                      </w:r>
                      <w:r>
                        <w:rPr>
                          <w:b/>
                        </w:rPr>
                        <w:t>umatomo teisinio reguliavimo poveikio vertinimo rezultatai.</w:t>
                      </w:r>
                    </w:sdtContent>
                  </w:sdt>
                </w:p>
                <w:p>
                  <w:pPr>
                    <w:tabs>
                      <w:tab w:val="left" w:pos="855"/>
                    </w:tabs>
                    <w:ind w:firstLine="744"/>
                    <w:jc w:val="both"/>
                    <w:rPr>
                      <w:i/>
                      <w:shd w:val="clear" w:color="auto" w:fill="FFFFFF"/>
                    </w:rPr>
                  </w:pPr>
                  <w:r>
                    <w:rPr>
                      <w:shd w:val="clear" w:color="auto" w:fill="FFFFFF"/>
                    </w:rPr>
                    <w:t>Teisinio reguliavimo poveikio vertinimas nenumatytas.</w:t>
                  </w:r>
                  <w:r>
                    <w:rPr>
                      <w:i/>
                      <w:shd w:val="clear" w:color="auto" w:fill="FFFFFF"/>
                    </w:rPr>
                    <w:t xml:space="preserve"> </w:t>
                  </w:r>
                </w:p>
                <w:p>
                  <w:pPr>
                    <w:tabs>
                      <w:tab w:val="left" w:pos="855"/>
                    </w:tabs>
                    <w:jc w:val="both"/>
                    <w:rPr>
                      <w:i/>
                      <w:shd w:val="clear" w:color="auto" w:fill="FFFFFF"/>
                    </w:rPr>
                  </w:pPr>
                </w:p>
              </w:sdtContent>
            </w:sdt>
          </w:sdtContent>
        </w:sdt>
        <w:sdt>
          <w:sdtPr>
            <w:alias w:val="signatura"/>
            <w:tag w:val="part_b2c926ef54fa43e7ad465d94effb9b20"/>
            <w:lock w:val="sdtLocked"/>
            <w:richText/>
          </w:sdtPr>
          <w:sdtContent>
            <w:p>
              <w:pPr>
                <w:widowControl w:val="0"/>
                <w:tabs>
                  <w:tab w:val="right" w:pos="9638"/>
                </w:tabs>
                <w:suppressAutoHyphens/>
                <w:ind w:right="-1"/>
                <w:jc w:val="both"/>
                <w:rPr>
                  <w:rFonts w:eastAsia="Lucida Sans Unicode"/>
                  <w:szCs w:val="24"/>
                </w:rPr>
              </w:pPr>
              <w:r>
                <w:rPr>
                  <w:rFonts w:eastAsia="Lucida Sans Unicode"/>
                  <w:szCs w:val="24"/>
                </w:rPr>
                <w:t xml:space="preserve">Vedėja                                                                                                              Daina Kinčinaitienė</w:t>
              </w: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code="9"/>
      <w:pgMar w:top="1134" w:right="567" w:bottom="851"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horndale">
    <w:altName w:val="Times New Roman"/>
    <w:charset w:val="00"/>
    <w:family w:val="roman"/>
    <w:pitch w:val="variable"/>
  </w:font>
  <w:font w:name="HG Mincho Light J">
    <w:altName w:val="Calibri"/>
    <w:panose1 w:val="00000000000000000000"/>
    <w:charset w:val="00"/>
    <w:family w:val="roman"/>
    <w:notTrueType/>
    <w:pitch w:val="default"/>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5141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55BC4E7-C7F9-4556-B51B-03CB8EA50B1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72011559">
      <w:bodyDiv w:val="1"/>
      <w:marLeft w:val="0"/>
      <w:marRight w:val="0"/>
      <w:marTop w:val="0"/>
      <w:marBottom w:val="0"/>
      <w:divBdr>
        <w:top w:val="none" w:sz="0" w:space="0" w:color="auto"/>
        <w:left w:val="none" w:sz="0" w:space="0" w:color="auto"/>
        <w:bottom w:val="none" w:sz="0" w:space="0" w:color="auto"/>
        <w:right w:val="none" w:sz="0" w:space="0" w:color="auto"/>
      </w:divBdr>
    </w:div>
    <w:div w:id="703407872">
      <w:bodyDiv w:val="1"/>
      <w:marLeft w:val="0"/>
      <w:marRight w:val="0"/>
      <w:marTop w:val="0"/>
      <w:marBottom w:val="0"/>
      <w:divBdr>
        <w:top w:val="none" w:sz="0" w:space="0" w:color="auto"/>
        <w:left w:val="none" w:sz="0" w:space="0" w:color="auto"/>
        <w:bottom w:val="none" w:sz="0" w:space="0" w:color="auto"/>
        <w:right w:val="none" w:sz="0" w:space="0" w:color="auto"/>
      </w:divBdr>
    </w:div>
    <w:div w:id="8118749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2396a0aa58942f18d04140efceb12cd" PartId="de5ec331b9a04bab86e4f94ddb8ea6cb">
    <Part Type="skyrius" Nr="999" Title="DĖL ŠIAULIŲ MIESTO SAVIVALDYBĖS TARYBOS 2023 M. KOVO 30 D. SPRENDIMO NR. T-159 „DĖL ŠIAULIŲ MIESTO SAVIVALDYBĖS REPREZENTACINIO RENGINIO STATUSO SUTEIKIMO IR JO DALINIO FINANSAVIMO TVARKOS APRAŠO PATVIRTINIMO“ PAKEITIMO" DocPartId="d410c7857f80401b8cfb9fcc526aebc9" PartId="a7a3e0f952b24fb0b710399a7e14b6a0">
      <Part Type="poskyris" Title="AIŠKINAMASIS RAŠTAS" DocPartId="64542792b45e405bbe73c716bc4b2fb6" PartId="5e3bf3b36eeb461893a682f30351388a"/>
      <Part Type="poskyris" Title="Parengto sprendimo projekto tikslai ir uždaviniai." DocPartId="d847890cdbba49568873ff032966deec" PartId="a27776a4edff4689b1bfc8a6c6a00012"/>
      <Part Type="poskyris" Title="Dabartinis sprendimo projekte aptariamų klausimų reguliavimas." DocPartId="1e9c0639623b4ae986d311971dde0062" PartId="9c513a5310454ba88d74b1a4371b6f10"/>
      <Part Type="poskyris" Title="Numatytos naujos teisinio reglamentavimo nuostatos." DocPartId="7a2bc2f4f5d543f8ba1b8d216ef02473" PartId="a9db6e4beb32417e8460a7f1f9ea2de1"/>
      <Part Type="poskyris" Title="Priėmus sprendimą, laukiami rezultatai ir galimos pasekmės (tiek teigiamos, tiek neigiamos)." DocPartId="f401c468b8704cb38f3c6abd1029bfe5" PartId="4edd42dbe5e74e84914d4ea37e8918d7"/>
      <Part Type="poskyris" Title="Priėmus sprendimą, keičiami ar pripažįstami negaliojančiais teisės aktai." DocPartId="22e3bf29ab12468e9fdd8395ad944b35" PartId="8c4b78bb10af4f9bb485f8c3dfb3f584"/>
      <Part Type="poskyris" Title="Sprendimui įgyvendinti reikalingi priimti papildomi teisės aktai." DocPartId="2b95c4ac31074d18bbd7ea11dcd843fa" PartId="a3fe5755f29542418c2c8ca9a5d9195c"/>
      <Part Type="poskyris" Title="Sprendimui įgyvendinti reikalingos lėšos." DocPartId="dfc5e8c70eb249e6b236958affbef8ef" PartId="4ef38e3238264ac28edc6026981bed6d"/>
      <Part Type="poskyris" Title="Sprendimo projekto antikorupcinis vertinimas." DocPartId="f328ecf44a18458ab8c0d826196aa7aa" PartId="d2dccdb7f9504995865a013dbe7604ed"/>
      <Part Type="poskyris" Title="Sprendimo projekto rengėjas ar rengėjų grupė, sprendimo projekto iniciatoriai." DocPartId="77fb0bb135ef4290b38e300b5004a9aa" PartId="35965b03dfe14d94b88ae43f8d807f8e"/>
      <Part Type="poskyris" Title="Numatomo teisinio reguliavimo poveikio vertinimo rezultatai." DocPartId="1976866bc5604f6186fb12c486b8a318" PartId="8363e0bb5c634bec869059e6f6e82fcb"/>
    </Part>
    <Part Type="signatura" DocPartId="854120a6454f4a8f9c1c164e28e46218" PartId="b2c926ef54fa43e7ad465d94effb9b20"/>
  </Part>
</Parts>
</file>

<file path=customXml/itemProps1.xml><?xml version="1.0" encoding="utf-8"?>
<ds:datastoreItem xmlns:ds="http://schemas.openxmlformats.org/officeDocument/2006/customXml" ds:itemID="{74CCBB1C-9B95-40A6-921F-D7104B756F2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470</Words>
  <Characters>3482</Characters>
  <Application>Microsoft Office Word</Application>
  <DocSecurity>4</DocSecurity>
  <Lines>63</Lines>
  <Paragraphs>33</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3919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2023-11-22T12:13:00Z</dcterms:created>
  <dc:creator>Daina Kinčinaitienė</dc:creator>
  <lastModifiedBy>adlibuser</lastModifiedBy>
  <dcterms:modified xsi:type="dcterms:W3CDTF">2023-11-22T12:13:00Z</dcterms:modified>
  <revision>2</revision>
</coreProperties>
</file>