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4A" w:rsidRPr="00A14BC2" w:rsidRDefault="00A14BC2" w:rsidP="00A03DFE">
      <w:pPr>
        <w:spacing w:line="264" w:lineRule="auto"/>
        <w:jc w:val="center"/>
        <w:rPr>
          <w:b/>
        </w:rPr>
      </w:pPr>
      <w:r w:rsidRPr="00A14BC2">
        <w:rPr>
          <w:b/>
        </w:rPr>
        <w:t>PRIENŲ RAJONO SAVIVALDYBĖS</w:t>
      </w:r>
    </w:p>
    <w:p w:rsidR="00A14BC2" w:rsidRPr="00A14BC2" w:rsidRDefault="00BF1EBE" w:rsidP="00A03DFE">
      <w:pPr>
        <w:spacing w:line="264" w:lineRule="auto"/>
        <w:jc w:val="center"/>
        <w:rPr>
          <w:b/>
        </w:rPr>
      </w:pPr>
      <w:r>
        <w:rPr>
          <w:b/>
        </w:rPr>
        <w:t>TARYBOS SEKRETOR</w:t>
      </w:r>
      <w:r w:rsidRPr="00D200D6">
        <w:rPr>
          <w:b/>
        </w:rPr>
        <w:t>IUS</w:t>
      </w:r>
    </w:p>
    <w:p w:rsidR="00A14BC2" w:rsidRDefault="00A14BC2" w:rsidP="00A03DFE">
      <w:pPr>
        <w:spacing w:line="264" w:lineRule="auto"/>
        <w:jc w:val="center"/>
      </w:pPr>
    </w:p>
    <w:p w:rsidR="00A14BC2" w:rsidRDefault="00A14BC2" w:rsidP="00A03DFE">
      <w:pPr>
        <w:spacing w:line="264" w:lineRule="auto"/>
      </w:pPr>
    </w:p>
    <w:p w:rsidR="00A14BC2" w:rsidRDefault="00A14BC2" w:rsidP="00A03DFE">
      <w:pPr>
        <w:spacing w:line="264" w:lineRule="auto"/>
      </w:pPr>
      <w:r>
        <w:t>Prienų rajono savivaldybės tarybai</w:t>
      </w:r>
    </w:p>
    <w:p w:rsidR="00A14BC2" w:rsidRDefault="00A14BC2" w:rsidP="00A03DFE">
      <w:pPr>
        <w:spacing w:line="264" w:lineRule="auto"/>
      </w:pPr>
    </w:p>
    <w:p w:rsidR="00A14BC2" w:rsidRDefault="00A14BC2" w:rsidP="00A03DFE">
      <w:pPr>
        <w:spacing w:line="264" w:lineRule="auto"/>
        <w:jc w:val="center"/>
        <w:rPr>
          <w:b/>
          <w:caps/>
        </w:rPr>
      </w:pPr>
    </w:p>
    <w:p w:rsidR="00994DB5" w:rsidRPr="00994DB5" w:rsidRDefault="00994DB5" w:rsidP="00A03DFE">
      <w:pPr>
        <w:spacing w:line="264" w:lineRule="auto"/>
        <w:jc w:val="center"/>
        <w:rPr>
          <w:b/>
          <w:caps/>
        </w:rPr>
      </w:pPr>
      <w:r w:rsidRPr="00994DB5">
        <w:rPr>
          <w:b/>
          <w:caps/>
        </w:rPr>
        <w:t>SPRENDIMO „</w:t>
      </w:r>
      <w:r w:rsidR="00D032E7" w:rsidRPr="00D032E7">
        <w:rPr>
          <w:b/>
          <w:caps/>
        </w:rPr>
        <w:t xml:space="preserve">DĖL PRIENŲ RAJONO SAVIVALDYBĖS TARYBOS </w:t>
      </w:r>
      <w:r w:rsidR="002E6EFC">
        <w:rPr>
          <w:b/>
          <w:caps/>
        </w:rPr>
        <w:t>ANTIKORUPCIJOS</w:t>
      </w:r>
      <w:r w:rsidR="00D032E7" w:rsidRPr="00D032E7">
        <w:rPr>
          <w:b/>
          <w:caps/>
        </w:rPr>
        <w:t xml:space="preserve"> KOMISIJOS NUOSTATŲ PATVIRTINIMO</w:t>
      </w:r>
      <w:r w:rsidR="008A6199">
        <w:rPr>
          <w:b/>
          <w:caps/>
        </w:rPr>
        <w:t xml:space="preserve">“ </w:t>
      </w:r>
      <w:r w:rsidRPr="00994DB5">
        <w:rPr>
          <w:b/>
          <w:caps/>
        </w:rPr>
        <w:t xml:space="preserve">PROJEKTO </w:t>
      </w:r>
    </w:p>
    <w:p w:rsidR="00C93199" w:rsidRDefault="00994DB5" w:rsidP="00A03DFE">
      <w:pPr>
        <w:spacing w:line="264" w:lineRule="auto"/>
        <w:jc w:val="center"/>
        <w:rPr>
          <w:b/>
          <w:caps/>
        </w:rPr>
      </w:pPr>
      <w:r w:rsidRPr="00994DB5">
        <w:rPr>
          <w:b/>
          <w:caps/>
        </w:rPr>
        <w:t>AIŠKINAMASIS RAŠTAS</w:t>
      </w:r>
    </w:p>
    <w:p w:rsidR="00C93199" w:rsidRDefault="00C93199" w:rsidP="00A03DFE">
      <w:pPr>
        <w:spacing w:line="264" w:lineRule="auto"/>
        <w:jc w:val="center"/>
        <w:rPr>
          <w:b/>
          <w:caps/>
        </w:rPr>
      </w:pPr>
    </w:p>
    <w:p w:rsidR="00C93199" w:rsidRDefault="00F63C67" w:rsidP="00A03DFE">
      <w:pPr>
        <w:spacing w:line="264" w:lineRule="auto"/>
        <w:jc w:val="center"/>
      </w:pPr>
      <w:r>
        <w:rPr>
          <w:caps/>
        </w:rPr>
        <w:t>2021-02-</w:t>
      </w:r>
      <w:r w:rsidR="00F73F4A">
        <w:rPr>
          <w:caps/>
        </w:rPr>
        <w:t>10</w:t>
      </w:r>
    </w:p>
    <w:p w:rsidR="003C424F" w:rsidRDefault="003C424F" w:rsidP="00A03DFE">
      <w:pPr>
        <w:spacing w:line="264" w:lineRule="auto"/>
        <w:jc w:val="center"/>
      </w:pPr>
      <w:r>
        <w:t>Prienai</w:t>
      </w:r>
    </w:p>
    <w:p w:rsidR="00F63C67" w:rsidRDefault="00F63C67" w:rsidP="00A03DFE">
      <w:pPr>
        <w:spacing w:line="264" w:lineRule="auto"/>
        <w:jc w:val="both"/>
      </w:pPr>
    </w:p>
    <w:p w:rsidR="00F63C67" w:rsidRDefault="00F63C67" w:rsidP="00A03DFE">
      <w:pPr>
        <w:tabs>
          <w:tab w:val="center" w:pos="5495"/>
        </w:tabs>
        <w:spacing w:line="264" w:lineRule="auto"/>
        <w:ind w:firstLine="851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Sprendimo projekto tikslai:</w:t>
      </w:r>
      <w:r w:rsidR="00942301">
        <w:rPr>
          <w:b/>
          <w:bCs/>
          <w:color w:val="000000"/>
          <w:shd w:val="clear" w:color="auto" w:fill="FFFFFF"/>
        </w:rPr>
        <w:tab/>
      </w:r>
    </w:p>
    <w:p w:rsidR="00F63C67" w:rsidRPr="00F63C67" w:rsidRDefault="00942301" w:rsidP="00A03DFE">
      <w:pPr>
        <w:spacing w:line="264" w:lineRule="auto"/>
        <w:ind w:firstLine="851"/>
        <w:jc w:val="both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Teikiamu sprendimo projektu</w:t>
      </w:r>
      <w:r w:rsidR="00F63C67">
        <w:t xml:space="preserve"> siekiama </w:t>
      </w:r>
      <w:r>
        <w:t xml:space="preserve">patvirtinti naujus </w:t>
      </w:r>
      <w:r w:rsidRPr="005629DC">
        <w:t>Prienų rajono savivaldybės</w:t>
      </w:r>
      <w:r w:rsidR="00BF1EBE">
        <w:t xml:space="preserve"> </w:t>
      </w:r>
      <w:r w:rsidR="00BF1EBE" w:rsidRPr="00F73F4A">
        <w:t>tarybos</w:t>
      </w:r>
      <w:r w:rsidRPr="005629DC">
        <w:t xml:space="preserve"> </w:t>
      </w:r>
      <w:r w:rsidR="00155153">
        <w:t>Antikorupcijos</w:t>
      </w:r>
      <w:r>
        <w:t xml:space="preserve"> komisijos</w:t>
      </w:r>
      <w:r w:rsidR="00BF1EBE">
        <w:t xml:space="preserve"> (toliau –</w:t>
      </w:r>
      <w:r w:rsidR="007D2380">
        <w:t xml:space="preserve"> Komisija)</w:t>
      </w:r>
      <w:r>
        <w:t xml:space="preserve"> nuostatus (</w:t>
      </w:r>
      <w:r w:rsidR="00BF1EBE">
        <w:t>toliau –</w:t>
      </w:r>
      <w:r w:rsidR="00155153">
        <w:t xml:space="preserve"> N</w:t>
      </w:r>
      <w:r>
        <w:t xml:space="preserve">uostatai), atitinkančius galiojančias </w:t>
      </w:r>
      <w:r w:rsidRPr="009A5C70">
        <w:t xml:space="preserve">Lietuvos Respublikos </w:t>
      </w:r>
      <w:r w:rsidR="00155153">
        <w:t>korupcijos prevencijos</w:t>
      </w:r>
      <w:r w:rsidRPr="009A5C70">
        <w:t xml:space="preserve"> įstatym</w:t>
      </w:r>
      <w:r>
        <w:t>o</w:t>
      </w:r>
      <w:r w:rsidRPr="009A5C70">
        <w:t>,</w:t>
      </w:r>
      <w:r w:rsidR="00155153">
        <w:t xml:space="preserve"> </w:t>
      </w:r>
      <w:r w:rsidR="00155153" w:rsidRPr="00DE25CB">
        <w:t>Lietuvos Respublikos vietos savivaldos įstatym</w:t>
      </w:r>
      <w:r w:rsidR="00155153">
        <w:t>o</w:t>
      </w:r>
      <w:r w:rsidR="00155153" w:rsidRPr="00DE25CB">
        <w:t xml:space="preserve">, </w:t>
      </w:r>
      <w:r w:rsidRPr="009A5C70">
        <w:t xml:space="preserve"> </w:t>
      </w:r>
      <w:r w:rsidR="006B0BAE" w:rsidRPr="006B0BAE">
        <w:t>P</w:t>
      </w:r>
      <w:r w:rsidR="00155153" w:rsidRPr="00155153">
        <w:t>adalinių ir asmenų, valstybės ar savivaldybių įstaigose vykdančių korupcijos prevenciją ir kontrolę, veik</w:t>
      </w:r>
      <w:r w:rsidR="00155153">
        <w:t>los ir bendradarbiavimo taisy</w:t>
      </w:r>
      <w:r w:rsidR="00155153" w:rsidRPr="00F73F4A">
        <w:t>kl</w:t>
      </w:r>
      <w:r w:rsidR="00BF1EBE" w:rsidRPr="00F73F4A">
        <w:t>ių</w:t>
      </w:r>
      <w:r w:rsidRPr="00DE25CB">
        <w:t>, Prienų rajono savivaldybės tarybos veiklos reglament</w:t>
      </w:r>
      <w:r>
        <w:t xml:space="preserve">o </w:t>
      </w:r>
      <w:r w:rsidRPr="00DE25CB">
        <w:t>ir kit</w:t>
      </w:r>
      <w:r>
        <w:t>ų</w:t>
      </w:r>
      <w:r w:rsidRPr="00DE25CB">
        <w:t xml:space="preserve"> teisės akt</w:t>
      </w:r>
      <w:r>
        <w:t>ų nuostatas.</w:t>
      </w:r>
    </w:p>
    <w:p w:rsidR="00F63C67" w:rsidRPr="00DD534E" w:rsidRDefault="00F63C67" w:rsidP="00A03DFE">
      <w:pPr>
        <w:tabs>
          <w:tab w:val="left" w:pos="3695"/>
        </w:tabs>
        <w:spacing w:line="264" w:lineRule="auto"/>
        <w:ind w:firstLine="851"/>
      </w:pPr>
      <w:r w:rsidRPr="00DD534E">
        <w:rPr>
          <w:b/>
          <w:bCs/>
          <w:shd w:val="clear" w:color="auto" w:fill="FFFFFF"/>
        </w:rPr>
        <w:t>Uždaviniai:</w:t>
      </w:r>
      <w:r w:rsidR="00942301">
        <w:rPr>
          <w:b/>
          <w:bCs/>
          <w:shd w:val="clear" w:color="auto" w:fill="FFFFFF"/>
        </w:rPr>
        <w:tab/>
      </w:r>
    </w:p>
    <w:p w:rsidR="00F63C67" w:rsidRPr="00DD534E" w:rsidRDefault="00942301" w:rsidP="00A03DFE">
      <w:pPr>
        <w:spacing w:line="264" w:lineRule="auto"/>
        <w:ind w:firstLine="851"/>
        <w:rPr>
          <w:i/>
        </w:rPr>
      </w:pPr>
      <w:r>
        <w:t xml:space="preserve">Tinkamai reglamentuoti </w:t>
      </w:r>
      <w:r w:rsidR="007D2380">
        <w:t>Komisijos</w:t>
      </w:r>
      <w:r>
        <w:t xml:space="preserve"> veiklą.</w:t>
      </w:r>
    </w:p>
    <w:p w:rsidR="00F63C67" w:rsidRDefault="00F63C67" w:rsidP="00A03DFE">
      <w:pPr>
        <w:tabs>
          <w:tab w:val="left" w:pos="7761"/>
        </w:tabs>
        <w:spacing w:line="264" w:lineRule="auto"/>
        <w:ind w:firstLine="851"/>
        <w:rPr>
          <w:b/>
          <w:bCs/>
          <w:shd w:val="clear" w:color="auto" w:fill="FFFFFF"/>
        </w:rPr>
      </w:pPr>
      <w:r w:rsidRPr="00DD534E">
        <w:rPr>
          <w:b/>
          <w:bCs/>
          <w:shd w:val="clear" w:color="auto" w:fill="FFFFFF"/>
        </w:rPr>
        <w:t>Siūlomos teisinio reguliavimo nuostatos:</w:t>
      </w:r>
      <w:r w:rsidR="007D2380">
        <w:rPr>
          <w:b/>
          <w:bCs/>
          <w:shd w:val="clear" w:color="auto" w:fill="FFFFFF"/>
        </w:rPr>
        <w:tab/>
      </w:r>
    </w:p>
    <w:p w:rsidR="00942301" w:rsidRPr="00F73F4A" w:rsidRDefault="007D2380" w:rsidP="00A03DFE">
      <w:pPr>
        <w:spacing w:line="264" w:lineRule="auto"/>
        <w:ind w:firstLine="851"/>
        <w:jc w:val="both"/>
      </w:pPr>
      <w:r>
        <w:t xml:space="preserve">Pagal galiojančius teisės aktus keičiama Komisijos pirmininko ir jo pavaduotojo skyrimo bei </w:t>
      </w:r>
      <w:r w:rsidRPr="00F73F4A">
        <w:t xml:space="preserve">Komisijos pirmininko </w:t>
      </w:r>
      <w:r w:rsidR="00BF1EBE" w:rsidRPr="00F73F4A">
        <w:t>atšaukimo tvarka, apibrėžiama</w:t>
      </w:r>
      <w:r w:rsidRPr="00F73F4A">
        <w:t xml:space="preserve"> posėdžių, vyk</w:t>
      </w:r>
      <w:r w:rsidR="00BF1EBE" w:rsidRPr="00F73F4A">
        <w:t>stančių nuotoliniu būdu, tvarka, p</w:t>
      </w:r>
      <w:r w:rsidRPr="00F73F4A">
        <w:t>atikslinamos Komisijos narių teisės.</w:t>
      </w:r>
    </w:p>
    <w:p w:rsidR="00F63C67" w:rsidRPr="00DD534E" w:rsidRDefault="00F63C67" w:rsidP="00A03DFE">
      <w:pPr>
        <w:spacing w:line="264" w:lineRule="auto"/>
        <w:ind w:firstLine="851"/>
        <w:jc w:val="both"/>
        <w:rPr>
          <w:b/>
          <w:bCs/>
          <w:shd w:val="clear" w:color="auto" w:fill="FFFFFF"/>
        </w:rPr>
      </w:pPr>
      <w:r w:rsidRPr="00DD534E">
        <w:rPr>
          <w:b/>
          <w:bCs/>
          <w:shd w:val="clear" w:color="auto" w:fill="FFFFFF"/>
        </w:rPr>
        <w:t>Laukiami rezultatai:</w:t>
      </w:r>
    </w:p>
    <w:p w:rsidR="00F63C67" w:rsidRPr="00DD534E" w:rsidRDefault="00A03DFE" w:rsidP="00A03DFE">
      <w:pPr>
        <w:spacing w:line="264" w:lineRule="auto"/>
        <w:ind w:firstLine="851"/>
        <w:jc w:val="both"/>
      </w:pPr>
      <w:r>
        <w:t>Komisijos N</w:t>
      </w:r>
      <w:r w:rsidR="00CB39A5">
        <w:t>uostatai</w:t>
      </w:r>
      <w:r>
        <w:t xml:space="preserve"> atitiks galiojančius teisės aktus.</w:t>
      </w:r>
    </w:p>
    <w:p w:rsidR="00F63C67" w:rsidRPr="00DD534E" w:rsidRDefault="00F63C67" w:rsidP="00A03DFE">
      <w:pPr>
        <w:spacing w:line="264" w:lineRule="auto"/>
        <w:ind w:firstLine="851"/>
        <w:rPr>
          <w:b/>
          <w:bCs/>
          <w:shd w:val="clear" w:color="auto" w:fill="FFFFFF"/>
        </w:rPr>
      </w:pPr>
      <w:r w:rsidRPr="00DD534E">
        <w:rPr>
          <w:b/>
          <w:bCs/>
          <w:shd w:val="clear" w:color="auto" w:fill="FFFFFF"/>
        </w:rPr>
        <w:t>Lėšų poreikis ir šaltiniai:</w:t>
      </w:r>
    </w:p>
    <w:p w:rsidR="00F63C67" w:rsidRPr="00DD534E" w:rsidRDefault="000A27EE" w:rsidP="00A03DFE">
      <w:pPr>
        <w:spacing w:line="264" w:lineRule="auto"/>
        <w:ind w:firstLine="851"/>
      </w:pPr>
      <w:r>
        <w:t>Nėra</w:t>
      </w:r>
      <w:r w:rsidR="00F63C67" w:rsidRPr="00DD534E">
        <w:t xml:space="preserve">. </w:t>
      </w:r>
    </w:p>
    <w:p w:rsidR="00F63C67" w:rsidRDefault="00F63C67" w:rsidP="00A03DFE">
      <w:pPr>
        <w:spacing w:line="264" w:lineRule="auto"/>
        <w:ind w:firstLine="851"/>
        <w:rPr>
          <w:b/>
          <w:bCs/>
          <w:shd w:val="clear" w:color="auto" w:fill="FFFFFF"/>
        </w:rPr>
      </w:pPr>
      <w:r w:rsidRPr="00DD534E">
        <w:rPr>
          <w:b/>
          <w:bCs/>
          <w:shd w:val="clear" w:color="auto" w:fill="FFFFFF"/>
        </w:rPr>
        <w:t>Kiti sprendimui priimti reikalingi pagrindimai, skaičiavimai ar paaiškinimai:</w:t>
      </w:r>
    </w:p>
    <w:p w:rsidR="000A27EE" w:rsidRDefault="000A27EE" w:rsidP="00A03DFE">
      <w:pPr>
        <w:spacing w:line="264" w:lineRule="auto"/>
        <w:ind w:firstLine="851"/>
        <w:jc w:val="both"/>
        <w:rPr>
          <w:color w:val="000000"/>
          <w:shd w:val="clear" w:color="auto" w:fill="FFFFFF"/>
        </w:rPr>
      </w:pPr>
      <w:r w:rsidRPr="00522AB3">
        <w:t>Lietuvos Respub</w:t>
      </w:r>
      <w:r>
        <w:t>likos vietos savivaldos įstatymo</w:t>
      </w:r>
      <w:r w:rsidRPr="00522AB3">
        <w:t xml:space="preserve"> 16 straipsnio 2 dalies 6 punkte yra nustatyta, kad </w:t>
      </w:r>
      <w:r w:rsidRPr="00522AB3">
        <w:rPr>
          <w:color w:val="000000"/>
          <w:shd w:val="clear" w:color="auto" w:fill="FFFFFF"/>
        </w:rPr>
        <w:t>komitetų, komisijų, kitų savivaldybės darbui organizuoti reikalingų darinių ir įstatymuose numatytų kitų komisijų sudarymas ir jų nuostatų tvirtinimas yra išimtinė savivaldybės tarybos kompetencija.</w:t>
      </w:r>
      <w:r>
        <w:rPr>
          <w:color w:val="000000"/>
          <w:shd w:val="clear" w:color="auto" w:fill="FFFFFF"/>
        </w:rPr>
        <w:t xml:space="preserve"> </w:t>
      </w:r>
    </w:p>
    <w:p w:rsidR="000A27EE" w:rsidRDefault="000A27EE" w:rsidP="00A03DFE">
      <w:pPr>
        <w:spacing w:line="264" w:lineRule="auto"/>
        <w:ind w:firstLine="851"/>
        <w:jc w:val="both"/>
        <w:rPr>
          <w:color w:val="000000"/>
          <w:shd w:val="clear" w:color="auto" w:fill="FFFFFF"/>
        </w:rPr>
      </w:pPr>
      <w:r w:rsidRPr="000A27EE">
        <w:rPr>
          <w:color w:val="000000"/>
          <w:shd w:val="clear" w:color="auto" w:fill="FFFFFF"/>
        </w:rPr>
        <w:t>Prienų rajono savavaldybės tarybos sprendimo projektas parengtas atsižvelgus į Lietuvos Respublikos Seimo 2020 m. lapkričio 10 d.</w:t>
      </w:r>
      <w:r>
        <w:rPr>
          <w:color w:val="000000"/>
          <w:shd w:val="clear" w:color="auto" w:fill="FFFFFF"/>
        </w:rPr>
        <w:t xml:space="preserve"> priimtą </w:t>
      </w:r>
      <w:r w:rsidRPr="000A27EE">
        <w:rPr>
          <w:color w:val="000000"/>
          <w:shd w:val="clear" w:color="auto" w:fill="FFFFFF"/>
        </w:rPr>
        <w:t>Vietos savivaldos įstatymo Nr. I-533 4, 7, 12, 13, 14, 15, 16, 19, 20, 24, 26, 27, 29, 32, 32-1, 33, 35-1, 53 straipsnių, devintojo skirsnio pakeitimo ir Įstatymo papildymo 15-1 straipsniu įstatym</w:t>
      </w:r>
      <w:r>
        <w:rPr>
          <w:color w:val="000000"/>
          <w:shd w:val="clear" w:color="auto" w:fill="FFFFFF"/>
        </w:rPr>
        <w:t>ą, taip pat į minėto įstatymo pagrindu 2020 m. gruodžio 22 d. Prienų rajono savivaldybės tarybos sprendimu Nr. T3-298 patvirtintą Prienų rajono savivald</w:t>
      </w:r>
      <w:r w:rsidR="00155153">
        <w:rPr>
          <w:color w:val="000000"/>
          <w:shd w:val="clear" w:color="auto" w:fill="FFFFFF"/>
        </w:rPr>
        <w:t>ybės tarybos veiklos reglamentą</w:t>
      </w:r>
      <w:r>
        <w:rPr>
          <w:color w:val="000000"/>
          <w:shd w:val="clear" w:color="auto" w:fill="FFFFFF"/>
        </w:rPr>
        <w:t>.</w:t>
      </w:r>
    </w:p>
    <w:p w:rsidR="000A27EE" w:rsidRPr="00DD534E" w:rsidRDefault="007D2380" w:rsidP="00A03DFE">
      <w:pPr>
        <w:spacing w:line="264" w:lineRule="auto"/>
        <w:ind w:firstLine="851"/>
        <w:jc w:val="both"/>
        <w:rPr>
          <w:b/>
          <w:bCs/>
          <w:shd w:val="clear" w:color="auto" w:fill="FFFFFF"/>
        </w:rPr>
      </w:pPr>
      <w:r>
        <w:rPr>
          <w:color w:val="000000"/>
          <w:shd w:val="clear" w:color="auto" w:fill="FFFFFF"/>
        </w:rPr>
        <w:t>Visi pakeitimai matomi pridedamame lyginamajame Nuostatų variante.</w:t>
      </w:r>
    </w:p>
    <w:p w:rsidR="00F63C67" w:rsidRPr="001B7B74" w:rsidRDefault="00F63C67" w:rsidP="00A03DFE">
      <w:pPr>
        <w:tabs>
          <w:tab w:val="center" w:pos="5495"/>
        </w:tabs>
        <w:spacing w:line="264" w:lineRule="auto"/>
        <w:ind w:firstLine="851"/>
        <w:rPr>
          <w:b/>
          <w:bCs/>
          <w:color w:val="000000"/>
          <w:shd w:val="clear" w:color="auto" w:fill="FFFFFF"/>
        </w:rPr>
      </w:pPr>
      <w:r w:rsidRPr="001B7B74">
        <w:rPr>
          <w:b/>
        </w:rPr>
        <w:t xml:space="preserve">Lyginamasis variantas: </w:t>
      </w:r>
      <w:r w:rsidR="000A27EE">
        <w:rPr>
          <w:b/>
        </w:rPr>
        <w:tab/>
      </w:r>
    </w:p>
    <w:p w:rsidR="00F63C67" w:rsidRDefault="00F63C67" w:rsidP="00A03DFE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64" w:lineRule="auto"/>
        <w:ind w:firstLine="851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lang w:eastAsia="lt-LT"/>
        </w:rPr>
        <w:t>P</w:t>
      </w:r>
      <w:r w:rsidRPr="001B7B74">
        <w:rPr>
          <w:sz w:val="24"/>
          <w:szCs w:val="24"/>
          <w:lang w:eastAsia="lt-LT"/>
        </w:rPr>
        <w:t>ridedamas.</w:t>
      </w:r>
    </w:p>
    <w:p w:rsidR="00800FB4" w:rsidRDefault="00B2707D" w:rsidP="00A03DFE">
      <w:pPr>
        <w:spacing w:line="264" w:lineRule="auto"/>
        <w:jc w:val="both"/>
        <w:rPr>
          <w:color w:val="000000"/>
          <w:shd w:val="clear" w:color="auto" w:fill="FFFFFF"/>
        </w:rPr>
      </w:pPr>
      <w:r>
        <w:tab/>
      </w:r>
    </w:p>
    <w:p w:rsidR="00EB2C0F" w:rsidRPr="001F21D5" w:rsidRDefault="00EB2C0F" w:rsidP="00A03DFE">
      <w:pPr>
        <w:spacing w:line="264" w:lineRule="auto"/>
        <w:jc w:val="both"/>
        <w:rPr>
          <w:color w:val="000000"/>
          <w:shd w:val="clear" w:color="auto" w:fill="FFFFFF"/>
        </w:rPr>
      </w:pPr>
    </w:p>
    <w:p w:rsidR="003C424F" w:rsidRPr="001F21D5" w:rsidRDefault="002E6EFC" w:rsidP="00A03DFE">
      <w:pPr>
        <w:spacing w:line="264" w:lineRule="auto"/>
        <w:jc w:val="both"/>
      </w:pPr>
      <w:r>
        <w:rPr>
          <w:color w:val="000000"/>
          <w:shd w:val="clear" w:color="auto" w:fill="FFFFFF"/>
        </w:rPr>
        <w:t xml:space="preserve">Tarybos sekretorė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Birutė Žvirblienė</w:t>
      </w:r>
    </w:p>
    <w:sectPr w:rsidR="003C424F" w:rsidRPr="001F21D5" w:rsidSect="006E07FA">
      <w:pgSz w:w="11906" w:h="16838"/>
      <w:pgMar w:top="719" w:right="567" w:bottom="719" w:left="12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BC2"/>
    <w:rsid w:val="00016849"/>
    <w:rsid w:val="00022EFB"/>
    <w:rsid w:val="00034B29"/>
    <w:rsid w:val="0006196E"/>
    <w:rsid w:val="000821CA"/>
    <w:rsid w:val="000A27EE"/>
    <w:rsid w:val="000F12E1"/>
    <w:rsid w:val="00145732"/>
    <w:rsid w:val="00145975"/>
    <w:rsid w:val="00155153"/>
    <w:rsid w:val="00161DC5"/>
    <w:rsid w:val="00161DC7"/>
    <w:rsid w:val="001C02C5"/>
    <w:rsid w:val="001D5695"/>
    <w:rsid w:val="001D5A5D"/>
    <w:rsid w:val="001E0132"/>
    <w:rsid w:val="001E3600"/>
    <w:rsid w:val="001E6A95"/>
    <w:rsid w:val="001F21D5"/>
    <w:rsid w:val="001F756F"/>
    <w:rsid w:val="0020106D"/>
    <w:rsid w:val="002048E0"/>
    <w:rsid w:val="00206BCF"/>
    <w:rsid w:val="00240B38"/>
    <w:rsid w:val="002667B0"/>
    <w:rsid w:val="00271DBB"/>
    <w:rsid w:val="002943B3"/>
    <w:rsid w:val="002D04F4"/>
    <w:rsid w:val="002E4D8F"/>
    <w:rsid w:val="002E6EFC"/>
    <w:rsid w:val="002F1D0F"/>
    <w:rsid w:val="00310E91"/>
    <w:rsid w:val="00312F7F"/>
    <w:rsid w:val="003163AF"/>
    <w:rsid w:val="00330B73"/>
    <w:rsid w:val="00340924"/>
    <w:rsid w:val="0034433B"/>
    <w:rsid w:val="003624E6"/>
    <w:rsid w:val="00374219"/>
    <w:rsid w:val="003C424F"/>
    <w:rsid w:val="003C4CB4"/>
    <w:rsid w:val="003C579F"/>
    <w:rsid w:val="003E7EB0"/>
    <w:rsid w:val="003F1A1B"/>
    <w:rsid w:val="003F4E6D"/>
    <w:rsid w:val="00427C9D"/>
    <w:rsid w:val="00461308"/>
    <w:rsid w:val="004904FE"/>
    <w:rsid w:val="00494762"/>
    <w:rsid w:val="00494CE2"/>
    <w:rsid w:val="004A10CF"/>
    <w:rsid w:val="004B70CC"/>
    <w:rsid w:val="00500B09"/>
    <w:rsid w:val="00522535"/>
    <w:rsid w:val="00533350"/>
    <w:rsid w:val="00534AFF"/>
    <w:rsid w:val="00543455"/>
    <w:rsid w:val="005504E4"/>
    <w:rsid w:val="00592326"/>
    <w:rsid w:val="005A2B50"/>
    <w:rsid w:val="005A3613"/>
    <w:rsid w:val="005A7E12"/>
    <w:rsid w:val="005B1ADC"/>
    <w:rsid w:val="005B37A9"/>
    <w:rsid w:val="00616AB0"/>
    <w:rsid w:val="0061784A"/>
    <w:rsid w:val="00630501"/>
    <w:rsid w:val="00630FBC"/>
    <w:rsid w:val="006573A8"/>
    <w:rsid w:val="006657FD"/>
    <w:rsid w:val="00670E62"/>
    <w:rsid w:val="006B0BAE"/>
    <w:rsid w:val="006E07FA"/>
    <w:rsid w:val="006E68FF"/>
    <w:rsid w:val="006F0A88"/>
    <w:rsid w:val="006F3391"/>
    <w:rsid w:val="006F7307"/>
    <w:rsid w:val="007963B2"/>
    <w:rsid w:val="007B6E26"/>
    <w:rsid w:val="007D209A"/>
    <w:rsid w:val="007D2380"/>
    <w:rsid w:val="007E70F5"/>
    <w:rsid w:val="00800FB4"/>
    <w:rsid w:val="00865C0B"/>
    <w:rsid w:val="00875589"/>
    <w:rsid w:val="008A6199"/>
    <w:rsid w:val="008D54F7"/>
    <w:rsid w:val="00937447"/>
    <w:rsid w:val="00942301"/>
    <w:rsid w:val="0095248A"/>
    <w:rsid w:val="00956D17"/>
    <w:rsid w:val="0096202C"/>
    <w:rsid w:val="00967174"/>
    <w:rsid w:val="00984E42"/>
    <w:rsid w:val="009910F2"/>
    <w:rsid w:val="00994DB5"/>
    <w:rsid w:val="009A6206"/>
    <w:rsid w:val="00A03DFE"/>
    <w:rsid w:val="00A13171"/>
    <w:rsid w:val="00A14BC2"/>
    <w:rsid w:val="00A70218"/>
    <w:rsid w:val="00AC799E"/>
    <w:rsid w:val="00B242A6"/>
    <w:rsid w:val="00B2707D"/>
    <w:rsid w:val="00B27724"/>
    <w:rsid w:val="00B847D6"/>
    <w:rsid w:val="00BD2319"/>
    <w:rsid w:val="00BF199D"/>
    <w:rsid w:val="00BF1EBE"/>
    <w:rsid w:val="00BF5B95"/>
    <w:rsid w:val="00C67502"/>
    <w:rsid w:val="00C93199"/>
    <w:rsid w:val="00C97A74"/>
    <w:rsid w:val="00CB2D15"/>
    <w:rsid w:val="00CB39A5"/>
    <w:rsid w:val="00CD4A04"/>
    <w:rsid w:val="00CD6A7C"/>
    <w:rsid w:val="00CE5C09"/>
    <w:rsid w:val="00CF0565"/>
    <w:rsid w:val="00D032E7"/>
    <w:rsid w:val="00D200D6"/>
    <w:rsid w:val="00D36C00"/>
    <w:rsid w:val="00DD5209"/>
    <w:rsid w:val="00E01214"/>
    <w:rsid w:val="00E10F8B"/>
    <w:rsid w:val="00E34B27"/>
    <w:rsid w:val="00E4597A"/>
    <w:rsid w:val="00E51A8C"/>
    <w:rsid w:val="00E65E6D"/>
    <w:rsid w:val="00E67B74"/>
    <w:rsid w:val="00E67B77"/>
    <w:rsid w:val="00E97CFE"/>
    <w:rsid w:val="00EA26CE"/>
    <w:rsid w:val="00EB2C0F"/>
    <w:rsid w:val="00EC5DF6"/>
    <w:rsid w:val="00F10096"/>
    <w:rsid w:val="00F15B92"/>
    <w:rsid w:val="00F2327E"/>
    <w:rsid w:val="00F26425"/>
    <w:rsid w:val="00F308C6"/>
    <w:rsid w:val="00F5118F"/>
    <w:rsid w:val="00F54D07"/>
    <w:rsid w:val="00F61726"/>
    <w:rsid w:val="00F63C67"/>
    <w:rsid w:val="00F73F4A"/>
    <w:rsid w:val="00FA7630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4E42"/>
  </w:style>
  <w:style w:type="paragraph" w:styleId="Header">
    <w:name w:val="header"/>
    <w:basedOn w:val="Normal"/>
    <w:link w:val="HeaderChar"/>
    <w:uiPriority w:val="99"/>
    <w:rsid w:val="00F63C67"/>
    <w:pPr>
      <w:tabs>
        <w:tab w:val="center" w:pos="4153"/>
        <w:tab w:val="right" w:pos="8306"/>
      </w:tabs>
      <w:ind w:firstLine="567"/>
      <w:jc w:val="both"/>
    </w:pPr>
    <w:rPr>
      <w:sz w:val="26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3C67"/>
    <w:rPr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PRIENŲ RAJONO SAVIVALDYBĖS</vt:lpstr>
    </vt:vector>
  </TitlesOfParts>
  <Company>-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RAJONO SAVIVALDYBĖS</dc:title>
  <dc:creator>Dovile</dc:creator>
  <cp:lastModifiedBy>User</cp:lastModifiedBy>
  <cp:revision>9</cp:revision>
  <cp:lastPrinted>2019-06-13T13:19:00Z</cp:lastPrinted>
  <dcterms:created xsi:type="dcterms:W3CDTF">2021-02-08T11:31:00Z</dcterms:created>
  <dcterms:modified xsi:type="dcterms:W3CDTF">2021-02-10T14:02:00Z</dcterms:modified>
</cp:coreProperties>
</file>