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81904209951468e8a6d03d2c7336844"/>
        <w:lock w:val="sdtLocked"/>
        <w:richText/>
      </w:sdtPr>
      <w:sdtContent>
        <w:p w14:paraId="326C9041"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948cb83ebbd841bcb0feb76d26cd1864"/>
            <w:lock w:val="sdtLocked"/>
            <w:richText/>
          </w:sdtPr>
          <w:sdtContent>
            <w:p w14:paraId="09E6CC2F"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TURTO VALDYMO SKYRIUS</w:t>
              </w:r>
            </w:p>
            <w:p w14:paraId="7633CDE2" w14:textId="77777777">
              <w:pPr>
                <w:widowControl w:val="0"/>
                <w:suppressAutoHyphens/>
                <w:jc w:val="center"/>
                <w:rPr>
                  <w:rFonts w:eastAsia="Lucida Sans Unicode" w:cs="Tahoma"/>
                  <w:b/>
                  <w:bCs/>
                  <w:kern w:val="1"/>
                  <w:szCs w:val="24"/>
                  <w:lang w:eastAsia="lt-LT"/>
                </w:rPr>
              </w:pPr>
            </w:p>
            <w:p w14:paraId="3C6E5AC0" w14:textId="77777777">
              <w:pPr>
                <w:tabs>
                  <w:tab w:val="left" w:pos="0"/>
                </w:tabs>
                <w:suppressAutoHyphens/>
                <w:jc w:val="center"/>
                <w:rPr>
                  <w:rFonts w:eastAsia="Lucida Sans Unicode"/>
                  <w:b/>
                  <w:kern w:val="1"/>
                  <w:szCs w:val="24"/>
                  <w:lang w:eastAsia="lt-LT"/>
                </w:rPr>
              </w:pPr>
            </w:p>
            <w:sdt>
              <w:sdtPr>
                <w:alias w:val="Pavadinimas"/>
                <w:tag w:val="title_948cb83ebbd841bcb0feb76d26cd1864"/>
                <w:lock w:val="sdtLocked"/>
                <w:richText/>
              </w:sdtPr>
              <w:sdtContent>
                <w:p w14:paraId="088362E1" w14:textId="77777777">
                  <w:pPr>
                    <w:widowControl w:val="0"/>
                    <w:suppressAutoHyphens/>
                    <w:jc w:val="center"/>
                    <w:rPr>
                      <w:rFonts w:eastAsia="Lucida Sans Unicode"/>
                      <w:b/>
                      <w:kern w:val="1"/>
                      <w:szCs w:val="24"/>
                      <w:lang w:eastAsia="lt-LT"/>
                    </w:rPr>
                  </w:pPr>
                  <w:r>
                    <w:rPr>
                      <w:b/>
                      <w:kern w:val="1"/>
                      <w:szCs w:val="24"/>
                      <w:lang w:eastAsia="lt-LT"/>
                    </w:rPr>
                    <w:t>SPRENDIMO „</w:t>
                  </w:r>
                  <w:r>
                    <w:rPr>
                      <w:rFonts w:eastAsia="Lucida Sans Unicode"/>
                      <w:b/>
                      <w:kern w:val="1"/>
                      <w:szCs w:val="24"/>
                      <w:lang w:eastAsia="lt-LT"/>
                    </w:rPr>
                    <w:t>DĖL ŠIAULIŲ MIESTO SAVIVALDYBEI NUOSAVYBĖS TEISE PRIKLAUSANČIO BŪSTO PARDAVIMO“</w:t>
                  </w:r>
                  <w:r>
                    <w:rPr>
                      <w:b/>
                      <w:kern w:val="1"/>
                      <w:szCs w:val="24"/>
                      <w:lang w:eastAsia="lt-LT"/>
                    </w:rPr>
                    <w:t xml:space="preserve"> PROJEKTO</w:t>
                  </w:r>
                </w:p>
                <w:p w14:paraId="5BD0B357" w14:textId="281353D2">
                  <w:pPr>
                    <w:widowControl w:val="0"/>
                    <w:suppressAutoHyphens/>
                    <w:jc w:val="center"/>
                    <w:rPr>
                      <w:rFonts w:eastAsia="Lucida Sans Unicode"/>
                      <w:b/>
                      <w:kern w:val="1"/>
                      <w:szCs w:val="24"/>
                      <w:lang w:eastAsia="lt-LT"/>
                    </w:rPr>
                  </w:pPr>
                  <w:r>
                    <w:rPr>
                      <w:rFonts w:eastAsia="Lucida Sans Unicode" w:cs="Tahoma"/>
                      <w:b/>
                      <w:bCs/>
                      <w:kern w:val="1"/>
                      <w:szCs w:val="24"/>
                      <w:lang w:eastAsia="lt-LT"/>
                    </w:rPr>
                    <w:t>AIŠKINAMASIS RAŠTAS</w:t>
                  </w:r>
                </w:p>
              </w:sdtContent>
            </w:sdt>
            <w:p w14:paraId="707CFA8D" w14:textId="77777777">
              <w:pPr>
                <w:widowControl w:val="0"/>
                <w:suppressAutoHyphens/>
                <w:jc w:val="center"/>
                <w:rPr>
                  <w:rFonts w:eastAsia="Lucida Sans Unicode" w:cs="Tahoma"/>
                  <w:kern w:val="1"/>
                  <w:szCs w:val="24"/>
                  <w:lang w:eastAsia="lt-LT"/>
                </w:rPr>
              </w:pPr>
            </w:p>
            <w:p w14:paraId="05A4ED49" w14:textId="6CC1E61F">
              <w:pPr>
                <w:widowControl w:val="0"/>
                <w:suppressAutoHyphens/>
                <w:jc w:val="center"/>
                <w:rPr>
                  <w:rFonts w:eastAsia="Lucida Sans Unicode" w:cs="Tahoma"/>
                  <w:kern w:val="1"/>
                  <w:szCs w:val="24"/>
                  <w:lang w:eastAsia="lt-LT"/>
                </w:rPr>
              </w:pPr>
              <w:r>
                <w:rPr>
                  <w:rFonts w:eastAsia="Lucida Sans Unicode" w:cs="Tahoma"/>
                  <w:kern w:val="1"/>
                  <w:szCs w:val="24"/>
                  <w:lang w:eastAsia="lt-LT"/>
                </w:rPr>
                <w:t xml:space="preserve">2025 m.                     d.</w:t>
              </w:r>
            </w:p>
            <w:p w14:paraId="232FB8F4"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63679EE3" w14:textId="77777777">
              <w:pPr>
                <w:widowControl w:val="0"/>
                <w:suppressAutoHyphens/>
                <w:ind w:firstLine="709"/>
                <w:jc w:val="both"/>
                <w:rPr>
                  <w:rFonts w:eastAsia="Lucida Sans Unicode"/>
                  <w:b/>
                  <w:kern w:val="1"/>
                  <w:szCs w:val="24"/>
                  <w:lang w:eastAsia="lt-LT"/>
                </w:rPr>
              </w:pPr>
            </w:p>
            <w:p w14:paraId="6F3EDDFE" w14:textId="3506DD61">
              <w:pPr>
                <w:widowControl w:val="0"/>
                <w:suppressAutoHyphens/>
                <w:ind w:firstLine="567"/>
                <w:jc w:val="both"/>
                <w:rPr>
                  <w:rFonts w:eastAsia="Lucida Sans Unicode"/>
                  <w:kern w:val="1"/>
                  <w:szCs w:val="24"/>
                  <w:lang w:eastAsia="lt-LT"/>
                </w:rPr>
              </w:pPr>
              <w:r>
                <w:rPr>
                  <w:rFonts w:eastAsia="Lucida Sans Unicode"/>
                  <w:b/>
                  <w:kern w:val="1"/>
                  <w:szCs w:val="24"/>
                  <w:lang w:eastAsia="lt-LT"/>
                </w:rPr>
                <w:t>Parengto sprendimo projekto tikslai ir uždaviniai</w:t>
              </w:r>
              <w:r>
                <w:rPr>
                  <w:rFonts w:eastAsia="Lucida Sans Unicode"/>
                  <w:kern w:val="1"/>
                  <w:szCs w:val="24"/>
                  <w:lang w:eastAsia="lt-LT"/>
                </w:rPr>
                <w:t>.</w:t>
              </w:r>
            </w:p>
            <w:p w14:paraId="7F3C5114" w14:textId="6C3051F4">
              <w:pPr>
                <w:ind w:firstLine="567"/>
                <w:jc w:val="both"/>
                <w:rPr>
                  <w:szCs w:val="24"/>
                  <w:lang w:eastAsia="lt-LT"/>
                </w:rPr>
              </w:pPr>
              <w:r>
                <w:rPr>
                  <w:szCs w:val="24"/>
                  <w:lang w:eastAsia="lt-LT"/>
                </w:rPr>
                <w:t>Leisti parduoti Šiaulių miesto savivaldybei (toliau – Savivaldybė) nuosavybės teise priklausantį būstą (toliau – Būstas) asmeniui, turinčiam teisę jį pirkti pagal Lietuvos Respublikos paramos būstui įsigyti ar išsinuomoti įstatymą (toliau – Įstatymas).</w:t>
              </w:r>
            </w:p>
            <w:sdt>
              <w:sdtPr>
                <w:alias w:val="poskyris"/>
                <w:tag w:val="part_66e18f2916aa491e8bd5ef164b180103"/>
                <w:lock w:val="sdtLocked"/>
                <w:richText/>
              </w:sdtPr>
              <w:sdtContent>
                <w:p w14:paraId="30CDA5E7" w14:textId="2177D591">
                  <w:pPr>
                    <w:widowControl w:val="0"/>
                    <w:suppressAutoHyphens/>
                    <w:ind w:firstLine="567"/>
                    <w:jc w:val="both"/>
                    <w:rPr>
                      <w:rFonts w:eastAsia="Lucida Sans Unicode"/>
                      <w:b/>
                      <w:kern w:val="1"/>
                      <w:szCs w:val="24"/>
                      <w:lang w:eastAsia="lt-LT"/>
                    </w:rPr>
                  </w:pPr>
                  <w:sdt>
                    <w:sdtPr>
                      <w:alias w:val="Pavadinimas"/>
                      <w:tag w:val="title_66e18f2916aa491e8bd5ef164b180103"/>
                      <w:lock w:val="sdtLocked"/>
                      <w:richText/>
                    </w:sdtPr>
                    <w:sdtContent>
                      <w:r>
                        <w:rPr>
                          <w:rFonts w:eastAsia="Lucida Sans Unicode"/>
                          <w:b/>
                          <w:kern w:val="1"/>
                          <w:szCs w:val="24"/>
                          <w:lang w:eastAsia="lt-LT"/>
                        </w:rPr>
                        <w:t>Dabartinis sprendimo projekte aptariamų klausimų reguliavimas.</w:t>
                      </w:r>
                    </w:sdtContent>
                  </w:sdt>
                </w:p>
                <w:p w14:paraId="1733DFD8" w14:textId="79421119">
                  <w:pPr>
                    <w:widowControl w:val="0"/>
                    <w:suppressAutoHyphens/>
                    <w:ind w:firstLine="567"/>
                    <w:jc w:val="both"/>
                    <w:rPr>
                      <w:color w:val="000000"/>
                      <w:kern w:val="1"/>
                      <w:szCs w:val="24"/>
                      <w:lang w:eastAsia="lt-LT"/>
                    </w:rPr>
                  </w:pPr>
                  <w:r>
                    <w:rPr>
                      <w:kern w:val="1"/>
                      <w:szCs w:val="24"/>
                      <w:lang w:eastAsia="lt-LT"/>
                    </w:rPr>
                    <w:t xml:space="preserve">Vadovaujantis </w:t>
                  </w:r>
                  <w:r>
                    <w:rPr>
                      <w:rFonts w:eastAsia="Lucida Sans Unicode"/>
                      <w:kern w:val="1"/>
                      <w:szCs w:val="24"/>
                      <w:lang w:eastAsia="lt-LT"/>
                    </w:rPr>
                    <w:t>Lietuvos Respublikos paramos būstui įsigyti ar išsinuomoti</w:t>
                  </w:r>
                  <w:r>
                    <w:rPr>
                      <w:kern w:val="1"/>
                      <w:szCs w:val="24"/>
                      <w:lang w:eastAsia="lt-LT"/>
                    </w:rPr>
                    <w:t xml:space="preserve"> įstatymo 25 straipsnio 2 dalies 5 punktu, Šiaulių miesto s</w:t>
                  </w:r>
                  <w:r>
                    <w:rPr>
                      <w:rFonts w:eastAsia="Lucida Sans Unicode"/>
                      <w:kern w:val="1"/>
                      <w:szCs w:val="24"/>
                      <w:lang w:eastAsia="lt-LT"/>
                    </w:rPr>
                    <w:t>avivaldybės būstų ir pagalbinio ūkio paskirties pastatų, jų dalių pardavimo tvarkos aprašo, patvirtinto Šiaulių miesto savivaldybės tarybos 2020 m. balandžio 16 d. sprendimu Nr. T-98 „Dėl Šiaulių miesto savivaldybės būstų ir pagalbinio ūkio paskirties pastatų, jų dalių pardavimo tvarkos aprašo patvirtinimo“, 4.5 papunkčiu, už rinkos kainą, apskaičiuotą pagal Turto ir verslo vertinimo pagrindų įstatymą, gali būti parduodami</w:t>
                  </w:r>
                  <w:r>
                    <w:rPr>
                      <w:kern w:val="1"/>
                      <w:szCs w:val="24"/>
                      <w:lang w:eastAsia="lt-LT"/>
                    </w:rPr>
                    <w:t xml:space="preserve"> </w:t>
                  </w:r>
                  <w:r>
                    <w:rPr>
                      <w:color w:val="000000"/>
                      <w:kern w:val="1"/>
                      <w:szCs w:val="24"/>
                      <w:lang w:eastAsia="lt-LT"/>
                    </w:rPr>
                    <w:t>savivaldybės būstai, kurie nuomojami ne socialinio būsto nuomos sąlygomis ir kuriuose nuomininkai yra išgyvenę ne trumpiau kaip 5 metus nuo būsto nuomos sutarties sudarymo dienos, neatsižvelgiant į taikytas būsto nuomos sąlygas.</w:t>
                  </w:r>
                </w:p>
                <w:p w14:paraId="2EE640A5" w14:textId="77777777">
                  <w:pPr>
                    <w:widowControl w:val="0"/>
                    <w:suppressAutoHyphens/>
                    <w:ind w:firstLine="567"/>
                    <w:jc w:val="both"/>
                    <w:rPr>
                      <w:color w:val="000000"/>
                      <w:kern w:val="1"/>
                      <w:szCs w:val="24"/>
                      <w:lang w:eastAsia="lt-LT"/>
                    </w:rPr>
                  </w:pPr>
                  <w:r>
                    <w:rPr>
                      <w:color w:val="000000"/>
                      <w:kern w:val="1"/>
                      <w:szCs w:val="24"/>
                      <w:lang w:eastAsia="lt-LT"/>
                    </w:rPr>
                    <w:t xml:space="preserve">Įstatymo 27 straipsnio 2 dalyje yra nustatyta, kad jeigu būsto pirkėjo skolinio įsipareigojimo įvykdymą užtikrina kredito davėjas, kuris tuo tikslu iki pasirašant pirkimo–pardavimo sutartį pateikia savivaldybės administracijai mokėjimo garantiją, savivaldybės administracija savivaldybės tarybos sprendimu savivaldybės tarybos nustatyta tvarka turi teisę pirkėjo skoliniam įsipareigojimui kredito davėjui užtikrinti kredito davėjui įkeisti perkamą būstą, numatant, kad hipoteka įsigalios, kai bus visiškai atsiskaityta su savivaldybės administracija už perkamą būstą – sumokėta šio būsto kaina, netesybos ir įvykdytos kitos prievolės. </w:t>
                  </w:r>
                </w:p>
                <w:p w14:paraId="34188325" w14:textId="524AD893">
                  <w:pPr>
                    <w:widowControl w:val="0"/>
                    <w:suppressAutoHyphens/>
                    <w:ind w:firstLine="567"/>
                    <w:jc w:val="both"/>
                    <w:rPr>
                      <w:color w:val="000000"/>
                      <w:kern w:val="1"/>
                      <w:szCs w:val="24"/>
                      <w:lang w:eastAsia="lt-LT"/>
                    </w:rPr>
                  </w:pPr>
                  <w:r>
                    <w:rPr>
                      <w:color w:val="000000"/>
                      <w:kern w:val="1"/>
                      <w:szCs w:val="24"/>
                      <w:lang w:eastAsia="lt-LT"/>
                    </w:rPr>
                    <w:t>Vadovaujantis Įstatymo 27 straipsnio 3 dalimi, parduodamas savivaldybės būstas gali būti įkeistas, jeigu pirkėjas yra sumokėjęs šio turto kainos ir kredito davėjo pateiktoje mokėjimo garantijoje nurodytos sumos skirtumą, jeigu toks yra.</w:t>
                  </w:r>
                </w:p>
                <w:p w14:paraId="3C1F2DF9" w14:textId="21019A3C">
                  <w:pPr>
                    <w:widowControl w:val="0"/>
                    <w:suppressAutoHyphens/>
                    <w:spacing w:line="300" w:lineRule="exact"/>
                    <w:ind w:firstLine="567"/>
                    <w:jc w:val="both"/>
                    <w:rPr>
                      <w:rFonts w:eastAsia="Lucida Sans Unicode"/>
                      <w:kern w:val="1"/>
                      <w:szCs w:val="24"/>
                      <w:lang w:eastAsia="lt-LT"/>
                    </w:rPr>
                  </w:pPr>
                  <w:r>
                    <w:rPr>
                      <w:rFonts w:eastAsia="Lucida Sans Unicode"/>
                      <w:kern w:val="1"/>
                      <w:szCs w:val="24"/>
                      <w:lang w:eastAsia="lt-LT"/>
                    </w:rPr>
                    <w:t>Būstą nuomininkė M. Š. nuomojasi nuo 2018 m. gegužės 2 d.</w:t>
                  </w:r>
                </w:p>
                <w:p w14:paraId="13336E65" w14:textId="51D8728C">
                  <w:pPr>
                    <w:widowControl w:val="0"/>
                    <w:suppressAutoHyphens/>
                    <w:ind w:firstLine="567"/>
                    <w:jc w:val="both"/>
                    <w:rPr>
                      <w:kern w:val="1"/>
                      <w:szCs w:val="24"/>
                      <w:lang w:eastAsia="lt-LT"/>
                    </w:rPr>
                  </w:pPr>
                  <w:r>
                    <w:rPr>
                      <w:kern w:val="1"/>
                      <w:szCs w:val="24"/>
                      <w:lang w:eastAsia="lt-LT"/>
                    </w:rPr>
                    <w:t>Būstas yra įtrauktas į Parduodamų Savivaldybės būstų sąrašą, patvirtintą Šiaulių miesto savivaldybės tarybos 2024 m. kovo 7 d. sprendimu Nr. T-67 „Dėl parduodamų Šiaulių miesto savivaldybės būstų sąrašo patvirtinimo“.</w:t>
                  </w:r>
                </w:p>
                <w:p w14:paraId="67844E94" w14:textId="77777777">
                  <w:pPr>
                    <w:widowControl w:val="0"/>
                    <w:suppressAutoHyphens/>
                    <w:ind w:firstLine="567"/>
                    <w:jc w:val="both"/>
                    <w:rPr>
                      <w:color w:val="000000"/>
                      <w:kern w:val="1"/>
                      <w:szCs w:val="24"/>
                      <w:lang w:eastAsia="lt-LT"/>
                    </w:rPr>
                  </w:pPr>
                  <w:r>
                    <w:rPr>
                      <w:color w:val="000000"/>
                      <w:kern w:val="1"/>
                      <w:szCs w:val="24"/>
                      <w:lang w:eastAsia="lt-LT"/>
                    </w:rPr>
                    <w:t>Įstatymo 25 straipsnio 2 dalyje nustatyta, kad parduodamo būsto vertė nustatoma Turto ir verslo vertinimo pagrindų įstatyme, o Įstatymo 26 straipsnio 2 dalyje nustatyta, kad savivaldybės išlaidos, susijusios su parduodamo būsto vertės nustatymu, įskaitomos į būsto pardavimo kainą.</w:t>
                  </w:r>
                </w:p>
                <w:p w14:paraId="6F950577" w14:textId="1BC02F26">
                  <w:pPr>
                    <w:widowControl w:val="0"/>
                    <w:suppressAutoHyphens/>
                    <w:ind w:firstLine="567"/>
                    <w:jc w:val="both"/>
                    <w:rPr>
                      <w:rFonts w:eastAsia="Lucida Sans Unicode"/>
                      <w:kern w:val="1"/>
                      <w:szCs w:val="24"/>
                      <w:lang w:eastAsia="lt-LT"/>
                    </w:rPr>
                  </w:pPr>
                  <w:r>
                    <w:rPr>
                      <w:rFonts w:eastAsia="Lucida Sans Unicode"/>
                      <w:kern w:val="1"/>
                      <w:szCs w:val="24"/>
                      <w:lang w:eastAsia="lt-LT"/>
                    </w:rPr>
                    <w:t>Siūlomo leisti parduoti Būsto rinkos vertę nustatė ir vertinimo ataskaitą parengė UAB „APUS TURTAS“ turto vertintoja. Būstas įvertintas 36 000,00 Eur. Savivaldybės būsto pardavimo kaina – 36 242,00 </w:t>
                  </w:r>
                  <w:r>
                    <w:rPr>
                      <w:rFonts w:eastAsia="Lucida Sans Unicode"/>
                      <w:bCs/>
                      <w:color w:val="000000"/>
                      <w:kern w:val="1"/>
                      <w:szCs w:val="24"/>
                      <w:lang w:eastAsia="lt-LT"/>
                    </w:rPr>
                    <w:t xml:space="preserve">Eur. Į siūlomo leisti parduoti Būsto pardavimo kainą įskaitytos išlaidos, susijusios su vertės nustatymu – 242,00 Eur. </w:t>
                  </w:r>
                  <w:r>
                    <w:rPr>
                      <w:rFonts w:eastAsia="Lucida Sans Unicode"/>
                      <w:kern w:val="1"/>
                      <w:szCs w:val="24"/>
                      <w:lang w:eastAsia="lt-LT"/>
                    </w:rPr>
                    <w:t>Pirkėja su parduodamo Būsto kaina supažindinta pasirašytinai.</w:t>
                  </w:r>
                </w:p>
              </w:sdtContent>
            </w:sdt>
            <w:sdt>
              <w:sdtPr>
                <w:alias w:val="poskyris"/>
                <w:tag w:val="part_e79a1a2262e8446db7d016339e2e9b09"/>
                <w:lock w:val="sdtLocked"/>
                <w:richText/>
              </w:sdtPr>
              <w:sdtContent>
                <w:p w14:paraId="034C0D0D" w14:textId="288FBBA8">
                  <w:pPr>
                    <w:widowControl w:val="0"/>
                    <w:suppressAutoHyphens/>
                    <w:ind w:firstLine="567"/>
                    <w:jc w:val="both"/>
                    <w:rPr>
                      <w:rFonts w:eastAsia="Lucida Sans Unicode"/>
                      <w:b/>
                      <w:kern w:val="1"/>
                      <w:szCs w:val="24"/>
                      <w:lang w:eastAsia="lt-LT"/>
                    </w:rPr>
                  </w:pPr>
                  <w:sdt>
                    <w:sdtPr>
                      <w:alias w:val="Pavadinimas"/>
                      <w:tag w:val="title_e79a1a2262e8446db7d016339e2e9b09"/>
                      <w:lock w:val="sdtLocked"/>
                      <w:richText/>
                    </w:sdtPr>
                    <w:sdtContent>
                      <w:r>
                        <w:rPr>
                          <w:rFonts w:eastAsia="Lucida Sans Unicode"/>
                          <w:b/>
                          <w:kern w:val="1"/>
                          <w:szCs w:val="24"/>
                          <w:lang w:eastAsia="lt-LT"/>
                        </w:rPr>
                        <w:t>Numatytos naujos teisinio reglamentavimo nuostatos.</w:t>
                      </w:r>
                    </w:sdtContent>
                  </w:sdt>
                </w:p>
                <w:p w14:paraId="4268C1CA" w14:textId="77777777">
                  <w:pPr>
                    <w:widowControl w:val="0"/>
                    <w:suppressAutoHyphens/>
                    <w:ind w:firstLine="567"/>
                    <w:jc w:val="both"/>
                    <w:rPr>
                      <w:rFonts w:eastAsia="Lucida Sans Unicode"/>
                      <w:kern w:val="1"/>
                      <w:szCs w:val="24"/>
                      <w:lang w:eastAsia="lt-LT"/>
                    </w:rPr>
                  </w:pPr>
                  <w:r>
                    <w:rPr>
                      <w:rFonts w:eastAsia="Lucida Sans Unicode"/>
                      <w:kern w:val="1"/>
                      <w:szCs w:val="24"/>
                      <w:lang w:eastAsia="lt-LT"/>
                    </w:rPr>
                    <w:t>Naujos teisinio reguliavimo nuostatos nenumatomos.</w:t>
                  </w:r>
                </w:p>
              </w:sdtContent>
            </w:sdt>
            <w:sdt>
              <w:sdtPr>
                <w:alias w:val="poskyris"/>
                <w:tag w:val="part_5f90ab97cc7048c59e8bdd72d6f3fd53"/>
                <w:lock w:val="sdtLocked"/>
                <w:richText/>
              </w:sdtPr>
              <w:sdtContent>
                <w:p w14:paraId="1914681A" w14:textId="5A8D99B3">
                  <w:pPr>
                    <w:widowControl w:val="0"/>
                    <w:suppressAutoHyphens/>
                    <w:ind w:firstLine="567"/>
                    <w:jc w:val="both"/>
                    <w:rPr>
                      <w:kern w:val="2"/>
                      <w:szCs w:val="24"/>
                      <w:shd w:val="clear" w:color="auto" w:fill="FFFFFF"/>
                      <w:lang w:eastAsia="lt-LT"/>
                    </w:rPr>
                  </w:pPr>
                  <w:sdt>
                    <w:sdtPr>
                      <w:alias w:val="Pavadinimas"/>
                      <w:tag w:val="title_5f90ab97cc7048c59e8bdd72d6f3fd53"/>
                      <w:lock w:val="sdtLocked"/>
                      <w:richText/>
                    </w:sdtPr>
                    <w:sdtContent>
                      <w:r>
                        <w:rPr>
                          <w:rFonts w:eastAsia="Lucida Sans Unicode"/>
                          <w:b/>
                          <w:kern w:val="1"/>
                          <w:szCs w:val="24"/>
                          <w:lang w:eastAsia="lt-LT"/>
                        </w:rPr>
                        <w:t>Priėmus sprendimą, galimos pasekmės (tiek teigiamos, tiek neigiamos).</w:t>
                      </w:r>
                    </w:sdtContent>
                  </w:sdt>
                </w:p>
                <w:p w14:paraId="6A860200" w14:textId="7EFD8F02">
                  <w:pPr>
                    <w:widowControl w:val="0"/>
                    <w:suppressAutoHyphens/>
                    <w:spacing w:line="300" w:lineRule="exact"/>
                    <w:ind w:firstLine="567"/>
                    <w:jc w:val="both"/>
                    <w:rPr>
                      <w:rFonts w:eastAsia="Lucida Sans Unicode"/>
                      <w:kern w:val="1"/>
                      <w:szCs w:val="24"/>
                      <w:lang w:eastAsia="lt-LT"/>
                    </w:rPr>
                  </w:pPr>
                  <w:r>
                    <w:rPr>
                      <w:rFonts w:eastAsia="Lucida Sans Unicode"/>
                      <w:kern w:val="1"/>
                      <w:szCs w:val="24"/>
                      <w:lang w:eastAsia="lt-LT"/>
                    </w:rPr>
                    <w:t>Pritarus šio sprendimo projektui laukiama teigiamų rezultatų: lėšomis, gautomis pardavus būstą, padidės Savivaldybės būsto fondo didinimui skiriama Savivaldybės biudžeto dalis.</w:t>
                  </w:r>
                </w:p>
                <w:p w14:paraId="3207AD51" w14:textId="77777777">
                  <w:pPr>
                    <w:widowControl w:val="0"/>
                    <w:suppressAutoHyphens/>
                    <w:spacing w:line="300" w:lineRule="exact"/>
                    <w:ind w:firstLine="567"/>
                    <w:jc w:val="both"/>
                    <w:rPr>
                      <w:rFonts w:eastAsia="Lucida Sans Unicode"/>
                      <w:kern w:val="1"/>
                      <w:szCs w:val="24"/>
                      <w:lang w:eastAsia="lt-LT"/>
                    </w:rPr>
                  </w:pPr>
                  <w:r>
                    <w:rPr>
                      <w:rFonts w:eastAsia="Lucida Sans Unicode"/>
                      <w:kern w:val="1"/>
                      <w:szCs w:val="24"/>
                      <w:lang w:eastAsia="lt-LT"/>
                    </w:rPr>
                    <w:t xml:space="preserve">Nepritarus šio sprendimo projektui, tikėtini teisminiai ginčai dėl nuomininkės teisės pirkti būstą įgyvendinimo. </w:t>
                  </w:r>
                </w:p>
              </w:sdtContent>
            </w:sdt>
            <w:sdt>
              <w:sdtPr>
                <w:alias w:val="poskyris"/>
                <w:tag w:val="part_104f8d569bd04361b2d1d9f1f58f83cf"/>
                <w:lock w:val="sdtLocked"/>
                <w:richText/>
              </w:sdtPr>
              <w:sdtContent>
                <w:p w14:paraId="448BC1C1" w14:textId="1BB096FD">
                  <w:pPr>
                    <w:widowControl w:val="0"/>
                    <w:suppressAutoHyphens/>
                    <w:ind w:firstLine="567"/>
                    <w:jc w:val="both"/>
                    <w:rPr>
                      <w:rFonts w:eastAsia="Lucida Sans Unicode"/>
                      <w:b/>
                      <w:kern w:val="1"/>
                      <w:szCs w:val="24"/>
                      <w:lang w:eastAsia="lt-LT"/>
                    </w:rPr>
                  </w:pPr>
                  <w:sdt>
                    <w:sdtPr>
                      <w:alias w:val="Pavadinimas"/>
                      <w:tag w:val="title_104f8d569bd04361b2d1d9f1f58f83cf"/>
                      <w:lock w:val="sdtLocked"/>
                      <w:richText/>
                    </w:sdtPr>
                    <w:sdtContent>
                      <w:r>
                        <w:rPr>
                          <w:rFonts w:eastAsia="Lucida Sans Unicode"/>
                          <w:b/>
                          <w:kern w:val="1"/>
                          <w:szCs w:val="24"/>
                          <w:lang w:eastAsia="lt-LT"/>
                        </w:rPr>
                        <w:t>Priėmus sprendimą, keičiami ar pripažįstami negaliojančiais teisės aktai.</w:t>
                      </w:r>
                    </w:sdtContent>
                  </w:sdt>
                </w:p>
                <w:p w14:paraId="4094E593" w14:textId="5A805BD5">
                  <w:pPr>
                    <w:widowControl w:val="0"/>
                    <w:suppressAutoHyphens/>
                    <w:ind w:firstLine="567"/>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a07c75c33d33499c8ad662ccd7ed0e1f"/>
                <w:lock w:val="sdtLocked"/>
                <w:richText/>
              </w:sdtPr>
              <w:sdtContent>
                <w:p w14:paraId="2B3817CA" w14:textId="094FEEBF">
                  <w:pPr>
                    <w:widowControl w:val="0"/>
                    <w:suppressAutoHyphens/>
                    <w:ind w:firstLine="567"/>
                    <w:jc w:val="both"/>
                    <w:rPr>
                      <w:rFonts w:eastAsia="Lucida Sans Unicode"/>
                      <w:b/>
                      <w:kern w:val="1"/>
                      <w:szCs w:val="24"/>
                      <w:lang w:eastAsia="lt-LT"/>
                    </w:rPr>
                  </w:pPr>
                  <w:sdt>
                    <w:sdtPr>
                      <w:alias w:val="Pavadinimas"/>
                      <w:tag w:val="title_a07c75c33d33499c8ad662ccd7ed0e1f"/>
                      <w:lock w:val="sdtLocked"/>
                      <w:richText/>
                    </w:sdtPr>
                    <w:sdtContent>
                      <w:r>
                        <w:rPr>
                          <w:rFonts w:eastAsia="Lucida Sans Unicode"/>
                          <w:b/>
                          <w:kern w:val="1"/>
                          <w:szCs w:val="24"/>
                          <w:lang w:eastAsia="lt-LT"/>
                        </w:rPr>
                        <w:t>Sprendimui įgyvendinti reikalingi priimti papildomi teisės aktai.</w:t>
                      </w:r>
                    </w:sdtContent>
                  </w:sdt>
                </w:p>
                <w:p w14:paraId="21F55CA1" w14:textId="5A86CC3C">
                  <w:pPr>
                    <w:widowControl w:val="0"/>
                    <w:suppressAutoHyphens/>
                    <w:ind w:firstLine="567"/>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d3566cbb6c8d47938a8c09f91c6cf7ba"/>
                <w:lock w:val="sdtLocked"/>
                <w:richText/>
              </w:sdtPr>
              <w:sdtContent>
                <w:p w14:paraId="5CEF4176" w14:textId="664CE90A">
                  <w:pPr>
                    <w:widowControl w:val="0"/>
                    <w:suppressAutoHyphens/>
                    <w:ind w:firstLine="567"/>
                    <w:jc w:val="both"/>
                    <w:rPr>
                      <w:rFonts w:eastAsia="Lucida Sans Unicode"/>
                      <w:b/>
                      <w:kern w:val="1"/>
                      <w:szCs w:val="24"/>
                      <w:lang w:eastAsia="lt-LT"/>
                    </w:rPr>
                  </w:pPr>
                  <w:sdt>
                    <w:sdtPr>
                      <w:alias w:val="Pavadinimas"/>
                      <w:tag w:val="title_d3566cbb6c8d47938a8c09f91c6cf7ba"/>
                      <w:lock w:val="sdtLocked"/>
                      <w:richText/>
                    </w:sdtPr>
                    <w:sdtContent>
                      <w:r>
                        <w:rPr>
                          <w:rFonts w:eastAsia="Lucida Sans Unicode"/>
                          <w:b/>
                          <w:kern w:val="1"/>
                          <w:szCs w:val="24"/>
                          <w:lang w:eastAsia="lt-LT"/>
                        </w:rPr>
                        <w:t>Savivaldybės biudžeto lėšų poreikis ir šaltiniai.</w:t>
                      </w:r>
                    </w:sdtContent>
                  </w:sdt>
                </w:p>
                <w:p w14:paraId="7BA0F29C" w14:textId="77777777">
                  <w:pPr>
                    <w:widowControl w:val="0"/>
                    <w:suppressAutoHyphens/>
                    <w:spacing w:line="276" w:lineRule="auto"/>
                    <w:ind w:firstLine="567"/>
                    <w:jc w:val="both"/>
                    <w:rPr>
                      <w:rFonts w:eastAsia="Lucida Sans Unicode"/>
                      <w:kern w:val="1"/>
                      <w:szCs w:val="24"/>
                      <w:lang w:eastAsia="lt-LT"/>
                    </w:rPr>
                  </w:pPr>
                  <w:r>
                    <w:rPr>
                      <w:rFonts w:eastAsia="Lucida Sans Unicode"/>
                      <w:kern w:val="1"/>
                      <w:szCs w:val="24"/>
                      <w:lang w:eastAsia="lt-LT"/>
                    </w:rPr>
                    <w:t>Sprendimui įgyvendinti papildomos lėšos nereikalingos.</w:t>
                  </w:r>
                </w:p>
              </w:sdtContent>
            </w:sdt>
            <w:sdt>
              <w:sdtPr>
                <w:alias w:val="poskyris"/>
                <w:tag w:val="part_30706a2ef312432c9f7a223e22089e54"/>
                <w:lock w:val="sdtLocked"/>
                <w:richText/>
              </w:sdtPr>
              <w:sdtContent>
                <w:p w14:paraId="19B066A0" w14:textId="2303884F">
                  <w:pPr>
                    <w:widowControl w:val="0"/>
                    <w:suppressAutoHyphens/>
                    <w:ind w:firstLine="567"/>
                    <w:jc w:val="both"/>
                    <w:rPr>
                      <w:rFonts w:eastAsia="Lucida Sans Unicode"/>
                      <w:b/>
                      <w:kern w:val="1"/>
                      <w:szCs w:val="24"/>
                      <w:lang w:eastAsia="lt-LT"/>
                    </w:rPr>
                  </w:pPr>
                  <w:sdt>
                    <w:sdtPr>
                      <w:alias w:val="Pavadinimas"/>
                      <w:tag w:val="title_30706a2ef312432c9f7a223e22089e54"/>
                      <w:lock w:val="sdtLocked"/>
                      <w:richText/>
                    </w:sdtPr>
                    <w:sdtContent>
                      <w:r>
                        <w:rPr>
                          <w:rFonts w:eastAsia="Lucida Sans Unicode"/>
                          <w:b/>
                          <w:kern w:val="1"/>
                          <w:szCs w:val="24"/>
                          <w:lang w:eastAsia="lt-LT"/>
                        </w:rPr>
                        <w:t>Sprendimo projekto antikorupcinis vertinimas.</w:t>
                      </w:r>
                    </w:sdtContent>
                  </w:sdt>
                </w:p>
                <w:p w14:paraId="66C78381" w14:textId="0ED5BF80">
                  <w:pPr>
                    <w:widowControl w:val="0"/>
                    <w:suppressAutoHyphens/>
                    <w:ind w:firstLine="567"/>
                    <w:jc w:val="both"/>
                    <w:rPr>
                      <w:rFonts w:eastAsia="Lucida Sans Unicode"/>
                      <w:kern w:val="1"/>
                      <w:szCs w:val="24"/>
                      <w:lang w:eastAsia="lt-LT"/>
                    </w:rPr>
                  </w:pPr>
                  <w:r>
                    <w:rPr>
                      <w:rFonts w:eastAsia="Lucida Sans Unicode"/>
                      <w:kern w:val="1"/>
                      <w:szCs w:val="24"/>
                      <w:lang w:eastAsia="lt-LT"/>
                    </w:rPr>
                    <w:t xml:space="preserve">Lietuvos Respublikos korupcijos prevencijos įstatymo 8 straipsnio 1 dalyje yra numatyti atvejai kada viešojo administravimo subjektas, rengiantis norminio teisės akto projektą, Vyriausybės nustatyta tvarka atlieka šio teisės akto projekto antikorupcinį vertinimą. Dėl teisės akto projekto antikorupcinio vertinimo spręs Šiaulių miesto savivaldybės administracijos už korupcijai atsparios aplinkos kūrimą atsakingas asmuo. </w:t>
                  </w:r>
                </w:p>
                <w:p w14:paraId="6954BBBA" w14:textId="267B0C59">
                  <w:pPr>
                    <w:widowControl w:val="0"/>
                    <w:suppressAutoHyphens/>
                    <w:ind w:firstLine="567"/>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Šiaulių miesto savivaldybės administracijos Turto valdymo</w:t>
                  </w:r>
                  <w:r>
                    <w:rPr>
                      <w:rFonts w:eastAsia="Lucida Sans Unicode"/>
                      <w:color w:val="FF0000"/>
                      <w:kern w:val="1"/>
                      <w:szCs w:val="24"/>
                      <w:lang w:eastAsia="lt-LT"/>
                    </w:rPr>
                    <w:t xml:space="preserve"> </w:t>
                  </w:r>
                  <w:r>
                    <w:rPr>
                      <w:rFonts w:eastAsia="Lucida Sans Unicode"/>
                      <w:kern w:val="1"/>
                      <w:szCs w:val="24"/>
                      <w:lang w:eastAsia="lt-LT"/>
                    </w:rPr>
                    <w:t xml:space="preserve">skyrius. Rengėjas − skyriaus patarėja Ernesta Baltutienė, tel. +370 41 509 594. </w:t>
                  </w:r>
                </w:p>
              </w:sdtContent>
            </w:sdt>
            <w:sdt>
              <w:sdtPr>
                <w:alias w:val="poskyris"/>
                <w:tag w:val="part_0cc25384288448739055ed8a985dc960"/>
                <w:lock w:val="sdtLocked"/>
                <w:richText/>
              </w:sdtPr>
              <w:sdtContent>
                <w:p w14:paraId="72B2CACC" w14:textId="76CE6550">
                  <w:pPr>
                    <w:widowControl w:val="0"/>
                    <w:suppressAutoHyphens/>
                    <w:ind w:firstLine="567"/>
                    <w:jc w:val="both"/>
                    <w:rPr>
                      <w:rFonts w:eastAsia="Lucida Sans Unicode"/>
                      <w:b/>
                      <w:kern w:val="1"/>
                      <w:szCs w:val="24"/>
                      <w:lang w:eastAsia="lt-LT"/>
                    </w:rPr>
                  </w:pPr>
                  <w:sdt>
                    <w:sdtPr>
                      <w:alias w:val="Pavadinimas"/>
                      <w:tag w:val="title_0cc25384288448739055ed8a985dc960"/>
                      <w:lock w:val="sdtLocked"/>
                      <w:richText/>
                    </w:sdtPr>
                    <w:sdtContent>
                      <w:r>
                        <w:rPr>
                          <w:rFonts w:eastAsia="Lucida Sans Unicode"/>
                          <w:b/>
                          <w:kern w:val="1"/>
                          <w:szCs w:val="24"/>
                          <w:lang w:eastAsia="lt-LT"/>
                        </w:rPr>
                        <w:t>Numatomo teisinio reguliavimo poveikio vertinimo rezultatai.</w:t>
                      </w:r>
                    </w:sdtContent>
                  </w:sdt>
                </w:p>
                <w:p w14:paraId="501AFA75" w14:textId="7AC51BF4">
                  <w:pPr>
                    <w:widowControl w:val="0"/>
                    <w:suppressAutoHyphens/>
                    <w:ind w:firstLine="56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36072835" w14:textId="77777777">
                  <w:pPr>
                    <w:widowControl w:val="0"/>
                    <w:suppressAutoHyphens/>
                    <w:jc w:val="both"/>
                    <w:rPr>
                      <w:rFonts w:eastAsia="Lucida Sans Unicode"/>
                      <w:kern w:val="1"/>
                      <w:szCs w:val="24"/>
                      <w:lang w:eastAsia="lt-LT"/>
                    </w:rPr>
                  </w:pPr>
                </w:p>
                <w:p w14:paraId="4B9E3A97" w14:textId="77777777">
                  <w:pPr>
                    <w:widowControl w:val="0"/>
                    <w:suppressAutoHyphens/>
                    <w:jc w:val="both"/>
                    <w:rPr>
                      <w:rFonts w:eastAsia="Lucida Sans Unicode"/>
                      <w:kern w:val="1"/>
                      <w:szCs w:val="24"/>
                      <w:lang w:eastAsia="lt-LT"/>
                    </w:rPr>
                  </w:pPr>
                </w:p>
                <w:p w14:paraId="45D8B2F0" w14:textId="77777777">
                  <w:pPr>
                    <w:widowControl w:val="0"/>
                    <w:suppressAutoHyphens/>
                    <w:jc w:val="both"/>
                    <w:rPr>
                      <w:rFonts w:eastAsia="Lucida Sans Unicode"/>
                      <w:kern w:val="1"/>
                      <w:szCs w:val="24"/>
                      <w:lang w:eastAsia="lt-LT"/>
                    </w:rPr>
                  </w:pPr>
                </w:p>
              </w:sdtContent>
            </w:sdt>
          </w:sdtContent>
        </w:sdt>
        <w:sdt>
          <w:sdtPr>
            <w:alias w:val="signatura"/>
            <w:tag w:val="part_5d1c8892c5944ee5a868ba21cc1a5c18"/>
            <w:lock w:val="sdtLocked"/>
            <w:richText/>
          </w:sdtPr>
          <w:sdtContent>
            <w:p w14:paraId="103A9BAF" w14:textId="7B8C17BA">
              <w:pPr>
                <w:widowControl w:val="0"/>
                <w:suppressAutoHyphens/>
                <w:jc w:val="both"/>
                <w:rPr>
                  <w:rFonts w:eastAsia="Lucida Sans Unicode" w:cs="Tahoma"/>
                  <w:kern w:val="1"/>
                  <w:szCs w:val="24"/>
                  <w:lang w:eastAsia="lt-LT"/>
                </w:rPr>
              </w:pPr>
              <w:r>
                <w:rPr>
                  <w:rFonts w:eastAsia="Lucida Sans Unicode" w:cs="Tahoma"/>
                  <w:kern w:val="1"/>
                  <w:szCs w:val="24"/>
                  <w:lang w:eastAsia="lt-LT"/>
                </w:rPr>
                <w:t>Skyriaus vedėja</w:t>
                <w:tab/>
                <w:t xml:space="preserve">             </w:t>
                <w:tab/>
                <w:tab/>
                <w:tab/>
                <w:tab/>
                <w:t xml:space="preserve">Violeta Tylenienė </w:t>
              </w:r>
            </w:p>
            <w:p w14:paraId="45C33315" w14:textId="77777777">
              <w:pPr>
                <w:widowControl w:val="0"/>
                <w:suppressAutoHyphens/>
                <w:jc w:val="both"/>
                <w:rPr>
                  <w:rFonts w:eastAsia="Lucida Sans Unicode"/>
                  <w:kern w:val="1"/>
                  <w:szCs w:val="24"/>
                  <w:lang w:eastAsia="lt-LT"/>
                </w:rPr>
              </w:pP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63E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A22A11"/>
  <w15:chartTrackingRefBased/>
  <w15:docId w15:val="{CB0FA12F-26B1-4160-B932-A3CD6B3065F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99fd6c871e4444e8dc54da512b1db11" PartId="581904209951468e8a6d03d2c7336844">
    <Part Type="skyrius" Nr="999" Title="SPRENDIMO „DĖL ŠIAULIŲ MIESTO SAVIVALDYBEI NUOSAVYBĖS TEISE PRIKLAUSANČIO BŪSTO PARDAVIMO“ PROJEKTO AIŠKINAMASIS RAŠTAS" DocPartId="02d3d9d371104639be029c1d2a088737" PartId="948cb83ebbd841bcb0feb76d26cd1864">
      <Part Type="poskyris" Title="Dabartinis sprendimo projekte aptariamų klausimų reguliavimas." DocPartId="174d77b7dce14c649fd1aedd52109911" PartId="66e18f2916aa491e8bd5ef164b180103"/>
      <Part Type="poskyris" Title="Numatytos naujos teisinio reglamentavimo nuostatos." DocPartId="0a8cca18286048f28abab9dcb099075c" PartId="e79a1a2262e8446db7d016339e2e9b09"/>
      <Part Type="poskyris" Title="Priėmus sprendimą, galimos pasekmės (tiek teigiamos, tiek neigiamos)." DocPartId="468de0dd09104833aa10e7319445ca6f" PartId="5f90ab97cc7048c59e8bdd72d6f3fd53"/>
      <Part Type="poskyris" Title="Priėmus sprendimą, keičiami ar pripažįstami negaliojančiais teisės aktai." DocPartId="4ebd5fe867ac4c64819ddeb6cc04540e" PartId="104f8d569bd04361b2d1d9f1f58f83cf"/>
      <Part Type="poskyris" Title="Sprendimui įgyvendinti reikalingi priimti papildomi teisės aktai." DocPartId="0f59e506500c4be7a2026eb82d300296" PartId="a07c75c33d33499c8ad662ccd7ed0e1f"/>
      <Part Type="poskyris" Title="Savivaldybės biudžeto lėšų poreikis ir šaltiniai." DocPartId="74251fd59333441385fc0f6995e74b28" PartId="d3566cbb6c8d47938a8c09f91c6cf7ba"/>
      <Part Type="poskyris" Title="Sprendimo projekto antikorupcinis vertinimas." DocPartId="b1d564dc33ff48b697db7ef6df4747ea" PartId="30706a2ef312432c9f7a223e22089e54"/>
      <Part Type="poskyris" Title="Numatomo teisinio reguliavimo poveikio vertinimo rezultatai." DocPartId="db1e9579c46549d68eebbd41a4775181" PartId="0cc25384288448739055ed8a985dc960"/>
    </Part>
    <Part Type="signatura" DocPartId="83d7643d30054d8e8bde95605104cd70" PartId="5d1c8892c5944ee5a868ba21cc1a5c18"/>
  </Part>
</Parts>
</file>

<file path=customXml/itemProps1.xml><?xml version="1.0" encoding="utf-8"?>
<ds:datastoreItem xmlns:ds="http://schemas.openxmlformats.org/officeDocument/2006/customXml" ds:itemID="{6A598CD4-0A7F-4006-BE3E-E34E9723F56F}">
  <ds:schemaRefs>
    <ds:schemaRef ds:uri="http://schemas.openxmlformats.org/officeDocument/2006/bibliography"/>
  </ds:schemaRefs>
</ds:datastoreItem>
</file>

<file path=customXml/itemProps2.xml><?xml version="1.0" encoding="utf-8"?>
<ds:datastoreItem xmlns:ds="http://schemas.openxmlformats.org/officeDocument/2006/customXml" ds:itemID="{0B86DC0B-C3AD-4687-B748-2D0FF1B7308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609</Words>
  <Characters>4377</Characters>
  <Application>Microsoft Office Word</Application>
  <DocSecurity>4</DocSecurity>
  <Lines>75</Lines>
  <Paragraphs>37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4949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2025-03-10T12:24:00Z</dcterms:created>
  <dc:creator>Sonata Žiupsnienė</dc:creator>
  <lastModifiedBy>adlibuser</lastModifiedBy>
  <lastPrinted>2024-03-25T11:04:00Z</lastPrinted>
  <dcterms:modified xsi:type="dcterms:W3CDTF">2025-03-10T12:24:00Z</dcterms:modified>
  <revision>2</revision>
</coreProperties>
</file>