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c079a827324fbb82962c853eaefdb5"/>
        <w:lock w:val="sdtLocked"/>
        <w:richText/>
      </w:sdtPr>
      <w:sdtContent>
        <w:p w14:paraId="28C3DA3C" w14:textId="77777777">
          <w:pPr>
            <w:suppressAutoHyphens/>
          </w:pPr>
        </w:p>
        <w:p w14:paraId="6750CBB1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87189aa6183945cd8482a53a34b1fbf0"/>
            <w:lock w:val="sdtLocked"/>
            <w:richText/>
          </w:sdtPr>
          <w:sdtContent>
            <w:p w14:paraId="17BCAA1C" w14:textId="537FC260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6788D938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87189aa6183945cd8482a53a34b1fbf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PRIPAŽINIMO PASIBAIGUSIOMIS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0897c0513027441db54d8598869ffd77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897c0513027441db54d8598869ffd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0435B6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fe23d442bb5b4453b6373fc099bfff49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e23d442bb5b4453b6373fc099bfff4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1740CF6C">
                  <w:pPr>
                    <w:tabs>
                      <w:tab w:val="center" w:pos="4819"/>
                      <w:tab w:val="right" w:pos="9638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pripažinti pasibaigusiomis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954447879c2149f8b88df93fd6b53145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54447879c2149f8b88df93fd6b5314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4BAB047C">
                  <w:pPr>
                    <w:tabs>
                      <w:tab w:val="left" w:pos="709"/>
                      <w:tab w:val="left" w:pos="993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 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629D87F3" w14:textId="77777777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27791D14" w14:textId="2ABAA504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civilinio kodekso 6.562 straipsnio 3 punkte reglamentuota, kad žemės nuomos sutartis baigiasi</w:t>
                  </w:r>
                  <w:r>
                    <w:rPr>
                      <w:i/>
                      <w:iCs/>
                      <w:color w:val="000000"/>
                    </w:rPr>
                    <w:t xml:space="preserve"> kai juridinis asmuo, kuris buvo žemės nuomininkas, likviduojamas.</w:t>
                  </w:r>
                </w:p>
                <w:p w14:paraId="58B1757D" w14:textId="6D852213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55.3 papunktyje nurodyta, kad </w:t>
                  </w:r>
                  <w:r>
                    <w:rPr>
                      <w:i/>
                      <w:iCs/>
                      <w:color w:val="000000"/>
                    </w:rPr>
                    <w:t>su naujuoju statinių ir (ar) įrenginių savininku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 xml:space="preserve"> </w:t>
                  </w:r>
                  <w:r>
                    <w:rPr>
                      <w:i/>
                      <w:iCs/>
                      <w:color w:val="000000"/>
                    </w:rPr>
                    <w:t>pasirašoma valstybinės žemės nuomos sutartis pagal Taisyklėse nustatytus bendruosius reikalavimus tokioms sutartims.</w:t>
                  </w:r>
                </w:p>
                <w:p w14:paraId="3A1995BE" w14:textId="1931B74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pastatai, patalpos, kiti inžineriniai statiniai sandoriais yra perleisti kitiems asmenims, nuomos sutartys pripažįstamos pasibaigusiomis ir bus išregistruojamos VĮ Registrų centre. </w:t>
                  </w:r>
                </w:p>
                <w:p w14:paraId="0C58BBB5" w14:textId="37A84085">
                  <w:pPr>
                    <w:suppressAutoHyphens/>
                    <w:spacing w:line="312" w:lineRule="auto"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6c32283a73db46fea3c015aa91b54676"/>
                <w:lock w:val="sdtLocked"/>
                <w:richText/>
              </w:sdtPr>
              <w:sdtContent>
                <w:p w14:paraId="4CB3B3F3" w14:textId="2AF517F9">
                  <w:pPr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c32283a73db46fea3c015aa91b5467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0647cb9573b34c45ac33b4b7c7923653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0647cb9573b34c45ac33b4b7c792365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e545fa3f17174e569fb83f01bb96ae45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545fa3f17174e569fb83f01bb96ae4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3052ac90da794c429018069a47daff3e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052ac90da794c429018069a47daff3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6b12f37974b5464ebf6409782ae4bc1c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b12f37974b5464ebf6409782ae4bc1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0361C0A6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bus reikalingos išregistruoti nuomos sutartis VĮ Registrų centre.</w:t>
                  </w:r>
                </w:p>
              </w:sdtContent>
            </w:sdt>
            <w:sdt>
              <w:sdtPr>
                <w:alias w:val="poskyris"/>
                <w:tag w:val="part_278f65e6553a46fcbdb174611598da1c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78f65e6553a46fcbdb174611598da1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208DD95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</w:t>
                  </w:r>
                  <w:r>
                    <w:rPr>
                      <w:rFonts w:eastAsia="Lucida Sans Unicode"/>
                      <w:kern w:val="1"/>
                      <w:sz w:val="22"/>
                      <w:szCs w:val="22"/>
                      <w:lang w:eastAsia="lt-LT"/>
                    </w:rPr>
                    <w:t>+370 41 509 582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d1f303a0eb15476a8733ac23eada6382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1f303a0eb15476a8733ac23eada638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2e106ff90cf4918944f563de5d47e20"/>
            <w:lock w:val="sdtLocked"/>
            <w:richText/>
          </w:sdtPr>
          <w:sdtContent>
            <w:p w14:paraId="67CEDB15" w14:textId="77777777">
              <w:pPr>
                <w:shd w:val="clear" w:color="auto" w:fill="FFFFFF"/>
                <w:rPr>
                  <w:color w:val="222222"/>
                  <w:szCs w:val="24"/>
                </w:rPr>
              </w:pPr>
              <w:r>
                <w:rPr>
                  <w:color w:val="222222"/>
                  <w:szCs w:val="24"/>
                </w:rPr>
                <w:t>Skyriaus vedėjo pavaduotoja,</w:t>
              </w:r>
            </w:p>
            <w:p w14:paraId="05B7A819" w14:textId="1B0C8EC5">
              <w:pPr>
                <w:shd w:val="clear" w:color="auto" w:fill="FFFFFF"/>
                <w:rPr>
                  <w:color w:val="222222"/>
                  <w:szCs w:val="24"/>
                </w:rPr>
              </w:pPr>
              <w:r>
                <w:rPr>
                  <w:color w:val="222222"/>
                  <w:szCs w:val="24"/>
                </w:rPr>
                <w:t xml:space="preserve">pavaduojanti skyriaus vedėją                                                                             Rima Mazuraitienė</w:t>
              </w:r>
            </w:p>
            <w:p w14:paraId="17BCAA43" w14:textId="151F2B5A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6D7388" w14:textId="77777777">
      <w:pPr>
        <w:suppressAutoHyphens/>
      </w:pPr>
      <w:r>
        <w:separator/>
      </w:r>
    </w:p>
  </w:endnote>
  <w:endnote w:type="continuationSeparator" w:id="0">
    <w:p w14:paraId="5947EB0B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58D048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52E873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6E9394" w14:textId="77777777">
      <w:pPr>
        <w:suppressAutoHyphens/>
      </w:pPr>
      <w:r>
        <w:separator/>
      </w:r>
    </w:p>
  </w:footnote>
  <w:footnote w:type="continuationSeparator" w:id="0">
    <w:p w14:paraId="1EBE2559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CF80E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1B19E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270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99e5eb81b0446b69bf7533680af174e" PartId="f3c079a827324fbb82962c853eaefdb5">
    <Part Type="skyrius" Nr="999" Title="SPRENDIMO PROJEKTO „DĖL VALSTYBINĖS ŽEMĖS SKLYPŲ NUOMOS SUTARČIŲ PRIPAŽINIMO PASIBAIGUSIOMIS“" DocPartId="c67d6d9873ff471c96df64d2eab6cedd" PartId="87189aa6183945cd8482a53a34b1fbf0">
      <Part Type="poskyris" Title="AIŠKINAMASIS RAŠTAS" DocPartId="8bfedede8559453d944da3fc6505992e" PartId="0897c0513027441db54d8598869ffd77"/>
      <Part Type="poskyris" Title="Parengto sprendimo projekto tikslai ir uždaviniai:" DocPartId="6ef1eeadf08e4629b1ac75d71af139e7" PartId="fe23d442bb5b4453b6373fc099bfff49"/>
      <Part Type="poskyris" Title="Dabartinis sprendimo projekte aptariamų klausimų reguliavimas:" DocPartId="8b4df389e54a4c3aa85bc598eaf59694" PartId="954447879c2149f8b88df93fd6b53145"/>
      <Part Type="poskyris" Title="Sprendimo projekte numatytos naujos teisinio reglamentavimo nuostatos:" DocPartId="3288080a4c73416681f87abe830593b3" PartId="6c32283a73db46fea3c015aa91b54676"/>
      <Part Type="poskyris" Title="Priėmus sprendimą, galimos pasekmės (tiek teigiamos, tiek neigiamos)." DocPartId="6d0fe817c0bc44b59ecf5f326a725826" PartId="0647cb9573b34c45ac33b4b7c7923653"/>
      <Part Type="poskyris" Title="Priėmus sprendimą, keičiami ar pripažįstami negaliojančiais teisės aktai." DocPartId="76618e38bcb547e185aac65dbddb0784" PartId="e545fa3f17174e569fb83f01bb96ae45"/>
      <Part Type="poskyris" Title="Sprendimui įgyvendinti reikalingi priimti papildomi teisės aktai." DocPartId="14403645afac455a88e04e0e2369ccfb" PartId="3052ac90da794c429018069a47daff3e"/>
      <Part Type="poskyris" Title="Sprendimui įgyvendinti reikalingos lėšos." DocPartId="e893776f81924163b6fa3d307475b80d" PartId="6b12f37974b5464ebf6409782ae4bc1c"/>
      <Part Type="poskyris" Title="Sprendimo projekto antikorupcinis vertinimas." DocPartId="c8208242611a40599ea1105bd209d03a" PartId="278f65e6553a46fcbdb174611598da1c"/>
      <Part Type="poskyris" Title="Numatomo teisinio reguliavimo poveikio vertinimo rezultatai." DocPartId="11c7d3b3c9564b4bb7ccd18966216dab" PartId="d1f303a0eb15476a8733ac23eada6382"/>
    </Part>
    <Part Type="signatura" DocPartId="3853de03a9b241a7913a3d123fbb0231" PartId="c2e106ff90cf4918944f563de5d47e20"/>
  </Part>
</Parts>
</file>

<file path=customXml/itemProps1.xml><?xml version="1.0" encoding="utf-8"?>
<ds:datastoreItem xmlns:ds="http://schemas.openxmlformats.org/officeDocument/2006/customXml" ds:itemID="{E275F8E8-C3D2-45E6-A41C-46E5F290D7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BFE4FF-970B-4FA9-B3CF-CBA443EF46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413</Words>
  <Characters>3120</Characters>
  <Application>Microsoft Office Word</Application>
  <DocSecurity>4</DocSecurity>
  <Lines>58</Lines>
  <Paragraphs>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2025-11-20T15:49:00Z</dcterms:created>
  <dc:creator>Žyvilė Rimšienė</dc:creator>
  <dc:language>en-GB</dc:language>
  <lastModifiedBy>adlibuser</lastModifiedBy>
  <lastPrinted>2025-05-19T06:22:00Z</lastPrinted>
  <dcterms:modified xsi:type="dcterms:W3CDTF">2025-11-20T15:49:00Z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