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lentele"/>
        <w:tag w:val="part_40ceeaebe79c4e0cbea0cd8fa86b111f"/>
        <w:id w:val="-437141683"/>
        <w:lock w:val="sdtLocked"/>
      </w:sdtPr>
      <w:sdtEndPr/>
      <w:sdtContent>
        <w:p w:rsidR="00CE2C43" w:rsidRDefault="009F5622">
          <w:pPr>
            <w:jc w:val="center"/>
            <w:rPr>
              <w:b/>
              <w:bCs/>
              <w:szCs w:val="24"/>
              <w:lang w:eastAsia="lt-LT"/>
            </w:rPr>
          </w:pPr>
          <w:r>
            <w:rPr>
              <w:b/>
              <w:bCs/>
              <w:szCs w:val="24"/>
              <w:lang w:eastAsia="lt-LT"/>
            </w:rPr>
            <w:t>DIREKTYVOS 2011/85/ES IR NACIONALINIŲ TEISĖS AKTŲATITIKTIES LENTELĖ</w:t>
          </w:r>
        </w:p>
        <w:p w:rsidR="00CE2C43" w:rsidRDefault="00CE2C43">
          <w:pPr>
            <w:jc w:val="center"/>
            <w:rPr>
              <w:szCs w:val="24"/>
              <w:lang w:val="en-US" w:eastAsia="lt-LT"/>
            </w:rPr>
          </w:pPr>
        </w:p>
        <w:tbl>
          <w:tblPr>
            <w:tblW w:w="1559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37"/>
            <w:gridCol w:w="9356"/>
            <w:gridCol w:w="1701"/>
          </w:tblGrid>
          <w:tr w:rsidR="00CE2C43">
            <w:tc>
              <w:tcPr>
                <w:tcW w:w="4537" w:type="dxa"/>
                <w:tcMar>
                  <w:top w:w="0" w:type="dxa"/>
                  <w:left w:w="108" w:type="dxa"/>
                  <w:bottom w:w="0" w:type="dxa"/>
                  <w:right w:w="108" w:type="dxa"/>
                </w:tcMar>
                <w:vAlign w:val="center"/>
                <w:hideMark/>
              </w:tcPr>
              <w:p w:rsidR="00CE2C43" w:rsidRDefault="009F5622">
                <w:pPr>
                  <w:jc w:val="both"/>
                  <w:rPr>
                    <w:sz w:val="22"/>
                    <w:szCs w:val="22"/>
                    <w:lang w:eastAsia="lt-LT"/>
                  </w:rPr>
                </w:pPr>
                <w:r>
                  <w:rPr>
                    <w:b/>
                    <w:bCs/>
                    <w:sz w:val="22"/>
                    <w:szCs w:val="22"/>
                    <w:lang w:eastAsia="lt-LT"/>
                  </w:rPr>
                  <w:t>2011 m. lapkričio 8 d. Tarybos direktyva 2011/85/ES dėl reikalavimų valstybių narių biudžeto sistemoms</w:t>
                </w:r>
              </w:p>
            </w:tc>
            <w:tc>
              <w:tcPr>
                <w:tcW w:w="9356" w:type="dxa"/>
                <w:tcMar>
                  <w:top w:w="0" w:type="dxa"/>
                  <w:left w:w="108" w:type="dxa"/>
                  <w:bottom w:w="0" w:type="dxa"/>
                  <w:right w:w="108" w:type="dxa"/>
                </w:tcMar>
                <w:vAlign w:val="center"/>
                <w:hideMark/>
              </w:tcPr>
              <w:p w:rsidR="00CE2C43" w:rsidRDefault="009F5622">
                <w:pPr>
                  <w:jc w:val="both"/>
                  <w:rPr>
                    <w:b/>
                    <w:sz w:val="22"/>
                    <w:szCs w:val="22"/>
                    <w:lang w:eastAsia="lt-LT"/>
                  </w:rPr>
                </w:pPr>
                <w:r>
                  <w:rPr>
                    <w:bCs/>
                    <w:sz w:val="22"/>
                    <w:szCs w:val="22"/>
                    <w:lang w:eastAsia="lt-LT"/>
                  </w:rPr>
                  <w:t xml:space="preserve">Lietuvos Respublikos biudžeto sandaros įstatymo Nr. I-430 pakeitimo įstatymo </w:t>
                </w:r>
                <w:r>
                  <w:rPr>
                    <w:bCs/>
                    <w:sz w:val="22"/>
                    <w:szCs w:val="22"/>
                    <w:lang w:eastAsia="lt-LT"/>
                  </w:rPr>
                  <w:t>projektas</w:t>
                </w:r>
                <w:r>
                  <w:rPr>
                    <w:b/>
                    <w:sz w:val="22"/>
                    <w:szCs w:val="22"/>
                    <w:lang w:eastAsia="lt-LT"/>
                  </w:rPr>
                  <w:t xml:space="preserve"> (toliau – BSĮ projektas)</w:t>
                </w:r>
              </w:p>
              <w:p w:rsidR="00CE2C43" w:rsidRDefault="00CE2C43">
                <w:pPr>
                  <w:jc w:val="both"/>
                  <w:rPr>
                    <w:b/>
                    <w:sz w:val="22"/>
                    <w:szCs w:val="22"/>
                    <w:lang w:eastAsia="lt-LT"/>
                  </w:rPr>
                </w:pPr>
              </w:p>
              <w:p w:rsidR="00CE2C43" w:rsidRDefault="009F5622">
                <w:pPr>
                  <w:jc w:val="both"/>
                  <w:rPr>
                    <w:b/>
                    <w:sz w:val="22"/>
                    <w:szCs w:val="22"/>
                    <w:lang w:eastAsia="lt-LT"/>
                  </w:rPr>
                </w:pPr>
                <w:r>
                  <w:rPr>
                    <w:bCs/>
                    <w:sz w:val="22"/>
                    <w:szCs w:val="22"/>
                    <w:lang w:eastAsia="lt-LT"/>
                  </w:rPr>
                  <w:t>Lietuvos Respublikos sveikatos draudimo įstatymo Nr. I-1343 17 ir 17 straipsnių pakeitimo įstatymo projektas</w:t>
                </w:r>
                <w:r>
                  <w:rPr>
                    <w:b/>
                    <w:sz w:val="22"/>
                    <w:szCs w:val="22"/>
                    <w:lang w:eastAsia="lt-LT"/>
                  </w:rPr>
                  <w:t xml:space="preserve"> (toliau – SDĮ projektas)</w:t>
                </w:r>
              </w:p>
              <w:p w:rsidR="00CE2C43" w:rsidRDefault="00CE2C43">
                <w:pPr>
                  <w:jc w:val="both"/>
                  <w:rPr>
                    <w:b/>
                    <w:sz w:val="22"/>
                    <w:szCs w:val="22"/>
                    <w:lang w:eastAsia="lt-LT"/>
                  </w:rPr>
                </w:pPr>
              </w:p>
              <w:p w:rsidR="00CE2C43" w:rsidRDefault="009F5622">
                <w:pPr>
                  <w:jc w:val="both"/>
                  <w:rPr>
                    <w:b/>
                    <w:sz w:val="22"/>
                    <w:szCs w:val="22"/>
                    <w:lang w:eastAsia="lt-LT"/>
                  </w:rPr>
                </w:pPr>
                <w:r>
                  <w:rPr>
                    <w:bCs/>
                    <w:sz w:val="22"/>
                    <w:szCs w:val="22"/>
                    <w:lang w:eastAsia="lt-LT"/>
                  </w:rPr>
                  <w:t>Lietuvos Respublikos valstybės socialinių fondų biudžetų sandaros įstatymo Nr. IX-547</w:t>
                </w:r>
                <w:r>
                  <w:rPr>
                    <w:bCs/>
                    <w:sz w:val="22"/>
                    <w:szCs w:val="22"/>
                    <w:lang w:eastAsia="lt-LT"/>
                  </w:rPr>
                  <w:t xml:space="preserve"> 3, 4 ir 10 straipsnių pakeitimo įstatymas</w:t>
                </w:r>
                <w:r>
                  <w:rPr>
                    <w:b/>
                    <w:sz w:val="22"/>
                    <w:szCs w:val="22"/>
                    <w:lang w:eastAsia="lt-LT"/>
                  </w:rPr>
                  <w:t xml:space="preserve"> (toliau – VSF projektas)</w:t>
                </w:r>
              </w:p>
              <w:p w:rsidR="00CE2C43" w:rsidRDefault="00CE2C43">
                <w:pPr>
                  <w:jc w:val="both"/>
                  <w:rPr>
                    <w:b/>
                    <w:sz w:val="22"/>
                    <w:szCs w:val="22"/>
                    <w:lang w:eastAsia="lt-LT"/>
                  </w:rPr>
                </w:pPr>
              </w:p>
              <w:p w:rsidR="00CE2C43" w:rsidRDefault="009F5622">
                <w:pPr>
                  <w:jc w:val="both"/>
                  <w:rPr>
                    <w:b/>
                    <w:bCs/>
                    <w:color w:val="000000"/>
                    <w:sz w:val="22"/>
                    <w:szCs w:val="22"/>
                    <w:shd w:val="clear" w:color="auto" w:fill="FFFFFF"/>
                  </w:rPr>
                </w:pPr>
                <w:r>
                  <w:rPr>
                    <w:color w:val="333333"/>
                    <w:sz w:val="22"/>
                    <w:szCs w:val="22"/>
                    <w:shd w:val="clear" w:color="auto" w:fill="FFFFFF"/>
                  </w:rPr>
                  <w:t xml:space="preserve">Lietuvos Respublikos Fiskalinės sutarties įgyvendinimo konstitucinis įstatymas Nr. </w:t>
                </w:r>
                <w:r>
                  <w:rPr>
                    <w:color w:val="000000"/>
                    <w:sz w:val="22"/>
                    <w:szCs w:val="22"/>
                    <w:shd w:val="clear" w:color="auto" w:fill="FFFFFF"/>
                  </w:rPr>
                  <w:t xml:space="preserve">XII-1289 </w:t>
                </w:r>
                <w:r>
                  <w:rPr>
                    <w:b/>
                    <w:bCs/>
                    <w:color w:val="000000"/>
                    <w:sz w:val="22"/>
                    <w:szCs w:val="22"/>
                    <w:shd w:val="clear" w:color="auto" w:fill="FFFFFF"/>
                  </w:rPr>
                  <w:t>(toliau – Konstitucinis įstatymas Nr. XII-1289)</w:t>
                </w:r>
              </w:p>
              <w:p w:rsidR="00CE2C43" w:rsidRDefault="00CE2C43">
                <w:pPr>
                  <w:jc w:val="both"/>
                  <w:rPr>
                    <w:b/>
                    <w:sz w:val="22"/>
                    <w:szCs w:val="22"/>
                    <w:lang w:eastAsia="lt-LT"/>
                  </w:rPr>
                </w:pPr>
              </w:p>
              <w:p w:rsidR="00CE2C43" w:rsidRDefault="009F5622">
                <w:pPr>
                  <w:jc w:val="both"/>
                  <w:rPr>
                    <w:b/>
                    <w:sz w:val="22"/>
                    <w:szCs w:val="22"/>
                  </w:rPr>
                </w:pPr>
                <w:r>
                  <w:rPr>
                    <w:sz w:val="22"/>
                    <w:szCs w:val="22"/>
                  </w:rPr>
                  <w:t>Lietuvos Respublikos fiskalinės drausmės įstat</w:t>
                </w:r>
                <w:r>
                  <w:rPr>
                    <w:sz w:val="22"/>
                    <w:szCs w:val="22"/>
                  </w:rPr>
                  <w:t xml:space="preserve">ymas Nr. X-1316 </w:t>
                </w:r>
                <w:r>
                  <w:rPr>
                    <w:b/>
                    <w:sz w:val="22"/>
                    <w:szCs w:val="22"/>
                  </w:rPr>
                  <w:t>(toliau – Įstatymas Nr. X-1316)</w:t>
                </w:r>
              </w:p>
              <w:p w:rsidR="00CE2C43" w:rsidRDefault="00CE2C43">
                <w:pPr>
                  <w:jc w:val="both"/>
                  <w:rPr>
                    <w:b/>
                    <w:sz w:val="22"/>
                    <w:szCs w:val="22"/>
                  </w:rPr>
                </w:pPr>
              </w:p>
              <w:p w:rsidR="00CE2C43" w:rsidRDefault="009F5622">
                <w:pPr>
                  <w:jc w:val="both"/>
                  <w:rPr>
                    <w:b/>
                    <w:sz w:val="22"/>
                    <w:szCs w:val="22"/>
                  </w:rPr>
                </w:pPr>
                <w:r>
                  <w:rPr>
                    <w:bCs/>
                    <w:sz w:val="22"/>
                    <w:szCs w:val="22"/>
                  </w:rPr>
                  <w:t>Lietuvos Respublikos valstybės socialinių fondų biudžetų sandaros įstatymas Nr. IX-547</w:t>
                </w:r>
                <w:r>
                  <w:rPr>
                    <w:b/>
                    <w:sz w:val="22"/>
                    <w:szCs w:val="22"/>
                  </w:rPr>
                  <w:t xml:space="preserve"> (toliau – Įstatymas Nr. IX-547)</w:t>
                </w:r>
              </w:p>
              <w:p w:rsidR="00CE2C43" w:rsidRDefault="00CE2C43">
                <w:pPr>
                  <w:jc w:val="both"/>
                  <w:rPr>
                    <w:b/>
                    <w:sz w:val="22"/>
                    <w:szCs w:val="22"/>
                  </w:rPr>
                </w:pPr>
              </w:p>
              <w:p w:rsidR="00CE2C43" w:rsidRDefault="009F5622">
                <w:pPr>
                  <w:jc w:val="both"/>
                  <w:rPr>
                    <w:b/>
                    <w:sz w:val="22"/>
                    <w:szCs w:val="22"/>
                  </w:rPr>
                </w:pPr>
                <w:r>
                  <w:rPr>
                    <w:bCs/>
                    <w:sz w:val="22"/>
                    <w:szCs w:val="22"/>
                  </w:rPr>
                  <w:t>Lietuvos Respublikos valstybinio socialinio draudimo įstatymas Nr. I-1336</w:t>
                </w:r>
                <w:r>
                  <w:rPr>
                    <w:b/>
                    <w:sz w:val="22"/>
                    <w:szCs w:val="22"/>
                  </w:rPr>
                  <w:t xml:space="preserve"> (toliau – Įstatymas Nr. 1336)</w:t>
                </w:r>
              </w:p>
              <w:p w:rsidR="00CE2C43" w:rsidRDefault="00CE2C43">
                <w:pPr>
                  <w:jc w:val="both"/>
                  <w:rPr>
                    <w:b/>
                    <w:sz w:val="22"/>
                    <w:szCs w:val="22"/>
                  </w:rPr>
                </w:pPr>
              </w:p>
              <w:p w:rsidR="00CE2C43" w:rsidRDefault="009F5622">
                <w:pPr>
                  <w:jc w:val="both"/>
                  <w:rPr>
                    <w:b/>
                    <w:bCs/>
                    <w:color w:val="000000"/>
                    <w:sz w:val="22"/>
                    <w:szCs w:val="22"/>
                  </w:rPr>
                </w:pPr>
                <w:r>
                  <w:rPr>
                    <w:color w:val="000000"/>
                    <w:sz w:val="22"/>
                    <w:szCs w:val="22"/>
                  </w:rPr>
                  <w:t>Lietuvos Respublikos valstybinio socialinio draudimo fondo biudžeto sudarymo ir vykdymo taisyklės, patvirtintos Lietuvos Respublikos Vyriausybės 2005 m. birželio 14 d. nutarimu Nr. 647 „Dėl Lietuvos Respublikos valstybinio s</w:t>
                </w:r>
                <w:r>
                  <w:rPr>
                    <w:color w:val="000000"/>
                    <w:sz w:val="22"/>
                    <w:szCs w:val="22"/>
                  </w:rPr>
                  <w:t xml:space="preserve">ocialinio draudimo fondo biudžeto sudarymo ir vykdymo taisyklių patvirtinimo“ </w:t>
                </w:r>
                <w:r>
                  <w:rPr>
                    <w:b/>
                    <w:bCs/>
                    <w:color w:val="000000"/>
                    <w:sz w:val="22"/>
                    <w:szCs w:val="22"/>
                  </w:rPr>
                  <w:t>(toliau – Nutarimas Nr. 647)</w:t>
                </w:r>
              </w:p>
              <w:p w:rsidR="00CE2C43" w:rsidRDefault="00CE2C43">
                <w:pPr>
                  <w:spacing w:line="276" w:lineRule="auto"/>
                  <w:jc w:val="both"/>
                  <w:rPr>
                    <w:b/>
                    <w:bCs/>
                    <w:color w:val="000000"/>
                    <w:sz w:val="22"/>
                    <w:szCs w:val="22"/>
                  </w:rPr>
                </w:pPr>
              </w:p>
              <w:p w:rsidR="00CE2C43" w:rsidRDefault="009F5622">
                <w:pPr>
                  <w:spacing w:line="276" w:lineRule="auto"/>
                  <w:jc w:val="both"/>
                  <w:rPr>
                    <w:b/>
                    <w:bCs/>
                    <w:color w:val="000000"/>
                    <w:sz w:val="22"/>
                    <w:szCs w:val="22"/>
                    <w:shd w:val="clear" w:color="auto" w:fill="FFFFFF"/>
                  </w:rPr>
                </w:pPr>
                <w:r>
                  <w:rPr>
                    <w:color w:val="000000"/>
                    <w:sz w:val="22"/>
                    <w:szCs w:val="22"/>
                  </w:rPr>
                  <w:t xml:space="preserve">Lietuvos Respublikos sveikatos draudimo įstatymas Nr. </w:t>
                </w:r>
                <w:r>
                  <w:rPr>
                    <w:color w:val="000000"/>
                    <w:sz w:val="22"/>
                    <w:szCs w:val="22"/>
                    <w:shd w:val="clear" w:color="auto" w:fill="FFFFFF"/>
                  </w:rPr>
                  <w:t xml:space="preserve">I-1343 </w:t>
                </w:r>
                <w:r>
                  <w:rPr>
                    <w:b/>
                    <w:bCs/>
                    <w:color w:val="000000"/>
                    <w:sz w:val="22"/>
                    <w:szCs w:val="22"/>
                    <w:shd w:val="clear" w:color="auto" w:fill="FFFFFF"/>
                  </w:rPr>
                  <w:t>(toliau – Įstatymas Nr. I-1343)</w:t>
                </w:r>
              </w:p>
              <w:p w:rsidR="00CE2C43" w:rsidRDefault="00CE2C43">
                <w:pPr>
                  <w:jc w:val="both"/>
                  <w:rPr>
                    <w:b/>
                    <w:sz w:val="22"/>
                    <w:szCs w:val="22"/>
                  </w:rPr>
                </w:pPr>
              </w:p>
              <w:p w:rsidR="00CE2C43" w:rsidRDefault="009F5622">
                <w:pPr>
                  <w:jc w:val="both"/>
                  <w:rPr>
                    <w:b/>
                    <w:sz w:val="22"/>
                    <w:szCs w:val="22"/>
                  </w:rPr>
                </w:pPr>
                <w:r>
                  <w:rPr>
                    <w:sz w:val="22"/>
                    <w:szCs w:val="22"/>
                  </w:rPr>
                  <w:t>Lietuvos Respublikos Vyriausybės 2003 m. gegužės 14 d.</w:t>
                </w:r>
                <w:r>
                  <w:rPr>
                    <w:sz w:val="22"/>
                    <w:szCs w:val="22"/>
                  </w:rPr>
                  <w:t xml:space="preserve"> nutarimas Nr. 589 „Dėl Privalomojo sveikatos draudimo fondo biudžeto sudarymo ir vykdymo taisyklių, patvirtinimo“ </w:t>
                </w:r>
                <w:r>
                  <w:rPr>
                    <w:b/>
                    <w:sz w:val="22"/>
                    <w:szCs w:val="22"/>
                  </w:rPr>
                  <w:t>(toliau – Nutarimas Nr. 589)</w:t>
                </w:r>
              </w:p>
              <w:p w:rsidR="00CE2C43" w:rsidRDefault="00CE2C43">
                <w:pPr>
                  <w:tabs>
                    <w:tab w:val="left" w:pos="6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sz w:val="22"/>
                    <w:szCs w:val="22"/>
                    <w:lang w:eastAsia="lt-LT"/>
                  </w:rPr>
                </w:pPr>
              </w:p>
              <w:p w:rsidR="00CE2C43" w:rsidRDefault="009F5622">
                <w:pPr>
                  <w:tabs>
                    <w:tab w:val="left" w:pos="60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b/>
                    <w:bCs/>
                    <w:sz w:val="22"/>
                    <w:szCs w:val="22"/>
                    <w:lang w:eastAsia="lt-LT"/>
                  </w:rPr>
                </w:pPr>
                <w:r>
                  <w:rPr>
                    <w:rFonts w:cs="Courier New"/>
                    <w:sz w:val="22"/>
                    <w:szCs w:val="22"/>
                    <w:lang w:eastAsia="lt-LT"/>
                  </w:rPr>
                  <w:t>Lietuvos Respublikos Vyriausybės 2012 m. spalio 31 d. nutarimas Nr. 798 „Dėl Lietuvos Respublikos Vyriausybės 2002 m. birželio 3 d. nutarimo Nr. 798 „Dėl Privalomojo sveikatos draudimo fondo biudžeto rezervo naudojimo tvarkos aprašo patvirtinimo“ pakeitimo</w:t>
                </w:r>
                <w:r>
                  <w:rPr>
                    <w:rFonts w:cs="Courier New"/>
                    <w:sz w:val="22"/>
                    <w:szCs w:val="22"/>
                    <w:lang w:eastAsia="lt-LT"/>
                  </w:rPr>
                  <w:t xml:space="preserve">“ </w:t>
                </w:r>
                <w:r>
                  <w:rPr>
                    <w:rFonts w:cs="Courier New"/>
                    <w:b/>
                    <w:bCs/>
                    <w:sz w:val="22"/>
                    <w:szCs w:val="22"/>
                    <w:lang w:eastAsia="lt-LT"/>
                  </w:rPr>
                  <w:t>(toliau – Nutarimas Nr. 798)</w:t>
                </w:r>
              </w:p>
              <w:p w:rsidR="00CE2C43" w:rsidRDefault="00CE2C43">
                <w:pPr>
                  <w:spacing w:line="276" w:lineRule="auto"/>
                  <w:jc w:val="both"/>
                  <w:rPr>
                    <w:b/>
                    <w:bCs/>
                    <w:color w:val="000000"/>
                    <w:sz w:val="22"/>
                    <w:szCs w:val="22"/>
                  </w:rPr>
                </w:pPr>
              </w:p>
              <w:p w:rsidR="00CE2C43" w:rsidRDefault="009F5622">
                <w:pPr>
                  <w:spacing w:line="276" w:lineRule="auto"/>
                  <w:jc w:val="both"/>
                  <w:rPr>
                    <w:b/>
                    <w:bCs/>
                    <w:sz w:val="22"/>
                    <w:szCs w:val="22"/>
                  </w:rPr>
                </w:pPr>
                <w:r>
                  <w:rPr>
                    <w:sz w:val="22"/>
                    <w:szCs w:val="22"/>
                  </w:rPr>
                  <w:t xml:space="preserve">Lietuvos Respublikos Seimo statutas Nr. I-399 </w:t>
                </w:r>
                <w:r>
                  <w:rPr>
                    <w:b/>
                    <w:bCs/>
                    <w:sz w:val="22"/>
                    <w:szCs w:val="22"/>
                  </w:rPr>
                  <w:t>(toliau – Įstatymas Nr. I-399)</w:t>
                </w:r>
              </w:p>
              <w:p w:rsidR="00CE2C43" w:rsidRDefault="00CE2C43">
                <w:pPr>
                  <w:jc w:val="both"/>
                  <w:rPr>
                    <w:color w:val="000000"/>
                    <w:sz w:val="22"/>
                    <w:szCs w:val="22"/>
                    <w:lang w:eastAsia="lt-LT"/>
                  </w:rPr>
                </w:pPr>
              </w:p>
              <w:p w:rsidR="00CE2C43" w:rsidRDefault="009F5622">
                <w:pPr>
                  <w:jc w:val="both"/>
                  <w:rPr>
                    <w:b/>
                    <w:bCs/>
                    <w:color w:val="000000"/>
                    <w:sz w:val="22"/>
                    <w:szCs w:val="22"/>
                    <w:lang w:eastAsia="lt-LT"/>
                  </w:rPr>
                </w:pPr>
                <w:r>
                  <w:rPr>
                    <w:color w:val="000000"/>
                    <w:sz w:val="22"/>
                    <w:szCs w:val="22"/>
                    <w:lang w:eastAsia="lt-LT"/>
                  </w:rPr>
                  <w:t xml:space="preserve">Lietuvos Respublikos strateginio valdymo įstatymas Nr. XIII-3096 </w:t>
                </w:r>
                <w:r>
                  <w:rPr>
                    <w:b/>
                    <w:bCs/>
                    <w:color w:val="000000"/>
                    <w:sz w:val="22"/>
                    <w:szCs w:val="22"/>
                    <w:lang w:eastAsia="lt-LT"/>
                  </w:rPr>
                  <w:t>(toliau – Įstatymas Nr. XIII-3096)</w:t>
                </w:r>
              </w:p>
              <w:p w:rsidR="00CE2C43" w:rsidRDefault="00CE2C43">
                <w:pPr>
                  <w:jc w:val="both"/>
                  <w:rPr>
                    <w:color w:val="000000"/>
                    <w:sz w:val="22"/>
                    <w:szCs w:val="22"/>
                    <w:lang w:eastAsia="lt-LT"/>
                  </w:rPr>
                </w:pPr>
              </w:p>
              <w:p w:rsidR="00CE2C43" w:rsidRDefault="009F5622">
                <w:pPr>
                  <w:spacing w:line="276" w:lineRule="auto"/>
                  <w:jc w:val="both"/>
                  <w:rPr>
                    <w:b/>
                    <w:bCs/>
                    <w:color w:val="000000"/>
                    <w:sz w:val="22"/>
                    <w:szCs w:val="22"/>
                    <w:shd w:val="clear" w:color="auto" w:fill="FFFFFF"/>
                  </w:rPr>
                </w:pPr>
                <w:r>
                  <w:rPr>
                    <w:sz w:val="22"/>
                    <w:szCs w:val="22"/>
                  </w:rPr>
                  <w:t xml:space="preserve">Lietuvos Respublikos finansinės apskaitos </w:t>
                </w:r>
                <w:r>
                  <w:rPr>
                    <w:sz w:val="22"/>
                    <w:szCs w:val="22"/>
                  </w:rPr>
                  <w:t>įstatymas Nr. IX-574</w:t>
                </w:r>
                <w:r>
                  <w:rPr>
                    <w:rFonts w:ascii="Tahoma" w:hAnsi="Tahoma" w:cs="Tahoma"/>
                    <w:color w:val="000000"/>
                    <w:sz w:val="18"/>
                    <w:szCs w:val="18"/>
                    <w:shd w:val="clear" w:color="auto" w:fill="FFFFFF"/>
                  </w:rPr>
                  <w:t xml:space="preserve"> </w:t>
                </w:r>
                <w:r>
                  <w:rPr>
                    <w:b/>
                    <w:bCs/>
                    <w:color w:val="000000"/>
                    <w:sz w:val="22"/>
                    <w:szCs w:val="22"/>
                    <w:shd w:val="clear" w:color="auto" w:fill="FFFFFF"/>
                  </w:rPr>
                  <w:t>(toliau – Įstatymas Nr. IX-574)</w:t>
                </w:r>
              </w:p>
              <w:p w:rsidR="00CE2C43" w:rsidRDefault="00CE2C43">
                <w:pPr>
                  <w:spacing w:line="276" w:lineRule="auto"/>
                  <w:jc w:val="both"/>
                  <w:rPr>
                    <w:b/>
                    <w:bCs/>
                    <w:color w:val="000000"/>
                    <w:sz w:val="22"/>
                    <w:szCs w:val="22"/>
                    <w:shd w:val="clear" w:color="auto" w:fill="FFFFFF"/>
                  </w:rPr>
                </w:pPr>
              </w:p>
              <w:p w:rsidR="00CE2C43" w:rsidRDefault="009F5622">
                <w:pPr>
                  <w:spacing w:line="276" w:lineRule="auto"/>
                  <w:jc w:val="both"/>
                  <w:rPr>
                    <w:b/>
                    <w:bCs/>
                    <w:color w:val="000000"/>
                    <w:sz w:val="22"/>
                    <w:szCs w:val="22"/>
                    <w:shd w:val="clear" w:color="auto" w:fill="FFFFFF"/>
                  </w:rPr>
                </w:pPr>
                <w:r>
                  <w:rPr>
                    <w:color w:val="000000"/>
                    <w:sz w:val="22"/>
                    <w:szCs w:val="22"/>
                    <w:shd w:val="clear" w:color="auto" w:fill="FFFFFF"/>
                  </w:rPr>
                  <w:t>Lietuvos Respublikos viešojo sektoriaus atskaitomybės įstatymas Nr. X-1212</w:t>
                </w:r>
                <w:r>
                  <w:rPr>
                    <w:b/>
                    <w:bCs/>
                    <w:color w:val="000000"/>
                    <w:sz w:val="22"/>
                    <w:szCs w:val="22"/>
                    <w:shd w:val="clear" w:color="auto" w:fill="FFFFFF"/>
                  </w:rPr>
                  <w:t xml:space="preserve"> (toliau – Įstatymas Nr. X-1212)</w:t>
                </w:r>
              </w:p>
              <w:p w:rsidR="00CE2C43" w:rsidRDefault="00CE2C43">
                <w:pPr>
                  <w:spacing w:line="276" w:lineRule="auto"/>
                  <w:jc w:val="both"/>
                  <w:rPr>
                    <w:b/>
                    <w:bCs/>
                    <w:color w:val="000000"/>
                    <w:sz w:val="22"/>
                    <w:szCs w:val="22"/>
                    <w:shd w:val="clear" w:color="auto" w:fill="FFFFFF"/>
                  </w:rPr>
                </w:pPr>
              </w:p>
              <w:p w:rsidR="00CE2C43" w:rsidRDefault="009F5622">
                <w:pPr>
                  <w:jc w:val="both"/>
                  <w:rPr>
                    <w:b/>
                    <w:bCs/>
                    <w:color w:val="000000"/>
                    <w:sz w:val="22"/>
                    <w:szCs w:val="22"/>
                  </w:rPr>
                </w:pPr>
                <w:r>
                  <w:rPr>
                    <w:sz w:val="22"/>
                    <w:szCs w:val="22"/>
                  </w:rPr>
                  <w:t>Lietuvos Respublikos finansų ministro 2013 m. gruodžio 31 d. įsakymas Nr. 1K-417 „</w:t>
                </w:r>
                <w:r>
                  <w:rPr>
                    <w:color w:val="000000"/>
                    <w:sz w:val="22"/>
                    <w:szCs w:val="22"/>
                  </w:rPr>
                  <w:t>Dėl valdžios</w:t>
                </w:r>
                <w:r>
                  <w:rPr>
                    <w:color w:val="000000"/>
                    <w:sz w:val="22"/>
                    <w:szCs w:val="22"/>
                  </w:rPr>
                  <w:t xml:space="preserve"> sektoriaus subjektų apskaitos duomenų teikimo finansų ministerijai ir skelbimo taisyklių patvirtinimo“ </w:t>
                </w:r>
                <w:r>
                  <w:rPr>
                    <w:b/>
                    <w:bCs/>
                    <w:color w:val="000000"/>
                    <w:sz w:val="22"/>
                    <w:szCs w:val="22"/>
                  </w:rPr>
                  <w:t>(toliau – Įsakymas Nr. 1K-417)</w:t>
                </w:r>
              </w:p>
              <w:p w:rsidR="00CE2C43" w:rsidRDefault="00CE2C43">
                <w:pPr>
                  <w:jc w:val="both"/>
                  <w:rPr>
                    <w:b/>
                    <w:bCs/>
                    <w:color w:val="000000"/>
                    <w:sz w:val="22"/>
                    <w:szCs w:val="22"/>
                  </w:rPr>
                </w:pPr>
              </w:p>
              <w:p w:rsidR="00CE2C43" w:rsidRDefault="009F5622">
                <w:pPr>
                  <w:jc w:val="both"/>
                  <w:rPr>
                    <w:b/>
                    <w:bCs/>
                    <w:color w:val="000000"/>
                    <w:sz w:val="22"/>
                    <w:szCs w:val="22"/>
                  </w:rPr>
                </w:pPr>
                <w:r>
                  <w:rPr>
                    <w:color w:val="000000"/>
                    <w:sz w:val="22"/>
                    <w:szCs w:val="22"/>
                  </w:rPr>
                  <w:t>Lietuvos Respublikos Vyriausybės 2013 m. gruodžio 4 d. nutarimas Nr. 1129 „Dėl valdžios sektoriaus apskaitos duomenų tei</w:t>
                </w:r>
                <w:r>
                  <w:rPr>
                    <w:color w:val="000000"/>
                    <w:sz w:val="22"/>
                    <w:szCs w:val="22"/>
                  </w:rPr>
                  <w:t xml:space="preserve">kimo“ </w:t>
                </w:r>
                <w:r>
                  <w:rPr>
                    <w:b/>
                    <w:bCs/>
                    <w:color w:val="000000"/>
                    <w:sz w:val="22"/>
                    <w:szCs w:val="22"/>
                  </w:rPr>
                  <w:t>(toliau – Nutarimas Nr. 1129)</w:t>
                </w:r>
              </w:p>
              <w:p w:rsidR="00CE2C43" w:rsidRDefault="00CE2C43">
                <w:pPr>
                  <w:jc w:val="both"/>
                  <w:rPr>
                    <w:b/>
                    <w:bCs/>
                    <w:color w:val="000000"/>
                    <w:sz w:val="22"/>
                    <w:szCs w:val="22"/>
                  </w:rPr>
                </w:pPr>
              </w:p>
              <w:p w:rsidR="00CE2C43" w:rsidRDefault="009F5622">
                <w:pPr>
                  <w:jc w:val="both"/>
                  <w:rPr>
                    <w:b/>
                    <w:sz w:val="22"/>
                    <w:szCs w:val="22"/>
                  </w:rPr>
                </w:pPr>
                <w:r>
                  <w:rPr>
                    <w:sz w:val="22"/>
                    <w:szCs w:val="22"/>
                  </w:rPr>
                  <w:t xml:space="preserve">Lietuvos Respublikos finansų ministro 2012 m. gruodžio 28 d. įsakymas Nr. 1K-457 „Dėl biudžeto pajamų planų šališkumo vertinimo ir išvadų dėl šališkumo rengimo finansų ministerijoje tvarkos aprašo patvirtinimo“ </w:t>
                </w:r>
                <w:r>
                  <w:rPr>
                    <w:b/>
                    <w:sz w:val="22"/>
                    <w:szCs w:val="22"/>
                  </w:rPr>
                  <w:t xml:space="preserve">(toliau </w:t>
                </w:r>
                <w:r>
                  <w:rPr>
                    <w:b/>
                    <w:sz w:val="22"/>
                    <w:szCs w:val="22"/>
                  </w:rPr>
                  <w:t>– Įsakymas Nr. 1K-457)</w:t>
                </w:r>
              </w:p>
              <w:p w:rsidR="00CE2C43" w:rsidRDefault="00CE2C43">
                <w:pPr>
                  <w:jc w:val="both"/>
                  <w:rPr>
                    <w:bCs/>
                    <w:sz w:val="22"/>
                    <w:szCs w:val="22"/>
                  </w:rPr>
                </w:pPr>
              </w:p>
              <w:p w:rsidR="00CE2C43" w:rsidRDefault="009F5622">
                <w:pPr>
                  <w:jc w:val="both"/>
                  <w:rPr>
                    <w:b/>
                    <w:sz w:val="22"/>
                    <w:szCs w:val="22"/>
                  </w:rPr>
                </w:pPr>
                <w:r>
                  <w:rPr>
                    <w:color w:val="000000"/>
                    <w:sz w:val="22"/>
                    <w:szCs w:val="22"/>
                  </w:rPr>
                  <w:t xml:space="preserve">Lietuvos Respublikos finansų ministro 2012 m. gruodžio 13 d. įsakymas Nr. 1K-426 „Dėl ekonominės raidos scenarijaus šališkumo vertinimo ir išvadų dėl šališkumo rengimo finansų ministerijoje </w:t>
                </w:r>
                <w:r>
                  <w:rPr>
                    <w:sz w:val="22"/>
                    <w:szCs w:val="22"/>
                  </w:rPr>
                  <w:t>patvirtinimo</w:t>
                </w:r>
                <w:r>
                  <w:rPr>
                    <w:caps/>
                    <w:sz w:val="22"/>
                    <w:szCs w:val="22"/>
                  </w:rPr>
                  <w:t>“</w:t>
                </w:r>
                <w:r>
                  <w:rPr>
                    <w:sz w:val="22"/>
                    <w:szCs w:val="22"/>
                  </w:rPr>
                  <w:t xml:space="preserve"> </w:t>
                </w:r>
                <w:r>
                  <w:rPr>
                    <w:b/>
                    <w:sz w:val="22"/>
                    <w:szCs w:val="22"/>
                  </w:rPr>
                  <w:t>(toliau – Įsakymas 1K-426)</w:t>
                </w:r>
              </w:p>
              <w:p w:rsidR="00CE2C43" w:rsidRDefault="00CE2C43">
                <w:pPr>
                  <w:jc w:val="both"/>
                  <w:rPr>
                    <w:bCs/>
                    <w:sz w:val="22"/>
                    <w:szCs w:val="22"/>
                  </w:rPr>
                </w:pPr>
              </w:p>
              <w:p w:rsidR="00CE2C43" w:rsidRDefault="009F5622">
                <w:pPr>
                  <w:jc w:val="both"/>
                  <w:rPr>
                    <w:bCs/>
                    <w:sz w:val="22"/>
                    <w:szCs w:val="22"/>
                  </w:rPr>
                </w:pPr>
                <w:r>
                  <w:rPr>
                    <w:bCs/>
                    <w:sz w:val="22"/>
                    <w:szCs w:val="22"/>
                  </w:rPr>
                  <w:t>Lietuvos Respublikos Vyriausybės 2023 m. kovo 15 d. nutarimas Nr. 155 „</w:t>
                </w:r>
                <w:r>
                  <w:rPr>
                    <w:color w:val="333333"/>
                    <w:sz w:val="22"/>
                    <w:szCs w:val="22"/>
                    <w:shd w:val="clear" w:color="auto" w:fill="FFFFFF"/>
                  </w:rPr>
                  <w:t xml:space="preserve">Dėl Lietuvos Respublikos 2024 metų valstybės biudžeto ir savivaldybių biudžetų finansinių rodiklių projektų rengimo plano patvirtinimo“ </w:t>
                </w:r>
                <w:r>
                  <w:rPr>
                    <w:b/>
                    <w:bCs/>
                    <w:color w:val="333333"/>
                    <w:sz w:val="22"/>
                    <w:szCs w:val="22"/>
                    <w:shd w:val="clear" w:color="auto" w:fill="FFFFFF"/>
                  </w:rPr>
                  <w:t>(toliau – Nutarimas Nr. 155)</w:t>
                </w:r>
              </w:p>
              <w:p w:rsidR="00CE2C43" w:rsidRDefault="00CE2C43">
                <w:pPr>
                  <w:jc w:val="both"/>
                  <w:rPr>
                    <w:bCs/>
                    <w:sz w:val="22"/>
                    <w:szCs w:val="22"/>
                  </w:rPr>
                </w:pPr>
              </w:p>
              <w:p w:rsidR="00CE2C43" w:rsidRDefault="009F5622">
                <w:pPr>
                  <w:jc w:val="both"/>
                  <w:rPr>
                    <w:sz w:val="22"/>
                    <w:szCs w:val="22"/>
                  </w:rPr>
                </w:pPr>
                <w:r>
                  <w:rPr>
                    <w:bCs/>
                    <w:sz w:val="22"/>
                    <w:szCs w:val="22"/>
                  </w:rPr>
                  <w:t xml:space="preserve">Lietuvos Respublikos valstybės kontrolės įstatymas </w:t>
                </w:r>
                <w:r>
                  <w:rPr>
                    <w:bCs/>
                    <w:sz w:val="22"/>
                    <w:szCs w:val="22"/>
                    <w:shd w:val="clear" w:color="auto" w:fill="FFFFFF"/>
                  </w:rPr>
                  <w:t xml:space="preserve">I-907 </w:t>
                </w:r>
                <w:r>
                  <w:rPr>
                    <w:b/>
                    <w:sz w:val="22"/>
                    <w:szCs w:val="22"/>
                    <w:shd w:val="clear" w:color="auto" w:fill="FFFFFF"/>
                  </w:rPr>
                  <w:t>(toliau – Įstatymas Nr. I-907)</w:t>
                </w:r>
              </w:p>
            </w:tc>
            <w:tc>
              <w:tcPr>
                <w:tcW w:w="1701" w:type="dxa"/>
                <w:tcMar>
                  <w:top w:w="0" w:type="dxa"/>
                  <w:left w:w="108" w:type="dxa"/>
                  <w:bottom w:w="0" w:type="dxa"/>
                  <w:right w:w="108" w:type="dxa"/>
                </w:tcMar>
                <w:vAlign w:val="center"/>
                <w:hideMark/>
              </w:tcPr>
              <w:p w:rsidR="00CE2C43" w:rsidRDefault="009F5622">
                <w:pPr>
                  <w:jc w:val="both"/>
                  <w:rPr>
                    <w:b/>
                    <w:sz w:val="22"/>
                    <w:szCs w:val="22"/>
                    <w:lang w:eastAsia="lt-LT"/>
                  </w:rPr>
                </w:pPr>
                <w:r>
                  <w:rPr>
                    <w:b/>
                    <w:sz w:val="22"/>
                    <w:szCs w:val="22"/>
                    <w:lang w:eastAsia="lt-LT"/>
                  </w:rPr>
                  <w:lastRenderedPageBreak/>
                  <w:t>Direktyvos perkėlimo (įgyvendinimo) lygis (visiškas, dalinis)</w:t>
                </w:r>
              </w:p>
            </w:tc>
          </w:tr>
          <w:tr w:rsidR="00CE2C43">
            <w:tc>
              <w:tcPr>
                <w:tcW w:w="4537" w:type="dxa"/>
                <w:tcMar>
                  <w:top w:w="0" w:type="dxa"/>
                  <w:left w:w="108" w:type="dxa"/>
                  <w:bottom w:w="0" w:type="dxa"/>
                  <w:right w:w="108" w:type="dxa"/>
                </w:tcMar>
              </w:tcPr>
              <w:p w:rsidR="00CE2C43" w:rsidRDefault="009F5622">
                <w:pPr>
                  <w:jc w:val="center"/>
                  <w:rPr>
                    <w:i/>
                    <w:color w:val="333333"/>
                    <w:sz w:val="22"/>
                    <w:szCs w:val="22"/>
                    <w:lang w:val="en"/>
                  </w:rPr>
                </w:pPr>
                <w:r>
                  <w:rPr>
                    <w:i/>
                    <w:color w:val="333333"/>
                    <w:sz w:val="22"/>
                    <w:szCs w:val="22"/>
                    <w:lang w:val="en"/>
                  </w:rPr>
                  <w:t xml:space="preserve">1 </w:t>
                </w:r>
                <w:proofErr w:type="spellStart"/>
                <w:r>
                  <w:rPr>
                    <w:i/>
                    <w:color w:val="333333"/>
                    <w:sz w:val="22"/>
                    <w:szCs w:val="22"/>
                    <w:lang w:val="en"/>
                  </w:rPr>
                  <w:t>straipsnis</w:t>
                </w:r>
                <w:proofErr w:type="spellEnd"/>
              </w:p>
              <w:p w:rsidR="00CE2C43" w:rsidRDefault="009F5622">
                <w:pPr>
                  <w:jc w:val="both"/>
                  <w:rPr>
                    <w:i/>
                    <w:color w:val="333333"/>
                    <w:sz w:val="22"/>
                    <w:szCs w:val="22"/>
                    <w:lang w:val="en"/>
                  </w:rPr>
                </w:pPr>
                <w:r>
                  <w:rPr>
                    <w:sz w:val="22"/>
                    <w:szCs w:val="22"/>
                    <w:lang w:eastAsia="lt-LT"/>
                  </w:rPr>
                  <w:t xml:space="preserve">Šia direktyva nustatomos išsamios taisyklės, susijusios su valstybių narių biudžeto sistemų </w:t>
                </w:r>
                <w:r>
                  <w:rPr>
                    <w:sz w:val="22"/>
                    <w:szCs w:val="22"/>
                    <w:lang w:eastAsia="lt-LT"/>
                  </w:rPr>
                  <w:t>ypatumais. Tos taisyklės yra būtinos siekiant užtikrinti, kad valstybės narės laikytųsi SESV numatytų įpareigojimų dėl perviršinio valdžios sektoriaus deficito vengimo.</w:t>
                </w:r>
              </w:p>
            </w:tc>
            <w:tc>
              <w:tcPr>
                <w:tcW w:w="9356" w:type="dxa"/>
                <w:tcMar>
                  <w:top w:w="0" w:type="dxa"/>
                  <w:left w:w="108" w:type="dxa"/>
                  <w:bottom w:w="0" w:type="dxa"/>
                  <w:right w:w="108" w:type="dxa"/>
                </w:tcMar>
              </w:tcPr>
              <w:p w:rsidR="00CE2C43" w:rsidRDefault="009F5622">
                <w:pPr>
                  <w:ind w:firstLine="630"/>
                  <w:jc w:val="both"/>
                  <w:rPr>
                    <w:b/>
                    <w:bCs/>
                    <w:sz w:val="22"/>
                    <w:szCs w:val="22"/>
                    <w:lang w:eastAsia="lt-LT"/>
                  </w:rPr>
                </w:pPr>
                <w:r>
                  <w:rPr>
                    <w:sz w:val="22"/>
                    <w:szCs w:val="22"/>
                  </w:rPr>
                  <w:t>Direktyvos straipsnio perkelti ir įgyvendinti nereikia.</w:t>
                </w:r>
              </w:p>
            </w:tc>
            <w:tc>
              <w:tcPr>
                <w:tcW w:w="1701" w:type="dxa"/>
                <w:tcMar>
                  <w:top w:w="0" w:type="dxa"/>
                  <w:left w:w="108" w:type="dxa"/>
                  <w:bottom w:w="0" w:type="dxa"/>
                  <w:right w:w="108" w:type="dxa"/>
                </w:tcMar>
              </w:tcPr>
              <w:p w:rsidR="00CE2C43" w:rsidRDefault="00CE2C43">
                <w:pPr>
                  <w:jc w:val="both"/>
                  <w:rPr>
                    <w:sz w:val="22"/>
                    <w:szCs w:val="22"/>
                    <w:lang w:eastAsia="lt-LT"/>
                  </w:rPr>
                </w:pPr>
              </w:p>
            </w:tc>
          </w:tr>
          <w:tr w:rsidR="00CE2C43">
            <w:tc>
              <w:tcPr>
                <w:tcW w:w="4537" w:type="dxa"/>
                <w:tcBorders>
                  <w:bottom w:val="single" w:sz="4" w:space="0" w:color="FFFFFF" w:themeColor="background1"/>
                </w:tcBorders>
                <w:tcMar>
                  <w:top w:w="0" w:type="dxa"/>
                  <w:left w:w="108" w:type="dxa"/>
                  <w:bottom w:w="0" w:type="dxa"/>
                  <w:right w:w="108" w:type="dxa"/>
                </w:tcMar>
              </w:tcPr>
              <w:p w:rsidR="00CE2C43" w:rsidRDefault="009F5622">
                <w:pPr>
                  <w:jc w:val="center"/>
                  <w:rPr>
                    <w:i/>
                    <w:color w:val="333333"/>
                    <w:sz w:val="22"/>
                    <w:szCs w:val="22"/>
                    <w:lang w:val="en"/>
                  </w:rPr>
                </w:pPr>
                <w:r>
                  <w:rPr>
                    <w:i/>
                    <w:color w:val="333333"/>
                    <w:sz w:val="22"/>
                    <w:szCs w:val="22"/>
                    <w:lang w:val="en"/>
                  </w:rPr>
                  <w:t xml:space="preserve">2 </w:t>
                </w:r>
                <w:proofErr w:type="spellStart"/>
                <w:r>
                  <w:rPr>
                    <w:i/>
                    <w:color w:val="333333"/>
                    <w:sz w:val="22"/>
                    <w:szCs w:val="22"/>
                    <w:lang w:val="en"/>
                  </w:rPr>
                  <w:t>straipsnis</w:t>
                </w:r>
                <w:proofErr w:type="spellEnd"/>
              </w:p>
              <w:p w:rsidR="00CE2C43" w:rsidRDefault="009F5622">
                <w:pPr>
                  <w:jc w:val="both"/>
                  <w:rPr>
                    <w:sz w:val="22"/>
                    <w:szCs w:val="22"/>
                    <w:lang w:eastAsia="lt-LT"/>
                  </w:rPr>
                </w:pPr>
                <w:r>
                  <w:rPr>
                    <w:sz w:val="22"/>
                    <w:szCs w:val="22"/>
                    <w:lang w:eastAsia="lt-LT"/>
                  </w:rPr>
                  <w:lastRenderedPageBreak/>
                  <w:t xml:space="preserve">Šioje </w:t>
                </w:r>
                <w:r>
                  <w:rPr>
                    <w:sz w:val="22"/>
                    <w:szCs w:val="22"/>
                    <w:lang w:eastAsia="lt-LT"/>
                  </w:rPr>
                  <w:t>direktyvoje vartojamų terminų „bendrasis šalies“, „biudžeto deficitas“ ir „investicijos“ apibrėžtys pateiktos prie ES sutarties ir SESV pridėto Protokolo (Nr. 12) dėl perviršinio deficito procedūros 2 straipsnyje. Taip pat taikoma Reglamento (EB) Nr. 2223/</w:t>
                </w:r>
                <w:r>
                  <w:rPr>
                    <w:sz w:val="22"/>
                    <w:szCs w:val="22"/>
                    <w:lang w:eastAsia="lt-LT"/>
                  </w:rPr>
                  <w:t xml:space="preserve">96 A priedo 2.70 punkte pateikta valdžios sektoriaus </w:t>
                </w:r>
                <w:proofErr w:type="spellStart"/>
                <w:r>
                  <w:rPr>
                    <w:sz w:val="22"/>
                    <w:szCs w:val="22"/>
                    <w:lang w:eastAsia="lt-LT"/>
                  </w:rPr>
                  <w:t>subsektorių</w:t>
                </w:r>
                <w:proofErr w:type="spellEnd"/>
                <w:r>
                  <w:rPr>
                    <w:sz w:val="22"/>
                    <w:szCs w:val="22"/>
                    <w:lang w:eastAsia="lt-LT"/>
                  </w:rPr>
                  <w:t xml:space="preserve"> termino apibrėžtis.</w:t>
                </w:r>
              </w:p>
              <w:p w:rsidR="00CE2C43" w:rsidRDefault="009F5622">
                <w:pPr>
                  <w:jc w:val="both"/>
                  <w:rPr>
                    <w:sz w:val="22"/>
                    <w:szCs w:val="22"/>
                    <w:lang w:eastAsia="lt-LT"/>
                  </w:rPr>
                </w:pPr>
                <w:r>
                  <w:rPr>
                    <w:sz w:val="22"/>
                    <w:szCs w:val="22"/>
                    <w:lang w:eastAsia="lt-LT"/>
                  </w:rPr>
                  <w:t>Be to, taikoma ši termino apibrėžtis:</w:t>
                </w:r>
              </w:p>
              <w:p w:rsidR="00CE2C43" w:rsidRDefault="009F5622">
                <w:pPr>
                  <w:jc w:val="both"/>
                  <w:rPr>
                    <w:sz w:val="22"/>
                    <w:szCs w:val="22"/>
                    <w:lang w:eastAsia="lt-LT"/>
                  </w:rPr>
                </w:pPr>
                <w:r>
                  <w:rPr>
                    <w:sz w:val="22"/>
                    <w:szCs w:val="22"/>
                    <w:lang w:eastAsia="lt-LT"/>
                  </w:rPr>
                  <w:t>biudžeto sistema– susitarimų, procedūrų, taisyklių ir institucijų, kuriais paremta vykdoma valdžios sektoriaus biudžeto politika, rin</w:t>
                </w:r>
                <w:r>
                  <w:rPr>
                    <w:sz w:val="22"/>
                    <w:szCs w:val="22"/>
                    <w:lang w:eastAsia="lt-LT"/>
                  </w:rPr>
                  <w:t>kinys, visų pirma:</w:t>
                </w:r>
              </w:p>
              <w:p w:rsidR="00CE2C43" w:rsidRDefault="009F5622">
                <w:pPr>
                  <w:jc w:val="both"/>
                  <w:rPr>
                    <w:sz w:val="22"/>
                    <w:szCs w:val="22"/>
                    <w:lang w:eastAsia="lt-LT"/>
                  </w:rPr>
                </w:pPr>
                <w:r>
                  <w:rPr>
                    <w:sz w:val="22"/>
                    <w:szCs w:val="22"/>
                    <w:lang w:eastAsia="lt-LT"/>
                  </w:rPr>
                  <w:t>a) biudžeto apskaitos ir statistinės atskaitomybės sistemos;</w:t>
                </w:r>
              </w:p>
            </w:tc>
            <w:tc>
              <w:tcPr>
                <w:tcW w:w="9356" w:type="dxa"/>
                <w:tcBorders>
                  <w:bottom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lastRenderedPageBreak/>
                  <w:t>BSĮ projektas</w:t>
                </w:r>
              </w:p>
              <w:p w:rsidR="00CE2C43" w:rsidRDefault="009F5622">
                <w:pPr>
                  <w:ind w:firstLine="618"/>
                  <w:jc w:val="both"/>
                  <w:rPr>
                    <w:b/>
                    <w:bCs/>
                    <w:sz w:val="22"/>
                    <w:szCs w:val="22"/>
                    <w:lang w:eastAsia="lt-LT"/>
                  </w:rPr>
                </w:pPr>
                <w:r>
                  <w:rPr>
                    <w:b/>
                    <w:bCs/>
                    <w:sz w:val="22"/>
                    <w:szCs w:val="22"/>
                    <w:lang w:eastAsia="lt-LT"/>
                  </w:rPr>
                  <w:t xml:space="preserve">19 straipsnis. Tam tikrų metų biudžeto patvirtinimo įstatymo struktūra </w:t>
                </w:r>
              </w:p>
              <w:p w:rsidR="00CE2C43" w:rsidRDefault="009F5622">
                <w:pPr>
                  <w:ind w:firstLine="618"/>
                  <w:jc w:val="both"/>
                  <w:rPr>
                    <w:sz w:val="22"/>
                    <w:szCs w:val="22"/>
                    <w:lang w:eastAsia="lt-LT"/>
                  </w:rPr>
                </w:pPr>
                <w:r>
                  <w:rPr>
                    <w:sz w:val="22"/>
                    <w:szCs w:val="22"/>
                    <w:lang w:eastAsia="lt-LT"/>
                  </w:rPr>
                  <w:lastRenderedPageBreak/>
                  <w:t>&lt;...&gt; 2. Tam tikrų metų biudžeto patvirtinimo įstatyme tvirtinami:</w:t>
                </w:r>
              </w:p>
              <w:p w:rsidR="00CE2C43" w:rsidRDefault="009F5622">
                <w:pPr>
                  <w:ind w:firstLine="618"/>
                  <w:jc w:val="both"/>
                  <w:rPr>
                    <w:sz w:val="22"/>
                    <w:szCs w:val="22"/>
                    <w:lang w:eastAsia="lt-LT"/>
                  </w:rPr>
                </w:pPr>
                <w:r>
                  <w:rPr>
                    <w:sz w:val="22"/>
                    <w:szCs w:val="22"/>
                    <w:lang w:eastAsia="lt-LT"/>
                  </w:rPr>
                  <w:t>1) vienų biudžetinių me</w:t>
                </w:r>
                <w:r>
                  <w:rPr>
                    <w:sz w:val="22"/>
                    <w:szCs w:val="22"/>
                    <w:lang w:eastAsia="lt-LT"/>
                  </w:rPr>
                  <w:t>tų valstybės biudžeto ir savivaldybių biudžetų rodikliai:</w:t>
                </w:r>
              </w:p>
              <w:p w:rsidR="00CE2C43" w:rsidRDefault="009F5622">
                <w:pPr>
                  <w:ind w:firstLine="618"/>
                  <w:jc w:val="both"/>
                  <w:rPr>
                    <w:sz w:val="22"/>
                    <w:szCs w:val="22"/>
                    <w:lang w:eastAsia="lt-LT"/>
                  </w:rPr>
                </w:pPr>
                <w:r>
                  <w:rPr>
                    <w:sz w:val="22"/>
                    <w:szCs w:val="22"/>
                    <w:lang w:eastAsia="lt-LT"/>
                  </w:rPr>
                  <w:t>&lt;...&gt; f) valdžios sektoriaus balanso rodiklio arba valdžios sektoriaus balanso rodiklio postūmio vidutinio laikotarpio užduotys.</w:t>
                </w:r>
              </w:p>
              <w:p w:rsidR="00CE2C43" w:rsidRDefault="009F5622">
                <w:pPr>
                  <w:ind w:firstLine="618"/>
                  <w:jc w:val="both"/>
                  <w:rPr>
                    <w:sz w:val="22"/>
                    <w:szCs w:val="22"/>
                    <w:lang w:eastAsia="lt-LT"/>
                  </w:rPr>
                </w:pPr>
                <w:r>
                  <w:rPr>
                    <w:sz w:val="22"/>
                    <w:szCs w:val="22"/>
                    <w:lang w:eastAsia="lt-LT"/>
                  </w:rPr>
                  <w:t>&lt;...&gt;</w:t>
                </w:r>
              </w:p>
              <w:p w:rsidR="00CE2C43" w:rsidRDefault="009F5622">
                <w:pPr>
                  <w:ind w:firstLine="720"/>
                  <w:rPr>
                    <w:b/>
                    <w:sz w:val="22"/>
                    <w:szCs w:val="24"/>
                  </w:rPr>
                </w:pPr>
                <w:r>
                  <w:rPr>
                    <w:b/>
                    <w:sz w:val="22"/>
                    <w:szCs w:val="24"/>
                  </w:rPr>
                  <w:t xml:space="preserve">30 straipsnis. Valstybės ir savivaldybių biudžetų vykdymo </w:t>
                </w:r>
                <w:r>
                  <w:rPr>
                    <w:b/>
                    <w:sz w:val="22"/>
                    <w:szCs w:val="24"/>
                  </w:rPr>
                  <w:t>ataskaitų rinkiniai</w:t>
                </w:r>
              </w:p>
              <w:p w:rsidR="00CE2C43" w:rsidRDefault="009F5622">
                <w:pPr>
                  <w:ind w:firstLine="720"/>
                  <w:jc w:val="both"/>
                  <w:rPr>
                    <w:bCs/>
                    <w:sz w:val="22"/>
                    <w:szCs w:val="24"/>
                  </w:rPr>
                </w:pPr>
                <w:r>
                  <w:rPr>
                    <w:bCs/>
                    <w:sz w:val="22"/>
                    <w:szCs w:val="24"/>
                  </w:rPr>
                  <w:t xml:space="preserve">1. Valstybės ir savivaldybių biudžetų vykdymo ataskaitų rinkinių sudėties, </w:t>
                </w:r>
                <w:r>
                  <w:rPr>
                    <w:sz w:val="22"/>
                    <w:szCs w:val="24"/>
                  </w:rPr>
                  <w:t>biudžeto vykdymo ataskaitose teikiamos informacijos, ataskaitų rinkinių rengimui keliami reikalavimai ir atsakomybė už jų parengimą, pateikimą ir paskelbimą</w:t>
                </w:r>
                <w:r>
                  <w:rPr>
                    <w:bCs/>
                    <w:sz w:val="22"/>
                    <w:szCs w:val="24"/>
                  </w:rPr>
                  <w:t xml:space="preserve"> nust</w:t>
                </w:r>
                <w:r>
                  <w:rPr>
                    <w:bCs/>
                    <w:sz w:val="22"/>
                    <w:szCs w:val="24"/>
                  </w:rPr>
                  <w:t>atyti Viešojo sektoriaus atskaitomybės</w:t>
                </w:r>
                <w:r>
                  <w:rPr>
                    <w:sz w:val="22"/>
                    <w:szCs w:val="24"/>
                  </w:rPr>
                  <w:t xml:space="preserve"> įstatyme.</w:t>
                </w:r>
              </w:p>
              <w:p w:rsidR="00CE2C43" w:rsidRDefault="009F5622">
                <w:pPr>
                  <w:ind w:firstLine="720"/>
                  <w:jc w:val="both"/>
                  <w:rPr>
                    <w:sz w:val="22"/>
                    <w:szCs w:val="24"/>
                  </w:rPr>
                </w:pPr>
                <w:r>
                  <w:rPr>
                    <w:sz w:val="22"/>
                    <w:szCs w:val="24"/>
                  </w:rPr>
                  <w:t xml:space="preserve">2. Ne viešojo sektoriaus subjektai, gaunantys valstybės biudžeto </w:t>
                </w:r>
                <w:proofErr w:type="spellStart"/>
                <w:r>
                  <w:rPr>
                    <w:sz w:val="22"/>
                    <w:szCs w:val="24"/>
                  </w:rPr>
                  <w:t>asignavimus</w:t>
                </w:r>
                <w:proofErr w:type="spellEnd"/>
                <w:r>
                  <w:rPr>
                    <w:sz w:val="22"/>
                    <w:szCs w:val="24"/>
                  </w:rPr>
                  <w:t xml:space="preserve">, valstybės biudžeto asignavimų panaudojimo kontrolės tikslais Finansų ministerijai teikia finansų ministro nustatytą informaciją. </w:t>
                </w:r>
              </w:p>
              <w:p w:rsidR="00CE2C43" w:rsidRDefault="00CE2C43">
                <w:pPr>
                  <w:rPr>
                    <w:sz w:val="18"/>
                    <w:szCs w:val="18"/>
                  </w:rPr>
                </w:pPr>
              </w:p>
              <w:p w:rsidR="00CE2C43" w:rsidRDefault="009F5622">
                <w:pPr>
                  <w:ind w:firstLine="720"/>
                  <w:jc w:val="both"/>
                  <w:rPr>
                    <w:b/>
                    <w:sz w:val="22"/>
                    <w:szCs w:val="22"/>
                  </w:rPr>
                </w:pPr>
                <w:r>
                  <w:rPr>
                    <w:b/>
                    <w:sz w:val="22"/>
                    <w:szCs w:val="22"/>
                  </w:rPr>
                  <w:t>Įstatymas Nr. IX-547</w:t>
                </w:r>
              </w:p>
              <w:p w:rsidR="00CE2C43" w:rsidRDefault="009F5622">
                <w:pPr>
                  <w:ind w:firstLine="720"/>
                  <w:jc w:val="both"/>
                  <w:rPr>
                    <w:color w:val="000000"/>
                    <w:sz w:val="22"/>
                    <w:szCs w:val="22"/>
                    <w:lang w:eastAsia="lt-LT"/>
                  </w:rPr>
                </w:pPr>
                <w:r>
                  <w:rPr>
                    <w:b/>
                    <w:bCs/>
                    <w:color w:val="000000"/>
                    <w:sz w:val="22"/>
                    <w:szCs w:val="22"/>
                    <w:lang w:eastAsia="lt-LT"/>
                  </w:rPr>
                  <w:t>1 straipsnis. Įstatymo paskirtis ir tikslas</w:t>
                </w:r>
              </w:p>
              <w:p w:rsidR="00CE2C43" w:rsidRDefault="009F5622">
                <w:pPr>
                  <w:ind w:firstLine="720"/>
                  <w:jc w:val="both"/>
                  <w:rPr>
                    <w:color w:val="000000"/>
                    <w:sz w:val="22"/>
                    <w:szCs w:val="22"/>
                    <w:lang w:eastAsia="lt-LT"/>
                  </w:rPr>
                </w:pPr>
                <w:r>
                  <w:rPr>
                    <w:color w:val="000000"/>
                    <w:sz w:val="22"/>
                    <w:szCs w:val="22"/>
                    <w:lang w:eastAsia="lt-LT"/>
                  </w:rPr>
                  <w:t xml:space="preserve">1. Šis įstatymas nustato Lietuvos Respublikos valstybės socialinių fondų – Valstybinio socialinio draudimo fondo, Garantinio fondo ir Ilgalaikio darbo išmokų fondo – biudžetų turinį, šių </w:t>
                </w:r>
                <w:r>
                  <w:rPr>
                    <w:color w:val="000000"/>
                    <w:sz w:val="22"/>
                    <w:szCs w:val="22"/>
                    <w:lang w:eastAsia="lt-LT"/>
                  </w:rPr>
                  <w:t>biudžetų rengimo, tvirtinimo ir vykdymo tvarką.</w:t>
                </w:r>
              </w:p>
              <w:p w:rsidR="00CE2C43" w:rsidRDefault="009F5622">
                <w:pPr>
                  <w:ind w:firstLine="720"/>
                  <w:jc w:val="both"/>
                  <w:rPr>
                    <w:color w:val="000000"/>
                    <w:sz w:val="22"/>
                    <w:szCs w:val="22"/>
                    <w:lang w:eastAsia="lt-LT"/>
                  </w:rPr>
                </w:pPr>
                <w:r>
                  <w:rPr>
                    <w:color w:val="000000"/>
                    <w:sz w:val="22"/>
                    <w:szCs w:val="22"/>
                    <w:lang w:eastAsia="lt-LT"/>
                  </w:rPr>
                  <w:t xml:space="preserve">2. Šio įstatymo tikslas – siekiant ilgalaikės, visapusiškos socialinės Lietuvos Respublikos gyventojų gerovės, užtikrinti, kad sudarant ir vykdant valstybės socialinių fondų biudžetus būtų numatyti pakankami </w:t>
                </w:r>
                <w:r>
                  <w:rPr>
                    <w:color w:val="000000"/>
                    <w:sz w:val="22"/>
                    <w:szCs w:val="22"/>
                    <w:lang w:eastAsia="lt-LT"/>
                  </w:rPr>
                  <w:t xml:space="preserve">ištekliai Lietuvos Respublikos valstybinio socialinio draudimo įstatymo ir Lietuvos Respublikos garantijų darbuotojams jų darbdaviui tapus nemokiam ir ilgalaikio darbo išmokų įstatymo nuostatoms įgyvendinti, kad šie ištekliai būtų įtraukiami į apskaitą ir </w:t>
                </w:r>
                <w:r>
                  <w:rPr>
                    <w:color w:val="000000"/>
                    <w:sz w:val="22"/>
                    <w:szCs w:val="22"/>
                    <w:lang w:eastAsia="lt-LT"/>
                  </w:rPr>
                  <w:t>naudojami pagal paskirtį teisės aktų nustatyta tvarka.</w:t>
                </w:r>
              </w:p>
              <w:p w:rsidR="00CE2C43" w:rsidRDefault="009F5622">
                <w:pPr>
                  <w:ind w:firstLine="720"/>
                  <w:jc w:val="both"/>
                  <w:rPr>
                    <w:color w:val="000000"/>
                    <w:sz w:val="22"/>
                    <w:szCs w:val="22"/>
                    <w:lang w:eastAsia="lt-LT"/>
                  </w:rPr>
                </w:pPr>
                <w:r>
                  <w:rPr>
                    <w:color w:val="000000"/>
                    <w:sz w:val="22"/>
                    <w:szCs w:val="22"/>
                    <w:lang w:eastAsia="lt-LT"/>
                  </w:rPr>
                  <w:t>3. Šiuo įstatymu įgyvendinamas Europos Sąjungos teisės aktas, nurodytas šio įstatymo priede.</w:t>
                </w:r>
              </w:p>
              <w:p w:rsidR="00CE2C43" w:rsidRDefault="009F5622">
                <w:pPr>
                  <w:ind w:firstLine="720"/>
                  <w:jc w:val="both"/>
                  <w:rPr>
                    <w:i/>
                    <w:iCs/>
                    <w:color w:val="000000"/>
                    <w:sz w:val="22"/>
                    <w:szCs w:val="22"/>
                  </w:rPr>
                </w:pPr>
                <w:r>
                  <w:rPr>
                    <w:i/>
                    <w:iCs/>
                    <w:color w:val="000000"/>
                    <w:sz w:val="22"/>
                    <w:szCs w:val="22"/>
                  </w:rPr>
                  <w:t>Nr. XIV-1966, 2023-05-23, paskelbta TAR 2023-05-30, Nr. 10359</w:t>
                </w:r>
              </w:p>
            </w:tc>
            <w:tc>
              <w:tcPr>
                <w:tcW w:w="1701" w:type="dxa"/>
                <w:tcBorders>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lastRenderedPageBreak/>
                  <w:t>Visiškas</w:t>
                </w:r>
              </w:p>
            </w:tc>
          </w:tr>
          <w:tr w:rsidR="00CE2C43">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b) taisyklės ir procedūros, kuriomis</w:t>
                </w:r>
                <w:r>
                  <w:rPr>
                    <w:sz w:val="22"/>
                    <w:szCs w:val="22"/>
                    <w:lang w:eastAsia="lt-LT"/>
                  </w:rPr>
                  <w:t xml:space="preserve"> reglamentuojamas biudžeto planavimui skirtų prognozių rengimas;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ind w:firstLine="618"/>
                  <w:jc w:val="both"/>
                  <w:rPr>
                    <w:b/>
                    <w:bCs/>
                    <w:sz w:val="22"/>
                    <w:szCs w:val="24"/>
                  </w:rPr>
                </w:pPr>
                <w:r>
                  <w:rPr>
                    <w:b/>
                    <w:bCs/>
                    <w:sz w:val="22"/>
                    <w:szCs w:val="22"/>
                    <w:lang w:eastAsia="lt-LT"/>
                  </w:rPr>
                  <w:t>32</w:t>
                </w:r>
                <w:r>
                  <w:rPr>
                    <w:b/>
                    <w:bCs/>
                    <w:sz w:val="22"/>
                    <w:szCs w:val="24"/>
                  </w:rPr>
                  <w:t xml:space="preserve"> straipsnis. Biudžeto kontrolė</w:t>
                </w:r>
              </w:p>
              <w:p w:rsidR="00CE2C43" w:rsidRDefault="009F5622">
                <w:pPr>
                  <w:suppressAutoHyphens/>
                  <w:ind w:firstLine="720"/>
                  <w:jc w:val="both"/>
                  <w:rPr>
                    <w:sz w:val="22"/>
                    <w:szCs w:val="24"/>
                  </w:rPr>
                </w:pPr>
                <w:r>
                  <w:rPr>
                    <w:sz w:val="22"/>
                    <w:szCs w:val="24"/>
                  </w:rPr>
                  <w:t>&lt;...&gt; 2. Ekonominės raidos scenarijaus, biudžeto pajamų ir išlaidų projekcijų vertinimą, remdamasi objektyviais kriterijais, atlieka Finansų min</w:t>
                </w:r>
                <w:r>
                  <w:rPr>
                    <w:sz w:val="22"/>
                    <w:szCs w:val="24"/>
                  </w:rPr>
                  <w:t>isterija. Šio vertinimo rezultatai skelbiami viešai ir į juos atsižvelgiama rengiant kitus ekonominės raidos scenarijus, biudžeto pajamų ir išlaidų planus. Jeigu vertinimo metu nustatomas didelis šališkumas, kuris suprantamas kaip mažiausiai 4 metus iš eil</w:t>
                </w:r>
                <w:r>
                  <w:rPr>
                    <w:sz w:val="22"/>
                    <w:szCs w:val="24"/>
                  </w:rPr>
                  <w:t>ės pasikartojančios paklaidos, darančios įtaką ekonominės raidos scenarijui ir susidarančios ne dėl prielaidų pasikeitimo ar modeliavimo metodų, Finansų ministerija imasi veiksmų šališkumui panaikinti ir apie juos viešai paskelbia. &lt;...&gt;</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c) valstybei nar</w:t>
                </w:r>
                <w:r>
                  <w:rPr>
                    <w:sz w:val="22"/>
                    <w:szCs w:val="22"/>
                    <w:lang w:eastAsia="lt-LT"/>
                  </w:rPr>
                  <w:t xml:space="preserve">ei būdingos skaitinės fiskalinės taisyklės, kurios padeda valstybėms narėms vykdyti fiskalinę politiką laikantis pagal SESV </w:t>
                </w:r>
                <w:r>
                  <w:rPr>
                    <w:sz w:val="22"/>
                    <w:szCs w:val="22"/>
                    <w:lang w:eastAsia="lt-LT"/>
                  </w:rPr>
                  <w:lastRenderedPageBreak/>
                  <w:t>joms numatytų atitinkamų įpareigojimų, išreikštų suminiu biudžeto vykdymo rodikliu, pavyzdžiui, valdžios sektoriaus biudžeto deficit</w:t>
                </w:r>
                <w:r>
                  <w:rPr>
                    <w:sz w:val="22"/>
                    <w:szCs w:val="22"/>
                    <w:lang w:eastAsia="lt-LT"/>
                  </w:rPr>
                  <w:t>u, skolinimusi, skola arba vienu svarbiausių jo komponentų;</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771"/>
                  <w:jc w:val="both"/>
                  <w:rPr>
                    <w:b/>
                    <w:bCs/>
                    <w:sz w:val="22"/>
                    <w:szCs w:val="22"/>
                    <w:lang w:eastAsia="lt-LT"/>
                  </w:rPr>
                </w:pPr>
                <w:r>
                  <w:rPr>
                    <w:b/>
                    <w:bCs/>
                    <w:sz w:val="22"/>
                    <w:szCs w:val="22"/>
                    <w:lang w:eastAsia="lt-LT"/>
                  </w:rPr>
                  <w:lastRenderedPageBreak/>
                  <w:t>BSĮ projektas</w:t>
                </w:r>
              </w:p>
              <w:p w:rsidR="00CE2C43" w:rsidRDefault="009F5622">
                <w:pPr>
                  <w:ind w:left="2410" w:hanging="1690"/>
                  <w:jc w:val="both"/>
                  <w:rPr>
                    <w:b/>
                    <w:bCs/>
                    <w:sz w:val="22"/>
                    <w:szCs w:val="24"/>
                    <w:lang w:eastAsia="lt-LT"/>
                  </w:rPr>
                </w:pPr>
                <w:r>
                  <w:rPr>
                    <w:b/>
                    <w:bCs/>
                    <w:sz w:val="22"/>
                    <w:szCs w:val="24"/>
                    <w:lang w:eastAsia="lt-LT"/>
                  </w:rPr>
                  <w:lastRenderedPageBreak/>
                  <w:t xml:space="preserve">33 straipsnis. Procedūros dėl nepagrįsto tam tikrų metų valdžios sektoriaus balanso rodiklio arba valdžios sektoriaus balanso rodiklio postūmio užduoties neįvykdymo arba išlaidų </w:t>
                </w:r>
                <w:r>
                  <w:rPr>
                    <w:b/>
                    <w:bCs/>
                    <w:sz w:val="22"/>
                    <w:szCs w:val="24"/>
                    <w:lang w:eastAsia="lt-LT"/>
                  </w:rPr>
                  <w:t>augimo ribojimo taisyklės nesilaikymo</w:t>
                </w:r>
              </w:p>
              <w:p w:rsidR="00CE2C43" w:rsidRDefault="009F5622">
                <w:pPr>
                  <w:ind w:firstLine="720"/>
                  <w:jc w:val="both"/>
                  <w:rPr>
                    <w:bCs/>
                    <w:color w:val="000000"/>
                    <w:sz w:val="22"/>
                    <w:szCs w:val="24"/>
                  </w:rPr>
                </w:pPr>
                <w:r>
                  <w:rPr>
                    <w:bCs/>
                    <w:sz w:val="22"/>
                    <w:szCs w:val="24"/>
                  </w:rPr>
                  <w:t>1.</w:t>
                </w:r>
                <w:r>
                  <w:rPr>
                    <w:b/>
                    <w:bCs/>
                    <w:sz w:val="22"/>
                    <w:szCs w:val="24"/>
                  </w:rPr>
                  <w:t xml:space="preserve"> </w:t>
                </w:r>
                <w:r>
                  <w:rPr>
                    <w:color w:val="000000"/>
                    <w:sz w:val="22"/>
                    <w:szCs w:val="24"/>
                  </w:rPr>
                  <w:t>Kiekvienais metais Vyriausybė ar jos įgaliota institucija kartu su Fiskalinės sutarties įgyvendinimo konstitucinio įstatymo 3 straipsnio 2 dalyje nurodyta ataskaita Seimui pateikia informaciją apie tam tikrų metų valdžios sektoriaus balanso rodiklio arba v</w:t>
                </w:r>
                <w:r>
                  <w:rPr>
                    <w:color w:val="000000"/>
                    <w:sz w:val="22"/>
                    <w:szCs w:val="24"/>
                  </w:rPr>
                  <w:t xml:space="preserve">aldžios sektoriaus balanso rodiklio postūmio užduoties vykdymą ir apie tai, ar pasibaigusiais biudžetiniais metais buvo laikomasi </w:t>
                </w:r>
                <w:r>
                  <w:rPr>
                    <w:bCs/>
                    <w:sz w:val="22"/>
                    <w:szCs w:val="24"/>
                  </w:rPr>
                  <w:t>Fiskalinės sutarties įgyvendinimo konstitucinio įstatymo 3 straipsnio 3 dalyje nustatytos valdžios sektoriaus išlaidų augimo r</w:t>
                </w:r>
                <w:r>
                  <w:rPr>
                    <w:bCs/>
                    <w:sz w:val="22"/>
                    <w:szCs w:val="24"/>
                  </w:rPr>
                  <w:t>ibojimo taisyklės (toliau – išlaidų augimo ribojimo taisyklė)</w:t>
                </w:r>
                <w:r>
                  <w:rPr>
                    <w:bCs/>
                    <w:color w:val="000000"/>
                    <w:sz w:val="22"/>
                    <w:szCs w:val="24"/>
                  </w:rPr>
                  <w:t xml:space="preserve">. </w:t>
                </w:r>
                <w:r>
                  <w:rPr>
                    <w:bCs/>
                    <w:sz w:val="22"/>
                    <w:szCs w:val="24"/>
                  </w:rPr>
                  <w:t>Neįvykdžius</w:t>
                </w:r>
                <w:r>
                  <w:rPr>
                    <w:sz w:val="22"/>
                    <w:szCs w:val="24"/>
                  </w:rPr>
                  <w:t xml:space="preserve"> tam tikrų metų valdžios sektoriaus balanso rodiklio arba valdžios sektoriaus balanso rodiklio postūmio užduoties, nurodomos neįvykdymo priežastys</w:t>
                </w:r>
                <w:r>
                  <w:rPr>
                    <w:color w:val="000000"/>
                    <w:sz w:val="22"/>
                    <w:szCs w:val="24"/>
                  </w:rPr>
                  <w:t>. Laikoma, kad užduotis neįvykdyta a</w:t>
                </w:r>
                <w:r>
                  <w:rPr>
                    <w:color w:val="000000"/>
                    <w:sz w:val="22"/>
                    <w:szCs w:val="24"/>
                  </w:rPr>
                  <w:t>rba išlaidų augimo ribojimo taisyklės buvo nesilaikyta, jeigu valdžios sektoriaus balanso rodiklis arba valdžios sektoriaus balanso rodiklio postūmis nukrypsta nuo užduoties arba išlaidų dydis viršija nustatytą dydį daugiau negu 0,2 procento BVP to meto ka</w:t>
                </w:r>
                <w:r>
                  <w:rPr>
                    <w:color w:val="000000"/>
                    <w:sz w:val="22"/>
                    <w:szCs w:val="24"/>
                  </w:rPr>
                  <w:t>inomis.</w:t>
                </w:r>
              </w:p>
              <w:p w:rsidR="00CE2C43" w:rsidRDefault="009F5622">
                <w:pPr>
                  <w:ind w:firstLine="720"/>
                  <w:jc w:val="both"/>
                  <w:rPr>
                    <w:sz w:val="22"/>
                    <w:szCs w:val="24"/>
                  </w:rPr>
                </w:pPr>
                <w:r>
                  <w:rPr>
                    <w:bCs/>
                    <w:color w:val="000000"/>
                    <w:sz w:val="22"/>
                    <w:szCs w:val="24"/>
                  </w:rPr>
                  <w:t xml:space="preserve">2. </w:t>
                </w:r>
                <w:r>
                  <w:rPr>
                    <w:sz w:val="22"/>
                    <w:szCs w:val="24"/>
                  </w:rPr>
                  <w:t xml:space="preserve">Jeigu kartu su Fiskalinės sutarties įgyvendinimo konstitucinio įstatymo 3 straipsnio 2 dalyje nurodyta ataskaita Seimui pateiktoje informacijoje nurodoma, kad buvo neįvykdyta valdžios sektoriaus balanso rodiklio arba valdžios sektoriaus balanso </w:t>
                </w:r>
                <w:r>
                  <w:rPr>
                    <w:sz w:val="22"/>
                    <w:szCs w:val="24"/>
                  </w:rPr>
                  <w:t xml:space="preserve">rodiklio postūmio užduotis arba buvo nesilaikoma išlaidų augimo ribojimo taisyklės, Ministras Pirmininkas turi Seime žodžiu pateikti šios užduoties neįvykdymo arba išlaidų augimo ribojimo taisyklės nesilaikymo pateisinimo priežastis. Jeigu nėra šio </w:t>
                </w:r>
                <w:r>
                  <w:rPr>
                    <w:bCs/>
                    <w:sz w:val="22"/>
                    <w:szCs w:val="24"/>
                  </w:rPr>
                  <w:t>įstatym</w:t>
                </w:r>
                <w:r>
                  <w:rPr>
                    <w:bCs/>
                    <w:sz w:val="22"/>
                    <w:szCs w:val="24"/>
                  </w:rPr>
                  <w:t>o 34</w:t>
                </w:r>
                <w:r>
                  <w:rPr>
                    <w:sz w:val="22"/>
                    <w:szCs w:val="24"/>
                  </w:rPr>
                  <w:t xml:space="preserve"> straipsnyje nurodytų pateisinamų priežasčių, Ministras Pirmininkas pateikia kitokius paaiškinimus, kodėl nebuvo įvykdyta valdžios sektoriaus balanso rodiklio arba valdžios sektoriaus balanso rodiklio postūmio užduotis arba nebuvo laikomasi išlaidų aug</w:t>
                </w:r>
                <w:r>
                  <w:rPr>
                    <w:sz w:val="22"/>
                    <w:szCs w:val="24"/>
                  </w:rPr>
                  <w:t>imo ribojimo taisyklės, ir pasiūlo priemones, kurių galėtų būti imamasi siekiant išvengti užduočių neįvykdymo arba išlaidų augimo ribojimo taisyklės nesilaikymo dėl tokių pačių priežasčių ateityje.</w:t>
                </w:r>
              </w:p>
              <w:p w:rsidR="00CE2C43" w:rsidRDefault="009F5622">
                <w:pPr>
                  <w:ind w:firstLine="720"/>
                  <w:jc w:val="both"/>
                  <w:rPr>
                    <w:b/>
                    <w:sz w:val="22"/>
                    <w:szCs w:val="24"/>
                  </w:rPr>
                </w:pPr>
                <w:r>
                  <w:rPr>
                    <w:b/>
                    <w:bCs/>
                    <w:sz w:val="22"/>
                    <w:szCs w:val="24"/>
                  </w:rPr>
                  <w:t xml:space="preserve">3. </w:t>
                </w:r>
                <w:r>
                  <w:rPr>
                    <w:b/>
                    <w:sz w:val="22"/>
                    <w:szCs w:val="24"/>
                  </w:rPr>
                  <w:t>Vertinant, ar laikomasi išlaidų augimo ribojimo taisykl</w:t>
                </w:r>
                <w:r>
                  <w:rPr>
                    <w:b/>
                    <w:sz w:val="22"/>
                    <w:szCs w:val="24"/>
                  </w:rPr>
                  <w:t>ės, valdžios sektoriui priskiriamų biudžetų, kurių kiekvieno atskirai planuojami asignavimai viršija 3 procentus BVP to meto kainomis, šių biudžetų asignavimų (išskyrus Europos Sąjungos ir kitos tarptautinės finansinės paramos lėšas) visuma koreguojama tie</w:t>
                </w:r>
                <w:r>
                  <w:rPr>
                    <w:b/>
                    <w:sz w:val="22"/>
                    <w:szCs w:val="24"/>
                  </w:rPr>
                  <w:t>ms biudžetams priskiriamomis palūkanomis už skolą, diskrecinėmis pajamų priemonėmis, vienkartinėmis išlaidų priemonėmis, ciklinėmis nedarbo išmokomis ir investicijomis, remiantis Reglamento (EB) Nr</w:t>
                </w:r>
                <w:r>
                  <w:rPr>
                    <w:b/>
                    <w:bCs/>
                    <w:sz w:val="22"/>
                    <w:szCs w:val="24"/>
                  </w:rPr>
                  <w:t xml:space="preserve">1466/97 </w:t>
                </w:r>
                <w:r>
                  <w:rPr>
                    <w:b/>
                    <w:sz w:val="22"/>
                    <w:szCs w:val="24"/>
                  </w:rPr>
                  <w:t>nuostatomis.</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c>
              <w:tcPr>
                <w:tcW w:w="4537" w:type="dxa"/>
                <w:tcBorders>
                  <w:top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d) biudžeto procedūros, apimančios p</w:t>
                </w:r>
                <w:r>
                  <w:rPr>
                    <w:sz w:val="22"/>
                    <w:szCs w:val="22"/>
                    <w:lang w:eastAsia="lt-LT"/>
                  </w:rPr>
                  <w:t>rocedūrines taisykles, kuriomis visais etapais reglamentuojamas biudžeto procesas;</w:t>
                </w:r>
              </w:p>
            </w:tc>
            <w:tc>
              <w:tcPr>
                <w:tcW w:w="9356" w:type="dxa"/>
                <w:tcBorders>
                  <w:top w:val="single" w:sz="4" w:space="0" w:color="FFFFFF" w:themeColor="background1"/>
                </w:tcBorders>
                <w:tcMar>
                  <w:top w:w="0" w:type="dxa"/>
                  <w:left w:w="108" w:type="dxa"/>
                  <w:bottom w:w="0" w:type="dxa"/>
                  <w:right w:w="108" w:type="dxa"/>
                </w:tcMar>
              </w:tcPr>
              <w:p w:rsidR="00CE2C43" w:rsidRDefault="009F5622">
                <w:pPr>
                  <w:suppressAutoHyphens/>
                  <w:ind w:left="2070" w:hanging="1350"/>
                  <w:jc w:val="both"/>
                  <w:rPr>
                    <w:b/>
                    <w:bCs/>
                    <w:spacing w:val="-2"/>
                    <w:sz w:val="22"/>
                    <w:szCs w:val="24"/>
                  </w:rPr>
                </w:pPr>
                <w:r>
                  <w:rPr>
                    <w:b/>
                    <w:bCs/>
                    <w:spacing w:val="-2"/>
                    <w:sz w:val="22"/>
                    <w:szCs w:val="24"/>
                  </w:rPr>
                  <w:t>BSĮ projektas</w:t>
                </w:r>
              </w:p>
              <w:p w:rsidR="00CE2C43" w:rsidRDefault="009F5622">
                <w:pPr>
                  <w:ind w:firstLine="720"/>
                  <w:rPr>
                    <w:b/>
                    <w:bCs/>
                    <w:sz w:val="22"/>
                    <w:szCs w:val="22"/>
                  </w:rPr>
                </w:pPr>
                <w:r>
                  <w:rPr>
                    <w:b/>
                    <w:bCs/>
                    <w:sz w:val="22"/>
                    <w:szCs w:val="22"/>
                  </w:rPr>
                  <w:t>1 straipsnis. Įstatymo paskirtis ir tikslas</w:t>
                </w:r>
              </w:p>
              <w:p w:rsidR="00CE2C43" w:rsidRDefault="009F5622">
                <w:pPr>
                  <w:ind w:firstLine="720"/>
                  <w:jc w:val="both"/>
                  <w:rPr>
                    <w:sz w:val="22"/>
                    <w:szCs w:val="22"/>
                  </w:rPr>
                </w:pPr>
                <w:r>
                  <w:rPr>
                    <w:sz w:val="22"/>
                    <w:szCs w:val="22"/>
                  </w:rPr>
                  <w:t>1. Įstatymo paskirtis – nustatyti valstybės biudžeto ir savivaldybės biudžeto sudėtį, šių biudžetų pajamų sudarymo,</w:t>
                </w:r>
                <w:r>
                  <w:rPr>
                    <w:sz w:val="22"/>
                    <w:szCs w:val="22"/>
                  </w:rPr>
                  <w:t xml:space="preserve"> asignavimų naudojimo ir vidutinės trukmės konsoliduotojo biudžeto rodiklių sudarymo ir valdymo teisinius pagrindus, taip pat biudžetų rengimo, tvirtinimo, vykdymo, vertinimo ir kontrolės pagrindines nuostatas, asignavimų valdytojų</w:t>
                </w:r>
                <w:r>
                  <w:rPr>
                    <w:strike/>
                    <w:sz w:val="22"/>
                    <w:szCs w:val="22"/>
                  </w:rPr>
                  <w:t>,</w:t>
                </w:r>
                <w:r>
                  <w:rPr>
                    <w:sz w:val="22"/>
                    <w:szCs w:val="22"/>
                  </w:rPr>
                  <w:t xml:space="preserve"> vadovų pareigas, teises</w:t>
                </w:r>
                <w:r>
                  <w:rPr>
                    <w:sz w:val="22"/>
                    <w:szCs w:val="22"/>
                  </w:rPr>
                  <w:t xml:space="preserve"> ir atsakomybę.</w:t>
                </w:r>
              </w:p>
              <w:p w:rsidR="00CE2C43" w:rsidRDefault="009F5622">
                <w:pPr>
                  <w:ind w:firstLine="720"/>
                  <w:jc w:val="both"/>
                  <w:rPr>
                    <w:sz w:val="22"/>
                    <w:szCs w:val="22"/>
                  </w:rPr>
                </w:pPr>
                <w:r>
                  <w:rPr>
                    <w:sz w:val="22"/>
                    <w:szCs w:val="22"/>
                  </w:rPr>
                  <w:t>2. Įstatymo tikslas – siekiant ilgalaikės, visapusiškos ekonominės ir socialinės Lietuvos Respublikos piliečių gerovės, tvaraus ilgalaikio ekonomikos augimo, užimtumo ir nekeliant grėsmės valdžios sektoriaus finansų tvarumui ir kainų stabil</w:t>
                </w:r>
                <w:r>
                  <w:rPr>
                    <w:sz w:val="22"/>
                    <w:szCs w:val="22"/>
                  </w:rPr>
                  <w:t>umui užtikrinti, kad sudarant ir vykdant biudžetus piniginiai ištekliai būtų naudojami efektyviai.</w:t>
                </w:r>
              </w:p>
              <w:p w:rsidR="00CE2C43" w:rsidRDefault="009F5622">
                <w:pPr>
                  <w:ind w:firstLine="720"/>
                  <w:jc w:val="both"/>
                  <w:rPr>
                    <w:sz w:val="22"/>
                    <w:szCs w:val="22"/>
                  </w:rPr>
                </w:pPr>
                <w:r>
                  <w:rPr>
                    <w:sz w:val="22"/>
                    <w:szCs w:val="22"/>
                  </w:rPr>
                  <w:t xml:space="preserve">3. Šiuo įstatymu įgyvendinamas Europos Sąjungos teisės aktas, nurodytas šio įstatymo priede. </w:t>
                </w:r>
              </w:p>
              <w:p w:rsidR="00CE2C43" w:rsidRDefault="009F5622">
                <w:pPr>
                  <w:suppressAutoHyphens/>
                  <w:ind w:firstLine="630"/>
                  <w:jc w:val="both"/>
                  <w:rPr>
                    <w:spacing w:val="-2"/>
                    <w:sz w:val="22"/>
                    <w:szCs w:val="24"/>
                  </w:rPr>
                </w:pPr>
                <w:r>
                  <w:rPr>
                    <w:sz w:val="22"/>
                    <w:szCs w:val="24"/>
                  </w:rPr>
                  <w:t>&lt;...&gt;</w:t>
                </w:r>
              </w:p>
              <w:p w:rsidR="00CE2C43" w:rsidRDefault="009F5622">
                <w:pPr>
                  <w:suppressAutoHyphens/>
                  <w:ind w:left="2070" w:hanging="1350"/>
                  <w:jc w:val="both"/>
                  <w:rPr>
                    <w:b/>
                    <w:spacing w:val="-2"/>
                    <w:sz w:val="22"/>
                    <w:szCs w:val="24"/>
                  </w:rPr>
                </w:pPr>
                <w:r>
                  <w:rPr>
                    <w:b/>
                    <w:spacing w:val="-2"/>
                    <w:sz w:val="22"/>
                    <w:szCs w:val="24"/>
                  </w:rPr>
                  <w:t>6 straipsnis. Biudžeto sudarymo bendrosios nuostatos</w:t>
                </w:r>
              </w:p>
              <w:p w:rsidR="00CE2C43" w:rsidRDefault="009F5622">
                <w:pPr>
                  <w:tabs>
                    <w:tab w:val="left" w:pos="1080"/>
                  </w:tabs>
                  <w:ind w:firstLine="720"/>
                  <w:jc w:val="both"/>
                  <w:rPr>
                    <w:sz w:val="22"/>
                    <w:szCs w:val="24"/>
                  </w:rPr>
                </w:pPr>
                <w:r>
                  <w:rPr>
                    <w:sz w:val="22"/>
                    <w:szCs w:val="24"/>
                  </w:rPr>
                  <w:t xml:space="preserve">1. </w:t>
                </w:r>
                <w:r>
                  <w:rPr>
                    <w:sz w:val="22"/>
                    <w:szCs w:val="24"/>
                  </w:rPr>
                  <w:t>Biudžeto sudarymo ir vykdymo teisinis pagrindas yra Lietuvos Respublikos Konstitucija, Fiskalinės sutarties įgyvendinimo konstitucinis įstatymas, šis įstatymas, Fiskalinės drausmės įstatymas, Seimo statutas, Savivaldybių biudžetų pajamų nustatymo metodikos</w:t>
                </w:r>
                <w:r>
                  <w:rPr>
                    <w:sz w:val="22"/>
                    <w:szCs w:val="24"/>
                  </w:rPr>
                  <w:t xml:space="preserve"> įstatymas, Strateginio valdymo įstatymas, tam tikrų metų biudžeto patvirtinimo įstatymas, savivaldybių tarybų priimti sprendimai dėl tam tikrų biudžetinių metų savivaldybių biudžetų patvirtinimo, Vyriausybės tvirtinamos biudžetų sudarymo ir vykdymo taisyk</w:t>
                </w:r>
                <w:r>
                  <w:rPr>
                    <w:sz w:val="22"/>
                    <w:szCs w:val="24"/>
                  </w:rPr>
                  <w:t>lės, ekonominė pajamų ir išlaidų klasifikacija ir funkcinė išlaidų klasifikacija ir kiti biudžeto pajamų gavimą ir programų finansavimą reglamentuojantys teisės aktai. &lt;...&gt;</w:t>
                </w:r>
              </w:p>
              <w:p w:rsidR="00CE2C43" w:rsidRDefault="00CE2C43">
                <w:pPr>
                  <w:suppressAutoHyphens/>
                  <w:ind w:left="2070" w:hanging="1350"/>
                  <w:jc w:val="both"/>
                  <w:rPr>
                    <w:b/>
                    <w:bCs/>
                    <w:spacing w:val="-2"/>
                    <w:sz w:val="22"/>
                    <w:szCs w:val="24"/>
                  </w:rPr>
                </w:pPr>
              </w:p>
              <w:p w:rsidR="00CE2C43" w:rsidRDefault="009F5622">
                <w:pPr>
                  <w:ind w:firstLine="720"/>
                  <w:jc w:val="both"/>
                  <w:rPr>
                    <w:b/>
                    <w:sz w:val="22"/>
                    <w:szCs w:val="22"/>
                  </w:rPr>
                </w:pPr>
                <w:r>
                  <w:rPr>
                    <w:b/>
                    <w:sz w:val="22"/>
                    <w:szCs w:val="22"/>
                  </w:rPr>
                  <w:t>Įstatymas Nr. X-1316</w:t>
                </w:r>
              </w:p>
              <w:p w:rsidR="00CE2C43" w:rsidRDefault="009F5622">
                <w:pPr>
                  <w:ind w:firstLine="720"/>
                  <w:jc w:val="both"/>
                  <w:rPr>
                    <w:rFonts w:ascii="TimesLT" w:hAnsi="TimesLT" w:cs="TimesLT"/>
                    <w:color w:val="000000"/>
                    <w:sz w:val="27"/>
                    <w:szCs w:val="27"/>
                    <w:lang w:eastAsia="lt-LT"/>
                  </w:rPr>
                </w:pPr>
                <w:r>
                  <w:rPr>
                    <w:b/>
                    <w:bCs/>
                    <w:color w:val="000000"/>
                    <w:spacing w:val="-2"/>
                    <w:sz w:val="22"/>
                    <w:szCs w:val="22"/>
                    <w:lang w:eastAsia="lt-LT"/>
                  </w:rPr>
                  <w:t>3 straipsnis. </w:t>
                </w:r>
                <w:r>
                  <w:rPr>
                    <w:b/>
                    <w:bCs/>
                    <w:color w:val="000000"/>
                    <w:sz w:val="22"/>
                    <w:szCs w:val="22"/>
                    <w:lang w:eastAsia="lt-LT"/>
                  </w:rPr>
                  <w:t>Fiskalinės drausmės taisyklės</w:t>
                </w:r>
              </w:p>
              <w:p w:rsidR="00CE2C43" w:rsidRDefault="009F5622">
                <w:pPr>
                  <w:ind w:firstLine="720"/>
                  <w:jc w:val="both"/>
                  <w:rPr>
                    <w:color w:val="000000"/>
                    <w:sz w:val="22"/>
                    <w:szCs w:val="22"/>
                    <w:lang w:eastAsia="lt-LT"/>
                  </w:rPr>
                </w:pPr>
                <w:r>
                  <w:rPr>
                    <w:color w:val="000000"/>
                    <w:sz w:val="22"/>
                    <w:szCs w:val="22"/>
                    <w:lang w:eastAsia="lt-LT"/>
                  </w:rPr>
                  <w:t>1. Valdžios sekt</w:t>
                </w:r>
                <w:r>
                  <w:rPr>
                    <w:color w:val="000000"/>
                    <w:sz w:val="22"/>
                    <w:szCs w:val="22"/>
                    <w:lang w:eastAsia="lt-LT"/>
                  </w:rPr>
                  <w:t>oriaus finansai tvarkomi siekiant, kad vidutiniu laikotarpiu valdžios sektorius būtų perteklinis, išskyrus metus, kuriais susidaro išskirtinės aplinkybės arba kuriais produkcijos atotrūkio nuo potencialo rodiklis yra neigiamas. &lt;...&gt;</w:t>
                </w:r>
              </w:p>
              <w:p w:rsidR="00CE2C43" w:rsidRDefault="009F5622">
                <w:pPr>
                  <w:ind w:right="-57"/>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5" w:tgtFrame="_parent" w:history="1">
                  <w:r>
                    <w:rPr>
                      <w:i/>
                      <w:iCs/>
                      <w:color w:val="000000"/>
                      <w:sz w:val="22"/>
                      <w:szCs w:val="22"/>
                      <w:u w:val="single"/>
                    </w:rPr>
                    <w:t>XI-1115</w:t>
                  </w:r>
                </w:hyperlink>
                <w:r>
                  <w:rPr>
                    <w:i/>
                    <w:iCs/>
                    <w:color w:val="000000"/>
                    <w:sz w:val="22"/>
                    <w:szCs w:val="22"/>
                  </w:rPr>
                  <w:t xml:space="preserve">, 2010-11-12, Žin., 2010, Nr. </w:t>
                </w:r>
                <w:hyperlink r:id="rId6" w:tgtFrame="_blank" w:history="1">
                  <w:r>
                    <w:rPr>
                      <w:i/>
                      <w:iCs/>
                      <w:color w:val="0000FF" w:themeColor="hyperlink"/>
                      <w:sz w:val="22"/>
                      <w:szCs w:val="22"/>
                      <w:u w:val="single"/>
                    </w:rPr>
                    <w:t>139-7099</w:t>
                  </w:r>
                </w:hyperlink>
                <w:r>
                  <w:rPr>
                    <w:i/>
                    <w:iCs/>
                    <w:color w:val="000000"/>
                    <w:sz w:val="22"/>
                    <w:szCs w:val="22"/>
                  </w:rPr>
                  <w:t xml:space="preserve"> (2010-11-27)</w:t>
                </w:r>
              </w:p>
              <w:p w:rsidR="00CE2C43" w:rsidRDefault="009F5622">
                <w:pPr>
                  <w:rPr>
                    <w:color w:val="000000"/>
                    <w:sz w:val="22"/>
                    <w:szCs w:val="22"/>
                  </w:rPr>
                </w:pPr>
                <w:r>
                  <w:rPr>
                    <w:i/>
                    <w:iCs/>
                    <w:color w:val="000000"/>
                    <w:sz w:val="22"/>
                    <w:szCs w:val="22"/>
                  </w:rPr>
                  <w:t>Nr. </w:t>
                </w:r>
                <w:hyperlink r:id="rId7" w:tgtFrame="_parent" w:history="1">
                  <w:r>
                    <w:rPr>
                      <w:i/>
                      <w:iCs/>
                      <w:color w:val="000000"/>
                      <w:sz w:val="22"/>
                      <w:szCs w:val="22"/>
                      <w:u w:val="single"/>
                    </w:rPr>
                    <w:t>XI-2276</w:t>
                  </w:r>
                </w:hyperlink>
                <w:r>
                  <w:rPr>
                    <w:i/>
                    <w:iCs/>
                    <w:color w:val="000000"/>
                    <w:sz w:val="22"/>
                    <w:szCs w:val="22"/>
                  </w:rPr>
                  <w:t xml:space="preserve">, 2012-10-16, Žin., 2012, Nr. </w:t>
                </w:r>
                <w:hyperlink r:id="rId8" w:tgtFrame="_blank" w:history="1">
                  <w:r>
                    <w:rPr>
                      <w:i/>
                      <w:iCs/>
                      <w:color w:val="0000FF" w:themeColor="hyperlink"/>
                      <w:sz w:val="22"/>
                      <w:szCs w:val="22"/>
                      <w:u w:val="single"/>
                    </w:rPr>
                    <w:t>126-6324</w:t>
                  </w:r>
                </w:hyperlink>
                <w:r>
                  <w:rPr>
                    <w:i/>
                    <w:iCs/>
                    <w:color w:val="000000"/>
                    <w:sz w:val="22"/>
                    <w:szCs w:val="22"/>
                  </w:rPr>
                  <w:t xml:space="preserve"> (2012-10-31)</w:t>
                </w:r>
              </w:p>
              <w:p w:rsidR="00CE2C43" w:rsidRDefault="009F5622">
                <w:pPr>
                  <w:jc w:val="both"/>
                  <w:rPr>
                    <w:color w:val="000000"/>
                    <w:sz w:val="22"/>
                    <w:szCs w:val="22"/>
                  </w:rPr>
                </w:pPr>
                <w:r>
                  <w:rPr>
                    <w:i/>
                    <w:iCs/>
                    <w:color w:val="000000"/>
                    <w:sz w:val="22"/>
                    <w:szCs w:val="22"/>
                  </w:rPr>
                  <w:t>Nr. </w:t>
                </w:r>
                <w:hyperlink r:id="rId9" w:tgtFrame="_parent" w:history="1">
                  <w:r>
                    <w:rPr>
                      <w:i/>
                      <w:iCs/>
                      <w:color w:val="000000"/>
                      <w:sz w:val="22"/>
                      <w:szCs w:val="22"/>
                      <w:u w:val="single"/>
                    </w:rPr>
                    <w:t>XII-1378</w:t>
                  </w:r>
                </w:hyperlink>
                <w:r>
                  <w:rPr>
                    <w:i/>
                    <w:iCs/>
                    <w:color w:val="000000"/>
                    <w:sz w:val="22"/>
                    <w:szCs w:val="22"/>
                  </w:rPr>
                  <w:t>, 2014-12-04, paskelbta TAR 2014-12-15, i. k. 2014-19661</w:t>
                </w:r>
              </w:p>
              <w:p w:rsidR="00CE2C43" w:rsidRDefault="009F5622">
                <w:pPr>
                  <w:jc w:val="both"/>
                  <w:rPr>
                    <w:color w:val="000000"/>
                    <w:sz w:val="22"/>
                    <w:szCs w:val="22"/>
                  </w:rPr>
                </w:pPr>
                <w:r>
                  <w:rPr>
                    <w:i/>
                    <w:iCs/>
                    <w:color w:val="000000"/>
                    <w:sz w:val="22"/>
                    <w:szCs w:val="22"/>
                  </w:rPr>
                  <w:t>Nr. </w:t>
                </w:r>
                <w:hyperlink r:id="rId10" w:tgtFrame="_parent" w:history="1">
                  <w:r>
                    <w:rPr>
                      <w:i/>
                      <w:iCs/>
                      <w:color w:val="000000"/>
                      <w:sz w:val="22"/>
                      <w:szCs w:val="22"/>
                      <w:u w:val="single"/>
                    </w:rPr>
                    <w:t>XII-1290</w:t>
                  </w:r>
                </w:hyperlink>
                <w:r>
                  <w:rPr>
                    <w:i/>
                    <w:iCs/>
                    <w:color w:val="000000"/>
                    <w:sz w:val="22"/>
                    <w:szCs w:val="22"/>
                  </w:rPr>
                  <w:t>, 2014-11-06, paskelbta TAR 2014-11-18, i. k. 2014-17029</w:t>
                </w:r>
              </w:p>
              <w:p w:rsidR="00CE2C43" w:rsidRDefault="009F5622">
                <w:pPr>
                  <w:jc w:val="both"/>
                  <w:rPr>
                    <w:i/>
                    <w:iCs/>
                    <w:color w:val="000000"/>
                    <w:sz w:val="22"/>
                    <w:szCs w:val="22"/>
                  </w:rPr>
                </w:pPr>
                <w:r>
                  <w:rPr>
                    <w:i/>
                    <w:iCs/>
                    <w:color w:val="000000"/>
                    <w:sz w:val="22"/>
                    <w:szCs w:val="22"/>
                  </w:rPr>
                  <w:t>Nr. </w:t>
                </w:r>
                <w:hyperlink r:id="rId11" w:tgtFrame="_parent" w:history="1">
                  <w:r>
                    <w:rPr>
                      <w:i/>
                      <w:iCs/>
                      <w:color w:val="000000"/>
                      <w:sz w:val="22"/>
                      <w:szCs w:val="22"/>
                      <w:u w:val="single"/>
                    </w:rPr>
                    <w:t>XII-1377</w:t>
                  </w:r>
                </w:hyperlink>
                <w:r>
                  <w:rPr>
                    <w:i/>
                    <w:iCs/>
                    <w:color w:val="000000"/>
                    <w:sz w:val="22"/>
                    <w:szCs w:val="22"/>
                  </w:rPr>
                  <w:t>, 2014-12-04, paskelbta TAR 2014-12-15, i. k. 2014-19660</w:t>
                </w:r>
              </w:p>
              <w:p w:rsidR="00CE2C43" w:rsidRDefault="00CE2C43">
                <w:pPr>
                  <w:jc w:val="both"/>
                  <w:rPr>
                    <w:i/>
                    <w:iCs/>
                    <w:color w:val="000000"/>
                    <w:sz w:val="22"/>
                    <w:szCs w:val="22"/>
                  </w:rPr>
                </w:pPr>
              </w:p>
              <w:p w:rsidR="00CE2C43" w:rsidRDefault="009F5622">
                <w:pPr>
                  <w:suppressAutoHyphens/>
                  <w:ind w:firstLine="720"/>
                  <w:jc w:val="both"/>
                  <w:rPr>
                    <w:b/>
                    <w:sz w:val="22"/>
                    <w:szCs w:val="22"/>
                  </w:rPr>
                </w:pPr>
                <w:r>
                  <w:rPr>
                    <w:b/>
                    <w:sz w:val="22"/>
                    <w:szCs w:val="22"/>
                  </w:rPr>
                  <w:t>Įstatymas Nr. IX-547</w:t>
                </w:r>
              </w:p>
              <w:p w:rsidR="00CE2C43" w:rsidRDefault="009F5622">
                <w:pPr>
                  <w:ind w:firstLine="720"/>
                  <w:jc w:val="both"/>
                  <w:rPr>
                    <w:b/>
                    <w:bCs/>
                    <w:color w:val="000000"/>
                    <w:sz w:val="22"/>
                    <w:szCs w:val="22"/>
                  </w:rPr>
                </w:pPr>
                <w:r>
                  <w:rPr>
                    <w:b/>
                    <w:bCs/>
                    <w:color w:val="000000"/>
                    <w:sz w:val="22"/>
                    <w:szCs w:val="22"/>
                  </w:rPr>
                  <w:t>10 straipsnis. Valstybės socialinių fondų</w:t>
                </w:r>
                <w:r>
                  <w:rPr>
                    <w:color w:val="000000"/>
                    <w:sz w:val="22"/>
                    <w:szCs w:val="22"/>
                  </w:rPr>
                  <w:t> </w:t>
                </w:r>
                <w:r>
                  <w:rPr>
                    <w:b/>
                    <w:bCs/>
                    <w:color w:val="000000"/>
                    <w:sz w:val="22"/>
                    <w:szCs w:val="22"/>
                  </w:rPr>
                  <w:t>biudžetų projektų rengimo ir teikimo Seimui tvarka</w:t>
                </w:r>
              </w:p>
              <w:p w:rsidR="00CE2C43" w:rsidRDefault="009F5622">
                <w:pPr>
                  <w:ind w:firstLine="720"/>
                  <w:jc w:val="both"/>
                  <w:rPr>
                    <w:color w:val="000000"/>
                    <w:sz w:val="22"/>
                    <w:szCs w:val="22"/>
                    <w:lang w:eastAsia="lt-LT"/>
                  </w:rPr>
                </w:pPr>
                <w:r>
                  <w:rPr>
                    <w:color w:val="000000"/>
                    <w:spacing w:val="-2"/>
                    <w:sz w:val="22"/>
                    <w:szCs w:val="22"/>
                    <w:lang w:eastAsia="lt-LT"/>
                  </w:rPr>
                  <w:t>&lt;...&gt; 3. V</w:t>
                </w:r>
                <w:r>
                  <w:rPr>
                    <w:color w:val="000000"/>
                    <w:spacing w:val="-2"/>
                    <w:sz w:val="22"/>
                    <w:szCs w:val="22"/>
                    <w:lang w:eastAsia="lt-LT"/>
                  </w:rPr>
                  <w:t>SDF biudžetas </w:t>
                </w:r>
                <w:r>
                  <w:rPr>
                    <w:color w:val="000000"/>
                    <w:sz w:val="22"/>
                    <w:szCs w:val="22"/>
                    <w:lang w:eastAsia="lt-LT"/>
                  </w:rPr>
                  <w:t>planuojamas, tvirtinamas, keičiamas ir vykdomas taip, kad </w:t>
                </w:r>
                <w:r>
                  <w:rPr>
                    <w:color w:val="000000"/>
                    <w:spacing w:val="-2"/>
                    <w:sz w:val="22"/>
                    <w:szCs w:val="22"/>
                    <w:lang w:eastAsia="lt-LT"/>
                  </w:rPr>
                  <w:t>atitiktų Lietuvos Respublikos Fiskalinės sutarties įgyvendinimo konstituciniame įstatyme VSDF biudžetui nustatytą biudžeto taisyklę.</w:t>
                </w:r>
              </w:p>
              <w:p w:rsidR="00CE2C43" w:rsidRDefault="009F5622">
                <w:pPr>
                  <w:ind w:firstLine="720"/>
                  <w:jc w:val="both"/>
                  <w:rPr>
                    <w:color w:val="000000"/>
                    <w:sz w:val="22"/>
                    <w:szCs w:val="22"/>
                    <w:lang w:eastAsia="lt-LT"/>
                  </w:rPr>
                </w:pPr>
                <w:r>
                  <w:rPr>
                    <w:color w:val="000000"/>
                    <w:sz w:val="22"/>
                    <w:szCs w:val="22"/>
                    <w:lang w:eastAsia="lt-LT"/>
                  </w:rPr>
                  <w:t>4. VSDF valdyba Valstybės socialinių fondų biudžetų</w:t>
                </w:r>
                <w:r>
                  <w:rPr>
                    <w:color w:val="000000"/>
                    <w:sz w:val="22"/>
                    <w:szCs w:val="22"/>
                    <w:lang w:eastAsia="lt-LT"/>
                  </w:rPr>
                  <w:t xml:space="preserve"> rodiklių patvirtinimo įstatymo projektą kartu su aiškinamuoju raštu ir kita informacija teikia svarstyti Valstybinio socialinio draudimo fondo tarybai (toliau – VSDF taryba).</w:t>
                </w:r>
              </w:p>
              <w:p w:rsidR="00CE2C43" w:rsidRDefault="009F5622">
                <w:pPr>
                  <w:ind w:firstLine="720"/>
                  <w:jc w:val="both"/>
                  <w:rPr>
                    <w:color w:val="000000"/>
                    <w:sz w:val="22"/>
                    <w:szCs w:val="22"/>
                    <w:lang w:eastAsia="lt-LT"/>
                  </w:rPr>
                </w:pPr>
                <w:r>
                  <w:rPr>
                    <w:color w:val="000000"/>
                    <w:sz w:val="22"/>
                    <w:szCs w:val="22"/>
                    <w:lang w:eastAsia="lt-LT"/>
                  </w:rPr>
                  <w:t>5. Kai VSDF taryba apsvarsto Valstybės socialinių fondų biudžetų rodiklių patvir</w:t>
                </w:r>
                <w:r>
                  <w:rPr>
                    <w:color w:val="000000"/>
                    <w:sz w:val="22"/>
                    <w:szCs w:val="22"/>
                    <w:lang w:eastAsia="lt-LT"/>
                  </w:rPr>
                  <w:t>tinimo įstatymo projektą, VSDF valdyba projektą kartu su VSDF tarybos išvada, aiškinamuoju raštu ir kita informacija teikia Socialinės apsaugos ir darbo ministerijai, o ši teikia juos derinti Finansų ministerijai ir </w:t>
                </w:r>
                <w:r>
                  <w:rPr>
                    <w:color w:val="000000"/>
                    <w:spacing w:val="-2"/>
                    <w:sz w:val="22"/>
                    <w:szCs w:val="22"/>
                    <w:lang w:eastAsia="lt-LT"/>
                  </w:rPr>
                  <w:t>Lietuvos Respublikos </w:t>
                </w:r>
                <w:r>
                  <w:rPr>
                    <w:color w:val="000000"/>
                    <w:sz w:val="22"/>
                    <w:szCs w:val="22"/>
                    <w:lang w:eastAsia="lt-LT"/>
                  </w:rPr>
                  <w:t>teisingumo minister</w:t>
                </w:r>
                <w:r>
                  <w:rPr>
                    <w:color w:val="000000"/>
                    <w:sz w:val="22"/>
                    <w:szCs w:val="22"/>
                    <w:lang w:eastAsia="lt-LT"/>
                  </w:rPr>
                  <w:t>ijai, o suderinusi – svarstyti Vyriausybei.</w:t>
                </w:r>
              </w:p>
              <w:p w:rsidR="00CE2C43" w:rsidRDefault="009F5622">
                <w:pPr>
                  <w:ind w:firstLine="720"/>
                  <w:jc w:val="both"/>
                  <w:rPr>
                    <w:color w:val="000000"/>
                    <w:sz w:val="22"/>
                    <w:szCs w:val="22"/>
                    <w:lang w:eastAsia="lt-LT"/>
                  </w:rPr>
                </w:pPr>
                <w:r>
                  <w:rPr>
                    <w:color w:val="000000"/>
                    <w:sz w:val="22"/>
                    <w:szCs w:val="22"/>
                  </w:rPr>
                  <w:t>6. Vyriausybė, pritarusi Valstybės socialinių fondų biudžetų rodiklių patvirtinimo įstatymo projektui, ne vėliau kaip likus 75 kalendorinėms dienoms iki einamųjų biudžetinių metų pabaigos jį kartu su aiškinamuoju</w:t>
                </w:r>
                <w:r>
                  <w:rPr>
                    <w:color w:val="000000"/>
                    <w:sz w:val="22"/>
                    <w:szCs w:val="22"/>
                  </w:rPr>
                  <w:t xml:space="preserve"> raštu ir kita informacija pateikia Seimui.</w:t>
                </w:r>
              </w:p>
              <w:p w:rsidR="00CE2C43" w:rsidRDefault="009F5622">
                <w:pPr>
                  <w:ind w:firstLine="720"/>
                  <w:jc w:val="both"/>
                  <w:rPr>
                    <w:i/>
                    <w:iCs/>
                    <w:color w:val="000000"/>
                    <w:sz w:val="22"/>
                    <w:szCs w:val="22"/>
                  </w:rPr>
                </w:pPr>
                <w:r>
                  <w:rPr>
                    <w:i/>
                    <w:iCs/>
                    <w:color w:val="000000"/>
                    <w:sz w:val="22"/>
                    <w:szCs w:val="22"/>
                  </w:rPr>
                  <w:t>Nr. XIV-1966, 2023-05-23, paskelbta TAR 2023-05-30, Nr. 10359</w:t>
                </w:r>
              </w:p>
              <w:p w:rsidR="00CE2C43" w:rsidRDefault="00CE2C43">
                <w:pPr>
                  <w:jc w:val="both"/>
                  <w:rPr>
                    <w:i/>
                    <w:iCs/>
                    <w:color w:val="000000"/>
                    <w:sz w:val="22"/>
                    <w:szCs w:val="22"/>
                  </w:rPr>
                </w:pPr>
              </w:p>
              <w:p w:rsidR="00CE2C43" w:rsidRDefault="009F5622">
                <w:pPr>
                  <w:ind w:firstLine="720"/>
                  <w:jc w:val="both"/>
                  <w:rPr>
                    <w:b/>
                    <w:sz w:val="22"/>
                    <w:szCs w:val="22"/>
                  </w:rPr>
                </w:pPr>
                <w:r>
                  <w:rPr>
                    <w:b/>
                    <w:sz w:val="22"/>
                    <w:szCs w:val="22"/>
                  </w:rPr>
                  <w:t>VSF projektas</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Pakeisti 10 straipsnio 1 dalį ir ją išdėstyti taip:</w:t>
                </w:r>
              </w:p>
              <w:p w:rsidR="00CE2C43" w:rsidRDefault="009F5622">
                <w:pPr>
                  <w:ind w:firstLine="709"/>
                  <w:jc w:val="both"/>
                  <w:rPr>
                    <w:color w:val="000000"/>
                    <w:sz w:val="22"/>
                    <w:szCs w:val="22"/>
                  </w:rPr>
                </w:pPr>
                <w:r>
                  <w:rPr>
                    <w:color w:val="000000"/>
                    <w:sz w:val="22"/>
                    <w:szCs w:val="22"/>
                  </w:rPr>
                  <w:t>„1. Valstybės socialinių fondų biudžetų proj</w:t>
                </w:r>
                <w:r>
                  <w:rPr>
                    <w:color w:val="000000"/>
                    <w:sz w:val="22"/>
                    <w:szCs w:val="22"/>
                  </w:rPr>
                  <w:t>ektus kartu su Valstybės socialinių fondų biudžetų rodiklių patvirtinimo įstatymo projektu, vadovaudamasi šio įstatymo, Valstybinio socialinio draudimo įstatymo, Garantijų darbuotojams jų darbdaviui tapus nemokiam ir ilgalaikio darbo išmokų įstatymo, Lietu</w:t>
                </w:r>
                <w:r>
                  <w:rPr>
                    <w:color w:val="000000"/>
                    <w:sz w:val="22"/>
                    <w:szCs w:val="22"/>
                  </w:rPr>
                  <w:t>vos Respublikos biudžeto sandaros įstatymo nuostatomis bei socialinės apsaugos ir darbo ministro tvirtinamomis valstybės socialinių fondų biudžetų sudarymo ir vykdymo taisyklėmis, atsižvelgdama į naujausią Finansų ministerijos parengtą ir paskelbtą ekonomi</w:t>
                </w:r>
                <w:r>
                  <w:rPr>
                    <w:color w:val="000000"/>
                    <w:sz w:val="22"/>
                    <w:szCs w:val="22"/>
                  </w:rPr>
                  <w:t>nės raidos scenarijų, valstybės biudžeto ir savivaldybių biudžetų preliminarius pagrindinius rodiklius</w:t>
                </w:r>
                <w:r>
                  <w:rPr>
                    <w:color w:val="000000"/>
                    <w:spacing w:val="-2"/>
                    <w:sz w:val="22"/>
                    <w:szCs w:val="22"/>
                  </w:rPr>
                  <w:t>,</w:t>
                </w:r>
                <w:r>
                  <w:rPr>
                    <w:color w:val="000000"/>
                    <w:sz w:val="22"/>
                    <w:szCs w:val="22"/>
                  </w:rPr>
                  <w:t> rengia ir su </w:t>
                </w:r>
                <w:r>
                  <w:rPr>
                    <w:color w:val="000000"/>
                    <w:spacing w:val="-2"/>
                    <w:sz w:val="22"/>
                    <w:szCs w:val="22"/>
                  </w:rPr>
                  <w:t>Lietuvos Respublikos </w:t>
                </w:r>
                <w:r>
                  <w:rPr>
                    <w:color w:val="000000"/>
                    <w:sz w:val="22"/>
                    <w:szCs w:val="22"/>
                  </w:rPr>
                  <w:t xml:space="preserve">socialinės apsaugos ir darbo ministerija suderina VSDF valdyba. Kartu su Valstybės socialinių fondų biudžetų rodiklių </w:t>
                </w:r>
                <w:r>
                  <w:rPr>
                    <w:color w:val="000000"/>
                    <w:sz w:val="22"/>
                    <w:szCs w:val="22"/>
                  </w:rPr>
                  <w:t>patvirtinimo įstatymo projektu parengiamas valstybės socialinių fondų biudžetų projektų aiškinamasis raštas, kitų dvejų biudžetinių metų numatomų valstybės socialinių fondų biudžetų rodiklių prognozė ir kita informacija.“</w:t>
                </w:r>
              </w:p>
            </w:tc>
            <w:tc>
              <w:tcPr>
                <w:tcW w:w="1701" w:type="dxa"/>
                <w:tcBorders>
                  <w:top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c>
              <w:tcPr>
                <w:tcW w:w="4537" w:type="dxa"/>
                <w:tcBorders>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 xml:space="preserve">e) vidutinės trukmės biudžeto </w:t>
                </w:r>
                <w:r>
                  <w:rPr>
                    <w:sz w:val="22"/>
                    <w:szCs w:val="22"/>
                    <w:lang w:eastAsia="lt-LT"/>
                  </w:rPr>
                  <w:t>sistemos, kaip specialus nacionalinių biudžeto procedūrų rinkinys; taikant šias procedūras fiskalinė politika formuojama numatant ilgesnį nei metinio biudžeto ciklo laikotarpį, taip pat nustatomi politikos prioritetai ir vidutinės trukmės biudžeto tikslai;</w:t>
                </w:r>
              </w:p>
            </w:tc>
            <w:tc>
              <w:tcPr>
                <w:tcW w:w="9356" w:type="dxa"/>
                <w:tcBorders>
                  <w:bottom w:val="single" w:sz="4" w:space="0" w:color="FFFFFF" w:themeColor="background1"/>
                </w:tcBorders>
                <w:tcMar>
                  <w:top w:w="0" w:type="dxa"/>
                  <w:left w:w="108" w:type="dxa"/>
                  <w:bottom w:w="0" w:type="dxa"/>
                  <w:right w:w="108" w:type="dxa"/>
                </w:tcMar>
              </w:tcPr>
              <w:p w:rsidR="00CE2C43" w:rsidRDefault="009F5622">
                <w:pPr>
                  <w:spacing w:line="276" w:lineRule="auto"/>
                  <w:ind w:left="2280" w:hanging="1571"/>
                  <w:jc w:val="both"/>
                  <w:rPr>
                    <w:b/>
                    <w:bCs/>
                    <w:sz w:val="22"/>
                    <w:szCs w:val="22"/>
                  </w:rPr>
                </w:pPr>
                <w:r>
                  <w:rPr>
                    <w:b/>
                    <w:sz w:val="22"/>
                    <w:szCs w:val="22"/>
                    <w:lang w:eastAsia="lt-LT"/>
                  </w:rPr>
                  <w:t>BSĮ projektas</w:t>
                </w:r>
                <w:r>
                  <w:rPr>
                    <w:b/>
                    <w:bCs/>
                    <w:sz w:val="22"/>
                    <w:szCs w:val="22"/>
                  </w:rPr>
                  <w:t xml:space="preserve"> </w:t>
                </w:r>
              </w:p>
              <w:p w:rsidR="00CE2C43" w:rsidRDefault="009F5622">
                <w:pPr>
                  <w:suppressAutoHyphens/>
                  <w:ind w:left="2070" w:hanging="1350"/>
                  <w:jc w:val="both"/>
                  <w:rPr>
                    <w:b/>
                    <w:spacing w:val="-2"/>
                    <w:sz w:val="22"/>
                    <w:szCs w:val="24"/>
                  </w:rPr>
                </w:pPr>
                <w:r>
                  <w:rPr>
                    <w:b/>
                    <w:spacing w:val="-2"/>
                    <w:sz w:val="22"/>
                    <w:szCs w:val="24"/>
                  </w:rPr>
                  <w:t>6 straipsnis. Biudžeto sudarymo bendrosios nuostatos</w:t>
                </w:r>
              </w:p>
              <w:p w:rsidR="00CE2C43" w:rsidRDefault="009F5622">
                <w:pPr>
                  <w:tabs>
                    <w:tab w:val="left" w:pos="1080"/>
                  </w:tabs>
                  <w:ind w:firstLine="720"/>
                  <w:jc w:val="both"/>
                  <w:rPr>
                    <w:sz w:val="22"/>
                    <w:szCs w:val="24"/>
                  </w:rPr>
                </w:pPr>
                <w:r>
                  <w:rPr>
                    <w:sz w:val="22"/>
                    <w:szCs w:val="24"/>
                  </w:rPr>
                  <w:t xml:space="preserve">1. Biudžeto sudarymo ir vykdymo teisinis pagrindas yra Lietuvos Respublikos Konstitucija, Fiskalinės sutarties įgyvendinimo konstitucinis įstatymas, šis įstatymas, Fiskalinės drausmės </w:t>
                </w:r>
                <w:r>
                  <w:rPr>
                    <w:sz w:val="22"/>
                    <w:szCs w:val="24"/>
                  </w:rPr>
                  <w:t>įstatymas, Seimo statutas, Savivaldybių biudžetų pajamų nustatymo metodikos įstatymas, Strateginio valdymo įstatymas, tam tikrų metų biudžeto patvirtinimo įstatymas, savivaldybių tarybų priimti sprendimai dėl tam tikrų biudžetinių metų savivaldybių biudžet</w:t>
                </w:r>
                <w:r>
                  <w:rPr>
                    <w:sz w:val="22"/>
                    <w:szCs w:val="24"/>
                  </w:rPr>
                  <w:t>ų patvirtinimo, Vyriausybės tvirtinamos biudžetų sudarymo ir vykdymo taisyklės, ekonominė pajamų ir išlaidų klasifikacija ir funkcinė išlaidų klasifikacija ir kiti biudžeto pajamų gavimą ir programų finansavimą reglamentuojantys teisės aktai. &lt;...&gt;</w:t>
                </w:r>
              </w:p>
              <w:p w:rsidR="00CE2C43" w:rsidRDefault="009F5622">
                <w:pPr>
                  <w:spacing w:line="276" w:lineRule="auto"/>
                  <w:ind w:left="2280" w:hanging="1571"/>
                  <w:jc w:val="both"/>
                  <w:rPr>
                    <w:bCs/>
                    <w:sz w:val="22"/>
                    <w:szCs w:val="22"/>
                  </w:rPr>
                </w:pPr>
                <w:r>
                  <w:rPr>
                    <w:bCs/>
                    <w:sz w:val="22"/>
                    <w:szCs w:val="22"/>
                  </w:rPr>
                  <w:t>&lt;...&gt;</w:t>
                </w:r>
              </w:p>
              <w:p w:rsidR="00CE2C43" w:rsidRDefault="009F5622">
                <w:pPr>
                  <w:ind w:left="2280" w:hanging="1571"/>
                  <w:jc w:val="both"/>
                  <w:rPr>
                    <w:b/>
                    <w:sz w:val="22"/>
                    <w:szCs w:val="22"/>
                  </w:rPr>
                </w:pPr>
                <w:r>
                  <w:rPr>
                    <w:b/>
                    <w:sz w:val="22"/>
                    <w:szCs w:val="22"/>
                  </w:rPr>
                  <w:t>18 straipsnis. Vidutinės trukmės konsoliduotojo biudžeto rodikliai</w:t>
                </w:r>
              </w:p>
              <w:p w:rsidR="00CE2C43" w:rsidRDefault="009F5622">
                <w:pPr>
                  <w:suppressAutoHyphens/>
                  <w:ind w:firstLine="720"/>
                  <w:jc w:val="both"/>
                  <w:rPr>
                    <w:sz w:val="22"/>
                    <w:szCs w:val="22"/>
                  </w:rPr>
                </w:pPr>
                <w:r>
                  <w:rPr>
                    <w:sz w:val="22"/>
                    <w:szCs w:val="22"/>
                  </w:rPr>
                  <w:t>1. Vidutinės trukmės konsoliduotasis biudžetas tvirtinamas pamečiui kiekvieniems 3 biudžetiniams metams: pagal šiame straipsnyje nustatytas taisykles peržiūrint ankstesniais metais patvirti</w:t>
                </w:r>
                <w:r>
                  <w:rPr>
                    <w:sz w:val="22"/>
                    <w:szCs w:val="22"/>
                  </w:rPr>
                  <w:t>ntų antrųjų ir trečiųjų biudžetinių metų, kai jie tampa pirmaisiais ir antraisiais biudžetiniais metais, rodiklius ir papildomai suplanuojant trečiųjų biudžetinių metų rodiklius. Vidutinės trukmės konsoliduotąjį biudžetą tvirtina Seimas priimdamas tam tikr</w:t>
                </w:r>
                <w:r>
                  <w:rPr>
                    <w:sz w:val="22"/>
                    <w:szCs w:val="22"/>
                  </w:rPr>
                  <w:t>ų metų biudžeto patvirtinimo įstatymą, kuriame kiekvieniems iš 3 biudžetinių metų (pirmiesiems, antriesiems ir tretiesiems biudžetiniams metams) nustatomi rodikliai – agreguotos konsoliduotojo biudžeto pajamos (nurodoma bendra pajamų suma ir kiekvieno kons</w:t>
                </w:r>
                <w:r>
                  <w:rPr>
                    <w:sz w:val="22"/>
                    <w:szCs w:val="22"/>
                  </w:rPr>
                  <w:t>oliduotąjį biudžetą sudarančio</w:t>
                </w:r>
                <w:r>
                  <w:rPr>
                    <w:i/>
                    <w:iCs/>
                    <w:sz w:val="22"/>
                    <w:szCs w:val="22"/>
                  </w:rPr>
                  <w:t xml:space="preserve"> </w:t>
                </w:r>
                <w:r>
                  <w:rPr>
                    <w:sz w:val="22"/>
                    <w:szCs w:val="22"/>
                  </w:rPr>
                  <w:t>biudžeto pajamų suma), agreguotas asignavimų limitas, kiekvienam konsoliduotąjį biudžetą sudarančiam biudžetui paskirstytos agreguoto asignavimų limito dalys ir nepaskirstyta agreguoto asignavimų limito dalis.</w:t>
                </w:r>
              </w:p>
              <w:p w:rsidR="00CE2C43" w:rsidRDefault="009F5622">
                <w:pPr>
                  <w:suppressAutoHyphens/>
                  <w:ind w:firstLine="720"/>
                  <w:jc w:val="both"/>
                  <w:rPr>
                    <w:sz w:val="22"/>
                    <w:szCs w:val="22"/>
                  </w:rPr>
                </w:pPr>
                <w:r>
                  <w:rPr>
                    <w:sz w:val="22"/>
                    <w:szCs w:val="22"/>
                  </w:rPr>
                  <w:t>2. Agreguotas a</w:t>
                </w:r>
                <w:r>
                  <w:rPr>
                    <w:sz w:val="22"/>
                    <w:szCs w:val="22"/>
                  </w:rPr>
                  <w:t>signavimų limitas nustatomas atsižvelgiant į valdžios sektoriaus finansų projekcijas (tikslinius rodiklius), parengtas įvertinus naujausio ekonominės raidos scenarijaus duomenis ir Europos Sąjungos bei Lietuvos Respublikos teisės aktuose nustatytas fiskali</w:t>
                </w:r>
                <w:r>
                  <w:rPr>
                    <w:sz w:val="22"/>
                    <w:szCs w:val="22"/>
                  </w:rPr>
                  <w:t>nės drausmės taisykles (toliau – fiskalinės drausmės taisyklės), atsižvelgiant į fiskalines rizikas ir valdžios sektoriaus finansų tvarumo vertinimą.</w:t>
                </w:r>
              </w:p>
              <w:p w:rsidR="00CE2C43" w:rsidRDefault="009F5622">
                <w:pPr>
                  <w:suppressAutoHyphens/>
                  <w:ind w:firstLine="720"/>
                  <w:jc w:val="both"/>
                  <w:rPr>
                    <w:sz w:val="22"/>
                    <w:szCs w:val="22"/>
                  </w:rPr>
                </w:pPr>
                <w:r>
                  <w:rPr>
                    <w:sz w:val="22"/>
                    <w:szCs w:val="22"/>
                  </w:rPr>
                  <w:t>3. Tam tikrų metų patvirtinti valstybės biudžeto asignavimai, valstybės socialinių fondų biudžetų išlaidos</w:t>
                </w:r>
                <w:r>
                  <w:rPr>
                    <w:sz w:val="22"/>
                    <w:szCs w:val="22"/>
                  </w:rPr>
                  <w:t xml:space="preserve"> ir Privalomojo sveikatos draudimo fondo biudžeto išlaidos turi neviršyti atitinkamiems konsoliduotąjį biudžetą sudarantiems biudžetams tam tikrų metų biudžeto patvirtinimo įstatyme nustatytų paskirstytų agreguoto asignavimų limito dalių. </w:t>
                </w:r>
              </w:p>
              <w:p w:rsidR="00CE2C43" w:rsidRDefault="009F5622">
                <w:pPr>
                  <w:suppressAutoHyphens/>
                  <w:ind w:firstLine="720"/>
                  <w:jc w:val="both"/>
                  <w:rPr>
                    <w:sz w:val="22"/>
                    <w:szCs w:val="22"/>
                  </w:rPr>
                </w:pPr>
                <w:r>
                  <w:rPr>
                    <w:sz w:val="22"/>
                    <w:szCs w:val="22"/>
                  </w:rPr>
                  <w:t>4. Kai tam tikra</w:t>
                </w:r>
                <w:r>
                  <w:rPr>
                    <w:sz w:val="22"/>
                    <w:szCs w:val="22"/>
                  </w:rPr>
                  <w:t>is metais kyla rizika dėl fiskalinės drausmės taisyklių nesilaikymo, tais metais nepaskirstyta agreguoto asignavimų limito dalis gali būti nenaudojama. Nepaskirstyta agreguoto asignavimų limito dalis antraisiais biudžetiniais metais sudaro ne mažiau kaip 2</w:t>
                </w:r>
                <w:r>
                  <w:rPr>
                    <w:sz w:val="22"/>
                    <w:szCs w:val="22"/>
                  </w:rPr>
                  <w:t xml:space="preserve"> procentus, o trečiaisiais biudžetiniais metais – ne mažiau kaip 3 procentus tais metais nustatyto agreguoto asignavimų limito. Rengiant tam tikrų metų biudžeto patvirtinimo įstatymo projektą ir peržiūrint ankstesnių metų biudžeto patvirtinimo įstatymu nus</w:t>
                </w:r>
                <w:r>
                  <w:rPr>
                    <w:sz w:val="22"/>
                    <w:szCs w:val="22"/>
                  </w:rPr>
                  <w:t>tatytų antrųjų ir trečiųjų biudžetinių metų konsoliduotąjį biudžetą sudarantiems biudžetams paskirstytas agreguotų asignavimų limitų dalis, nepaskirstyta agreguoto asignavimų limito dalis gali būti paskirstoma konsoliduotąjį biudžetą sudarantiems biudžetam</w:t>
                </w:r>
                <w:r>
                  <w:rPr>
                    <w:sz w:val="22"/>
                    <w:szCs w:val="22"/>
                  </w:rPr>
                  <w:t>s šio straipsnio 6 dalyje nustatytais atvejais.</w:t>
                </w:r>
              </w:p>
              <w:p w:rsidR="00CE2C43" w:rsidRDefault="009F5622">
                <w:pPr>
                  <w:suppressAutoHyphens/>
                  <w:ind w:firstLine="720"/>
                  <w:jc w:val="both"/>
                  <w:rPr>
                    <w:sz w:val="22"/>
                    <w:szCs w:val="22"/>
                  </w:rPr>
                </w:pPr>
                <w:r>
                  <w:rPr>
                    <w:sz w:val="22"/>
                    <w:szCs w:val="22"/>
                  </w:rPr>
                  <w:t>5. Rengiant tam tikrų metų biudžeto patvirtinimo įstatymo projektą, ankstesnių metų biudžeto patvirtinimo įstatyme nustatyti antrųjų ir trečiųjų metų agreguoti asignavimų limitai ir konsoliduotąjį biudžetą su</w:t>
                </w:r>
                <w:r>
                  <w:rPr>
                    <w:sz w:val="22"/>
                    <w:szCs w:val="22"/>
                  </w:rPr>
                  <w:t>darantiems biudžetams paskirstytos agreguotų asignavimų limitų dalys gali būti tikslinami šiais atvejais:</w:t>
                </w:r>
              </w:p>
              <w:p w:rsidR="00CE2C43" w:rsidRDefault="009F5622">
                <w:pPr>
                  <w:suppressAutoHyphens/>
                  <w:ind w:firstLine="720"/>
                  <w:jc w:val="both"/>
                  <w:rPr>
                    <w:sz w:val="22"/>
                    <w:szCs w:val="22"/>
                  </w:rPr>
                </w:pPr>
                <w:r>
                  <w:rPr>
                    <w:sz w:val="22"/>
                    <w:szCs w:val="22"/>
                  </w:rPr>
                  <w:t>1) susidarius išskirtinėms aplinkybėms ir (arba) paskelbus valstybės lygio ekstremaliąją situaciją;</w:t>
                </w:r>
              </w:p>
              <w:p w:rsidR="00CE2C43" w:rsidRDefault="009F5622">
                <w:pPr>
                  <w:suppressAutoHyphens/>
                  <w:ind w:firstLine="720"/>
                  <w:jc w:val="both"/>
                  <w:rPr>
                    <w:sz w:val="22"/>
                    <w:szCs w:val="22"/>
                  </w:rPr>
                </w:pPr>
                <w:r>
                  <w:rPr>
                    <w:sz w:val="22"/>
                    <w:szCs w:val="22"/>
                  </w:rPr>
                  <w:t>2) Seimui nusprendus dėl konsoliduotųjų biudžetų p</w:t>
                </w:r>
                <w:r>
                  <w:rPr>
                    <w:sz w:val="22"/>
                    <w:szCs w:val="22"/>
                  </w:rPr>
                  <w:t>ajamų didinimo arba mažinimo;</w:t>
                </w:r>
              </w:p>
              <w:p w:rsidR="00CE2C43" w:rsidRDefault="009F5622">
                <w:pPr>
                  <w:suppressAutoHyphens/>
                  <w:ind w:firstLine="720"/>
                  <w:jc w:val="both"/>
                  <w:rPr>
                    <w:sz w:val="22"/>
                    <w:szCs w:val="22"/>
                  </w:rPr>
                </w:pPr>
                <w:r>
                  <w:rPr>
                    <w:sz w:val="22"/>
                    <w:szCs w:val="22"/>
                  </w:rPr>
                  <w:t>3) kai atnaujinus ekonominės raidos scenarijų ir atsižvelgiant į jį, vidutinės trukmės konsoliduotojo biudžeto antrųjų ir trečiųjų metų pajamų projekcijas planuojamas antrųjų ir (arba) trečiųjų metų pajamų projekcijų pokytis v</w:t>
                </w:r>
                <w:r>
                  <w:rPr>
                    <w:sz w:val="22"/>
                    <w:szCs w:val="22"/>
                  </w:rPr>
                  <w:t>iršija 0,5 procento bendrojo vidaus produkto (toliau – BVP) to meto kainomis, antrųjų ir (arba) trečiųjų metų agreguoti asignavimų limitai gali būti tikslinami 0,5 procento BVP to meto kainomis pajamų projekcijų pokytį viršijančia suma;</w:t>
                </w:r>
              </w:p>
              <w:p w:rsidR="00CE2C43" w:rsidRDefault="009F5622">
                <w:pPr>
                  <w:suppressAutoHyphens/>
                  <w:ind w:firstLine="720"/>
                  <w:jc w:val="both"/>
                  <w:rPr>
                    <w:sz w:val="22"/>
                    <w:szCs w:val="22"/>
                  </w:rPr>
                </w:pPr>
                <w:r>
                  <w:rPr>
                    <w:sz w:val="22"/>
                    <w:szCs w:val="22"/>
                  </w:rPr>
                  <w:t>4) pasikeitus Vyria</w:t>
                </w:r>
                <w:r>
                  <w:rPr>
                    <w:sz w:val="22"/>
                    <w:szCs w:val="22"/>
                  </w:rPr>
                  <w:t>usybei, vieną kartą per 2 pirmuosius Vyriausybės kadencijos metus;</w:t>
                </w:r>
              </w:p>
              <w:p w:rsidR="00CE2C43" w:rsidRDefault="009F5622">
                <w:pPr>
                  <w:suppressAutoHyphens/>
                  <w:ind w:firstLine="720"/>
                  <w:jc w:val="both"/>
                  <w:rPr>
                    <w:sz w:val="22"/>
                    <w:szCs w:val="22"/>
                  </w:rPr>
                </w:pPr>
                <w:r>
                  <w:rPr>
                    <w:sz w:val="22"/>
                    <w:szCs w:val="22"/>
                  </w:rPr>
                  <w:t>5) Lietuvos Respublikai planuojant gauti naujų ar papildomų Europos Sąjungos ir kitos tarptautinės finansinės paramos įplaukų.</w:t>
                </w:r>
              </w:p>
              <w:p w:rsidR="00CE2C43" w:rsidRDefault="009F5622">
                <w:pPr>
                  <w:suppressAutoHyphens/>
                  <w:ind w:firstLine="720"/>
                  <w:jc w:val="both"/>
                  <w:rPr>
                    <w:sz w:val="22"/>
                    <w:szCs w:val="22"/>
                  </w:rPr>
                </w:pPr>
                <w:r>
                  <w:rPr>
                    <w:sz w:val="22"/>
                    <w:szCs w:val="22"/>
                  </w:rPr>
                  <w:t>6. Rengiant tam tikrų metų biudžeto patvirtinimo įstatymo proj</w:t>
                </w:r>
                <w:r>
                  <w:rPr>
                    <w:sz w:val="22"/>
                    <w:szCs w:val="22"/>
                  </w:rPr>
                  <w:t>ektą, ankstesnių metų biudžeto patvirtinimo įstatymu patvirtintos antrųjų ir trečiųjų biudžetinių metų konsoliduotąjį biudžetą sudarantiems biudžetams paskirstytos agreguoto asignavimų limito dalys gali būti peržiūrimos ir keičiamos nekeičiant agreguotų as</w:t>
                </w:r>
                <w:r>
                  <w:rPr>
                    <w:sz w:val="22"/>
                    <w:szCs w:val="22"/>
                  </w:rPr>
                  <w:t>ignavimų limitų (atitinkama suma keičiant nepaskirstytą agreguoto asignavimų limito dalį), kai:</w:t>
                </w:r>
              </w:p>
              <w:p w:rsidR="00CE2C43" w:rsidRDefault="009F5622">
                <w:pPr>
                  <w:suppressAutoHyphens/>
                  <w:ind w:firstLine="720"/>
                  <w:jc w:val="both"/>
                  <w:rPr>
                    <w:sz w:val="22"/>
                    <w:szCs w:val="22"/>
                  </w:rPr>
                </w:pPr>
                <w:r>
                  <w:rPr>
                    <w:sz w:val="22"/>
                    <w:szCs w:val="22"/>
                  </w:rPr>
                  <w:t>1) skiriama lėšų įgyvendinant Valstybės skolos įstatymą atsiradusiems turtiniams įsipareigojimams vykdyti;</w:t>
                </w:r>
              </w:p>
              <w:p w:rsidR="00CE2C43" w:rsidRDefault="009F5622">
                <w:pPr>
                  <w:suppressAutoHyphens/>
                  <w:ind w:firstLine="720"/>
                  <w:jc w:val="both"/>
                  <w:rPr>
                    <w:sz w:val="22"/>
                    <w:szCs w:val="22"/>
                  </w:rPr>
                </w:pPr>
                <w:r>
                  <w:rPr>
                    <w:sz w:val="22"/>
                    <w:szCs w:val="22"/>
                  </w:rPr>
                  <w:t>2) keičiasi asignavimai, kurie pagal įstatymuose ar V</w:t>
                </w:r>
                <w:r>
                  <w:rPr>
                    <w:sz w:val="22"/>
                    <w:szCs w:val="22"/>
                  </w:rPr>
                  <w:t>yriausybės nutarimuose nustatytas nuostatas indeksuojami ir (arba) kai apskaičiuojamas asignavimų dydis susietas su Seimo ar Vyriausybės nustatomais tam tikrais rodiklių dydžiais, valstybės biudžeto pajamomis ar tarptautiniais įsipareigojimais, susietais s</w:t>
                </w:r>
                <w:r>
                  <w:rPr>
                    <w:sz w:val="22"/>
                    <w:szCs w:val="22"/>
                  </w:rPr>
                  <w:t>u BVP ar nustatytais Europos Sąjungos reglamentais;</w:t>
                </w:r>
              </w:p>
              <w:p w:rsidR="00CE2C43" w:rsidRDefault="009F5622">
                <w:pPr>
                  <w:suppressAutoHyphens/>
                  <w:ind w:firstLine="720"/>
                  <w:jc w:val="both"/>
                  <w:rPr>
                    <w:sz w:val="22"/>
                    <w:szCs w:val="22"/>
                  </w:rPr>
                </w:pPr>
                <w:r>
                  <w:rPr>
                    <w:sz w:val="22"/>
                    <w:szCs w:val="22"/>
                  </w:rPr>
                  <w:t>3) keičiasi Vyriausybės veiklos prioritetai.</w:t>
                </w:r>
              </w:p>
              <w:p w:rsidR="00CE2C43" w:rsidRDefault="009F5622">
                <w:pPr>
                  <w:suppressAutoHyphens/>
                  <w:ind w:firstLine="720"/>
                  <w:jc w:val="both"/>
                  <w:rPr>
                    <w:sz w:val="22"/>
                    <w:szCs w:val="22"/>
                  </w:rPr>
                </w:pPr>
                <w:r>
                  <w:rPr>
                    <w:sz w:val="22"/>
                    <w:szCs w:val="22"/>
                  </w:rPr>
                  <w:t>7. Rengiant tam tikrų metų biudžeto patvirtinimo įstatymo projektą, ankstesnių metų biudžeto patvirtinimo įstatymu patvirtintos antrųjų ir trečiųjų biudžetinių</w:t>
                </w:r>
                <w:r>
                  <w:rPr>
                    <w:sz w:val="22"/>
                    <w:szCs w:val="22"/>
                  </w:rPr>
                  <w:t xml:space="preserve"> metų valstybės veiklos sritims ir valstybės biudžeto asignavimų valdytojams paskirstytos agreguoto asignavimų limito dalys gali būti peržiūrimos ir prireikus perskirstomos tarp valstybės veiklos sričių ir valstybės biudžeto asignavimų valdytojų, nekeičian</w:t>
                </w:r>
                <w:r>
                  <w:rPr>
                    <w:sz w:val="22"/>
                    <w:szCs w:val="22"/>
                  </w:rPr>
                  <w:t>t bendros valstybės biudžetui paskirstytos agreguoto asignavimų limito dalies.</w:t>
                </w:r>
              </w:p>
              <w:p w:rsidR="00CE2C43" w:rsidRDefault="00CE2C43">
                <w:pPr>
                  <w:ind w:firstLine="618"/>
                  <w:jc w:val="both"/>
                  <w:rPr>
                    <w:bCs/>
                    <w:sz w:val="22"/>
                    <w:szCs w:val="22"/>
                    <w:lang w:eastAsia="lt-LT"/>
                  </w:rPr>
                </w:pPr>
              </w:p>
              <w:p w:rsidR="00CE2C43" w:rsidRDefault="009F5622">
                <w:pPr>
                  <w:ind w:firstLine="618"/>
                  <w:jc w:val="both"/>
                  <w:rPr>
                    <w:b/>
                    <w:bCs/>
                    <w:sz w:val="22"/>
                    <w:szCs w:val="22"/>
                    <w:lang w:eastAsia="lt-LT"/>
                  </w:rPr>
                </w:pPr>
                <w:r>
                  <w:rPr>
                    <w:b/>
                    <w:bCs/>
                    <w:sz w:val="22"/>
                    <w:szCs w:val="22"/>
                    <w:lang w:eastAsia="lt-LT"/>
                  </w:rPr>
                  <w:t xml:space="preserve">19 straipsnis. Tam tikrų metų biudžeto patvirtinimo įstatymo struktūra </w:t>
                </w:r>
              </w:p>
              <w:p w:rsidR="00CE2C43" w:rsidRDefault="009F5622">
                <w:pPr>
                  <w:ind w:firstLine="618"/>
                  <w:jc w:val="both"/>
                  <w:rPr>
                    <w:sz w:val="22"/>
                    <w:szCs w:val="22"/>
                    <w:lang w:eastAsia="lt-LT"/>
                  </w:rPr>
                </w:pPr>
                <w:r>
                  <w:rPr>
                    <w:sz w:val="22"/>
                    <w:szCs w:val="22"/>
                    <w:lang w:eastAsia="lt-LT"/>
                  </w:rPr>
                  <w:t>&lt;...&gt; 2. Tam tikrų metų biudžeto patvirtinimo įstatyme tvirtinami:</w:t>
                </w:r>
              </w:p>
              <w:p w:rsidR="00CE2C43" w:rsidRDefault="009F5622">
                <w:pPr>
                  <w:ind w:firstLine="618"/>
                  <w:jc w:val="both"/>
                  <w:rPr>
                    <w:sz w:val="22"/>
                    <w:szCs w:val="22"/>
                    <w:lang w:eastAsia="lt-LT"/>
                  </w:rPr>
                </w:pPr>
                <w:r>
                  <w:rPr>
                    <w:sz w:val="22"/>
                    <w:szCs w:val="22"/>
                    <w:lang w:eastAsia="lt-LT"/>
                  </w:rPr>
                  <w:t xml:space="preserve">1) vienų biudžetinių metų valstybės </w:t>
                </w:r>
                <w:r>
                  <w:rPr>
                    <w:sz w:val="22"/>
                    <w:szCs w:val="22"/>
                    <w:lang w:eastAsia="lt-LT"/>
                  </w:rPr>
                  <w:t>biudžeto ir savivaldybių biudžetų rodikliai:</w:t>
                </w:r>
              </w:p>
              <w:p w:rsidR="00CE2C43" w:rsidRDefault="009F5622">
                <w:pPr>
                  <w:ind w:firstLine="618"/>
                  <w:jc w:val="both"/>
                  <w:rPr>
                    <w:sz w:val="22"/>
                    <w:szCs w:val="22"/>
                    <w:lang w:eastAsia="lt-LT"/>
                  </w:rPr>
                </w:pPr>
                <w:r>
                  <w:rPr>
                    <w:sz w:val="22"/>
                    <w:szCs w:val="22"/>
                    <w:lang w:eastAsia="lt-LT"/>
                  </w:rPr>
                  <w:t>&lt;...&gt; f) valdžios sektoriaus balanso rodiklio arba valdžios sektoriaus balanso rodiklio postūmio vidutinio laikotarpio užduotys.</w:t>
                </w:r>
              </w:p>
              <w:p w:rsidR="00CE2C43" w:rsidRDefault="009F5622">
                <w:pPr>
                  <w:ind w:left="2127" w:hanging="1418"/>
                  <w:jc w:val="both"/>
                  <w:rPr>
                    <w:bCs/>
                    <w:sz w:val="22"/>
                    <w:szCs w:val="22"/>
                  </w:rPr>
                </w:pPr>
                <w:r>
                  <w:rPr>
                    <w:bCs/>
                    <w:sz w:val="22"/>
                    <w:szCs w:val="22"/>
                  </w:rPr>
                  <w:t>&lt;...&gt;</w:t>
                </w:r>
              </w:p>
              <w:p w:rsidR="00CE2C43" w:rsidRDefault="009F5622">
                <w:pPr>
                  <w:ind w:left="2127" w:hanging="1418"/>
                  <w:jc w:val="both"/>
                  <w:rPr>
                    <w:b/>
                    <w:sz w:val="22"/>
                    <w:szCs w:val="22"/>
                  </w:rPr>
                </w:pPr>
                <w:r>
                  <w:rPr>
                    <w:b/>
                    <w:sz w:val="22"/>
                    <w:szCs w:val="22"/>
                  </w:rPr>
                  <w:t xml:space="preserve">20 straipsnis. Dokumentai, teikiami Seimui su tam tikrų metų biudžeto </w:t>
                </w:r>
                <w:r>
                  <w:rPr>
                    <w:b/>
                    <w:sz w:val="22"/>
                    <w:szCs w:val="22"/>
                  </w:rPr>
                  <w:t>patvirtinimo įstatymo projektu</w:t>
                </w:r>
              </w:p>
              <w:p w:rsidR="00CE2C43" w:rsidRDefault="009F5622">
                <w:pPr>
                  <w:ind w:firstLine="720"/>
                  <w:jc w:val="both"/>
                  <w:rPr>
                    <w:sz w:val="22"/>
                    <w:szCs w:val="22"/>
                  </w:rPr>
                </w:pPr>
                <w:r>
                  <w:rPr>
                    <w:sz w:val="22"/>
                    <w:szCs w:val="22"/>
                  </w:rPr>
                  <w:t>1. Vyriausybė su tam tikrų metų biudžeto patvirtinimo įstatymo projektu Seimui teikia:</w:t>
                </w:r>
              </w:p>
              <w:p w:rsidR="00CE2C43" w:rsidRDefault="009F5622">
                <w:pPr>
                  <w:ind w:firstLine="720"/>
                  <w:jc w:val="both"/>
                  <w:rPr>
                    <w:sz w:val="22"/>
                    <w:szCs w:val="22"/>
                  </w:rPr>
                </w:pPr>
                <w:r>
                  <w:rPr>
                    <w:sz w:val="22"/>
                    <w:szCs w:val="22"/>
                  </w:rPr>
                  <w:t>1) informaciją apie:</w:t>
                </w:r>
              </w:p>
              <w:p w:rsidR="00CE2C43" w:rsidRDefault="009F5622">
                <w:pPr>
                  <w:ind w:firstLine="720"/>
                  <w:jc w:val="both"/>
                  <w:rPr>
                    <w:sz w:val="22"/>
                    <w:szCs w:val="22"/>
                  </w:rPr>
                </w:pPr>
                <w:r>
                  <w:rPr>
                    <w:sz w:val="22"/>
                    <w:szCs w:val="22"/>
                  </w:rPr>
                  <w:t>a) mokesčių išlaidų poveikį pajamoms;</w:t>
                </w:r>
              </w:p>
              <w:p w:rsidR="00CE2C43" w:rsidRDefault="009F5622">
                <w:pPr>
                  <w:ind w:firstLine="720"/>
                  <w:jc w:val="both"/>
                  <w:rPr>
                    <w:sz w:val="22"/>
                    <w:szCs w:val="22"/>
                  </w:rPr>
                </w:pPr>
                <w:r>
                  <w:rPr>
                    <w:sz w:val="22"/>
                    <w:szCs w:val="22"/>
                  </w:rPr>
                  <w:t>b) antrųjų ir trečiųjų biudžetinių metų valstybės biudžeto pajamas;</w:t>
                </w:r>
              </w:p>
              <w:p w:rsidR="00CE2C43" w:rsidRDefault="009F5622">
                <w:pPr>
                  <w:ind w:firstLine="720"/>
                  <w:jc w:val="both"/>
                  <w:rPr>
                    <w:sz w:val="22"/>
                    <w:szCs w:val="22"/>
                  </w:rPr>
                </w:pPr>
                <w:r>
                  <w:rPr>
                    <w:sz w:val="22"/>
                    <w:szCs w:val="22"/>
                  </w:rPr>
                  <w:t>c) vidutini</w:t>
                </w:r>
                <w:r>
                  <w:rPr>
                    <w:sz w:val="22"/>
                    <w:szCs w:val="22"/>
                  </w:rPr>
                  <w:t>o laikotarpio valdžios sektoriaus balanso rodiklių projekcijas, valdžios sektoriaus išlaidų ir pajamų projekcijas;</w:t>
                </w:r>
              </w:p>
              <w:p w:rsidR="00CE2C43" w:rsidRDefault="009F5622">
                <w:pPr>
                  <w:ind w:firstLine="720"/>
                  <w:jc w:val="both"/>
                  <w:rPr>
                    <w:sz w:val="22"/>
                    <w:szCs w:val="22"/>
                  </w:rPr>
                </w:pPr>
                <w:r>
                  <w:rPr>
                    <w:sz w:val="22"/>
                    <w:szCs w:val="22"/>
                  </w:rPr>
                  <w:t>d) numatytą vidutinio laikotarpio fiskalinę politiką, nurodydama, kaip užtikrinamas struktūrinio valdžios sektoriaus balanso rodiklio koregav</w:t>
                </w:r>
                <w:r>
                  <w:rPr>
                    <w:sz w:val="22"/>
                    <w:szCs w:val="22"/>
                  </w:rPr>
                  <w:t>imas siekiant vidutinio laikotarpio tikslo arba perteklinio valdžios sektoriaus;</w:t>
                </w:r>
              </w:p>
              <w:p w:rsidR="00CE2C43" w:rsidRDefault="009F5622">
                <w:pPr>
                  <w:ind w:firstLine="720"/>
                  <w:jc w:val="both"/>
                  <w:rPr>
                    <w:sz w:val="22"/>
                    <w:szCs w:val="22"/>
                  </w:rPr>
                </w:pPr>
                <w:r>
                  <w:rPr>
                    <w:sz w:val="22"/>
                    <w:szCs w:val="22"/>
                  </w:rPr>
                  <w:t>e) vidutinio laikotarpio struktūrinius valdžios sektoriaus balanso rodiklius, apskaičiuotus remiantis tam tikrų metų biudžeto patvirtinimo įstatymo projekto rengimo metu Finan</w:t>
                </w:r>
                <w:r>
                  <w:rPr>
                    <w:sz w:val="22"/>
                    <w:szCs w:val="22"/>
                  </w:rPr>
                  <w:t>sų ministerijos viešai paskelbtais naujausiais duomenimis apie Lietuvos Respublikos produkcijos atotrūkį nuo potencialo ir biudžeto balanso cikliškumo dedamąją (komponentę) (piniginiais vienetais išreiškiamą rodiklį, kuriuo rodomas produkcijos atotrūkio nu</w:t>
                </w:r>
                <w:r>
                  <w:rPr>
                    <w:sz w:val="22"/>
                    <w:szCs w:val="22"/>
                  </w:rPr>
                  <w:t>o potencialo poveikis valdžios sektoriaus balanso rodikliui per ataskaitinį laikotarpį);</w:t>
                </w:r>
              </w:p>
              <w:p w:rsidR="00CE2C43" w:rsidRDefault="009F5622">
                <w:pPr>
                  <w:ind w:firstLine="720"/>
                  <w:jc w:val="both"/>
                  <w:rPr>
                    <w:sz w:val="22"/>
                    <w:szCs w:val="22"/>
                  </w:rPr>
                </w:pPr>
                <w:r>
                  <w:rPr>
                    <w:sz w:val="22"/>
                    <w:szCs w:val="22"/>
                  </w:rPr>
                  <w:t xml:space="preserve">f) vidutiniu laikotarpiu numatomas fiskalines rizikas ir jų įvertinimą; </w:t>
                </w:r>
              </w:p>
              <w:p w:rsidR="00CE2C43" w:rsidRDefault="009F5622">
                <w:pPr>
                  <w:ind w:firstLine="720"/>
                  <w:jc w:val="both"/>
                  <w:rPr>
                    <w:sz w:val="22"/>
                    <w:szCs w:val="22"/>
                  </w:rPr>
                </w:pPr>
                <w:r>
                  <w:rPr>
                    <w:sz w:val="22"/>
                    <w:szCs w:val="22"/>
                  </w:rPr>
                  <w:t>g) valstybės biudžeto ir savivaldybių biudžetų rodiklių perklasifikavimą, kuris atsirastų vald</w:t>
                </w:r>
                <w:r>
                  <w:rPr>
                    <w:sz w:val="22"/>
                    <w:szCs w:val="22"/>
                  </w:rPr>
                  <w:t>žios sektoriaus balanso rodiklį skaičiuojant pagal Europos sąskaitų sistemą (ESS’2010) ir kurio vertė viršija 0,1 procento BVP to meto kainomis;</w:t>
                </w:r>
              </w:p>
              <w:p w:rsidR="00CE2C43" w:rsidRDefault="009F5622">
                <w:pPr>
                  <w:ind w:firstLine="720"/>
                  <w:jc w:val="both"/>
                  <w:rPr>
                    <w:sz w:val="22"/>
                    <w:szCs w:val="22"/>
                  </w:rPr>
                </w:pPr>
                <w:r>
                  <w:rPr>
                    <w:sz w:val="22"/>
                    <w:szCs w:val="22"/>
                  </w:rPr>
                  <w:t>h) valdžios sektoriaus ilgalaikio tvarumo perspektyvų pokytį, kuris įvertinamas remiantis tam tikrų metų biudže</w:t>
                </w:r>
                <w:r>
                  <w:rPr>
                    <w:sz w:val="22"/>
                    <w:szCs w:val="22"/>
                  </w:rPr>
                  <w:t>to patvirtinimo įstatymo projekto rengimo metu Europos Komisijos paskelbtais naujausiais duomenimis;</w:t>
                </w:r>
              </w:p>
              <w:p w:rsidR="00CE2C43" w:rsidRDefault="009F5622">
                <w:pPr>
                  <w:ind w:firstLine="720"/>
                  <w:jc w:val="both"/>
                  <w:rPr>
                    <w:sz w:val="22"/>
                    <w:szCs w:val="22"/>
                  </w:rPr>
                </w:pPr>
                <w:r>
                  <w:rPr>
                    <w:sz w:val="22"/>
                    <w:szCs w:val="22"/>
                  </w:rPr>
                  <w:t>i) naujausių Europos Komisijos parengtų Lietuvos Respublikos makroekonominių ir fiskalinių rodiklių prognozių ir Finansų ministerijos parengto ekonominės r</w:t>
                </w:r>
                <w:r>
                  <w:rPr>
                    <w:sz w:val="22"/>
                    <w:szCs w:val="22"/>
                  </w:rPr>
                  <w:t xml:space="preserve">aidos scenarijaus bei vidutinio laikotarpio fiskalinių rodiklių projekcijų palyginimą, paaiškindama šių projekcijų ir Europos Komisijos parengtų Lietuvos Respublikos makroekonominių ir fiskalinių rodiklių prognozių skirtumų, jei jų yra, priežastis; </w:t>
                </w:r>
              </w:p>
              <w:p w:rsidR="00CE2C43" w:rsidRDefault="009F5622">
                <w:pPr>
                  <w:ind w:firstLine="720"/>
                  <w:jc w:val="both"/>
                  <w:rPr>
                    <w:sz w:val="22"/>
                    <w:szCs w:val="22"/>
                  </w:rPr>
                </w:pPr>
                <w:r>
                  <w:rPr>
                    <w:sz w:val="22"/>
                    <w:szCs w:val="22"/>
                  </w:rPr>
                  <w:t>j) Fin</w:t>
                </w:r>
                <w:r>
                  <w:rPr>
                    <w:sz w:val="22"/>
                    <w:szCs w:val="22"/>
                  </w:rPr>
                  <w:t>ansų ministerijos parengtų vidutinio laikotarpio fiskalinių rodiklių projekcijų pasikeitimą, įvertinus prielaidą, kad BVP ir skolinimosi palūkanų norma nukrypsta nuo ekonominės raidos scenarijaus ir vidutinio laikotarpio fiskalinių rodiklių projekcijų;</w:t>
                </w:r>
              </w:p>
              <w:p w:rsidR="00CE2C43" w:rsidRDefault="009F5622">
                <w:pPr>
                  <w:ind w:firstLine="720"/>
                  <w:jc w:val="both"/>
                  <w:rPr>
                    <w:sz w:val="22"/>
                    <w:szCs w:val="22"/>
                  </w:rPr>
                </w:pPr>
                <w:r>
                  <w:rPr>
                    <w:sz w:val="22"/>
                    <w:szCs w:val="22"/>
                  </w:rPr>
                  <w:t xml:space="preserve">k) </w:t>
                </w:r>
                <w:r>
                  <w:rPr>
                    <w:sz w:val="22"/>
                    <w:szCs w:val="22"/>
                  </w:rPr>
                  <w:t>asignavimų valdytojų kiekvieniems 3 biudžetiniams metams planuojamas asignavimų darbo užmokesčiui sumas;</w:t>
                </w:r>
              </w:p>
              <w:p w:rsidR="00CE2C43" w:rsidRDefault="009F5622">
                <w:pPr>
                  <w:ind w:firstLine="720"/>
                  <w:jc w:val="both"/>
                  <w:rPr>
                    <w:sz w:val="22"/>
                    <w:szCs w:val="22"/>
                  </w:rPr>
                </w:pPr>
                <w:r>
                  <w:rPr>
                    <w:sz w:val="22"/>
                    <w:szCs w:val="22"/>
                  </w:rPr>
                  <w:t>l) savivaldybių biudžetams skiriamų specialių tikslinių dotacijų antriesiems ir tretiesiems biudžetiniams metams sumas ir dotacijas (išskyrus specialia</w:t>
                </w:r>
                <w:r>
                  <w:rPr>
                    <w:sz w:val="22"/>
                    <w:szCs w:val="22"/>
                  </w:rPr>
                  <w:t>s tikslines dotacijas, nurodytas šio įstatymo 19 straipsnio 2 dalies 1 punkto d papunktyje) savivaldybių biudžetams kiekvieniems 3 biudžetiniams metams;</w:t>
                </w:r>
              </w:p>
              <w:p w:rsidR="00CE2C43" w:rsidRDefault="009F5622">
                <w:pPr>
                  <w:ind w:firstLine="720"/>
                  <w:jc w:val="both"/>
                  <w:rPr>
                    <w:sz w:val="22"/>
                    <w:szCs w:val="22"/>
                  </w:rPr>
                </w:pPr>
                <w:r>
                  <w:rPr>
                    <w:sz w:val="22"/>
                    <w:szCs w:val="22"/>
                  </w:rPr>
                  <w:t>m) vidutinės trukmės konsoliduotojo biudžeto pirmųjų, antrųjų ir trečiųjų biudžetinių metų nepaskirstyt</w:t>
                </w:r>
                <w:r>
                  <w:rPr>
                    <w:sz w:val="22"/>
                    <w:szCs w:val="22"/>
                  </w:rPr>
                  <w:t>as agreguoto asignavimų limito dalis;</w:t>
                </w:r>
              </w:p>
              <w:p w:rsidR="00CE2C43" w:rsidRDefault="009F5622">
                <w:pPr>
                  <w:ind w:firstLine="720"/>
                  <w:jc w:val="both"/>
                  <w:rPr>
                    <w:sz w:val="22"/>
                    <w:szCs w:val="22"/>
                  </w:rPr>
                </w:pPr>
                <w:r>
                  <w:rPr>
                    <w:sz w:val="22"/>
                    <w:szCs w:val="22"/>
                  </w:rPr>
                  <w:t>2) duomenis apie planuojamą bendrą Vyriausybės skolinimosi valstybės vardu vidaus ir užsienio rinkose poreikį;</w:t>
                </w:r>
              </w:p>
              <w:p w:rsidR="00CE2C43" w:rsidRDefault="009F5622">
                <w:pPr>
                  <w:ind w:firstLine="720"/>
                  <w:jc w:val="both"/>
                  <w:rPr>
                    <w:sz w:val="22"/>
                    <w:szCs w:val="22"/>
                  </w:rPr>
                </w:pPr>
                <w:r>
                  <w:rPr>
                    <w:sz w:val="22"/>
                    <w:szCs w:val="22"/>
                  </w:rPr>
                  <w:t>3) išaiškinimą (apimtis ir priežastis) apie ankstesniais biudžetiniais metais nustatyto agreguoto asignavim</w:t>
                </w:r>
                <w:r>
                  <w:rPr>
                    <w:sz w:val="22"/>
                    <w:szCs w:val="22"/>
                  </w:rPr>
                  <w:t>ų limito ir konsoliduotąjį biudžetą sudarantiems biudžetams paskirstytos agreguoto asignavimų limito dalies pokyčius bei nepaskirstytos agreguoto asignavimų limito dalies paskirstymą konsoliduotąjį biudžetą sudarantiems biudžetams paskirstytos agreguoto as</w:t>
                </w:r>
                <w:r>
                  <w:rPr>
                    <w:sz w:val="22"/>
                    <w:szCs w:val="22"/>
                  </w:rPr>
                  <w:t>ignavimų limito dalies pokyčiams finansuoti šio įstatymo 18</w:t>
                </w:r>
                <w:r>
                  <w:rPr>
                    <w:sz w:val="22"/>
                    <w:szCs w:val="22"/>
                    <w:vertAlign w:val="superscript"/>
                  </w:rPr>
                  <w:t xml:space="preserve"> </w:t>
                </w:r>
                <w:r>
                  <w:rPr>
                    <w:sz w:val="22"/>
                    <w:szCs w:val="22"/>
                  </w:rPr>
                  <w:t>straipsnio 4, 5 ir 6 dalyse nustatytais atvejais.</w:t>
                </w:r>
              </w:p>
              <w:p w:rsidR="00CE2C43" w:rsidRDefault="009F5622">
                <w:pPr>
                  <w:ind w:firstLine="720"/>
                  <w:jc w:val="both"/>
                  <w:rPr>
                    <w:sz w:val="22"/>
                    <w:szCs w:val="22"/>
                  </w:rPr>
                </w:pPr>
                <w:r>
                  <w:rPr>
                    <w:sz w:val="22"/>
                    <w:szCs w:val="22"/>
                  </w:rPr>
                  <w:t>2. Lietuvos bankas ne vėliau kaip per 15 darbo dienų nuo tam tikrų metų biudžeto patvirtinimo įstatymo projekto pateikimo Seimui dienos teikia Sei</w:t>
                </w:r>
                <w:r>
                  <w:rPr>
                    <w:sz w:val="22"/>
                    <w:szCs w:val="22"/>
                  </w:rPr>
                  <w:t xml:space="preserve">mui išvadas dėl valdžios sektoriaus balanso rodiklio arba valdžios sektoriaus balanso rodiklio postūmio užduočių įvykdymo poveikio pasitikėjimui finansų sistemos stabilumu ir kainų stabilumui, atkreipdamas dėmesį į išorinį ūkio </w:t>
                </w:r>
                <w:proofErr w:type="spellStart"/>
                <w:r>
                  <w:rPr>
                    <w:sz w:val="22"/>
                    <w:szCs w:val="22"/>
                  </w:rPr>
                  <w:t>subalansuotumą</w:t>
                </w:r>
                <w:proofErr w:type="spellEnd"/>
                <w:r>
                  <w:rPr>
                    <w:sz w:val="22"/>
                    <w:szCs w:val="22"/>
                  </w:rPr>
                  <w:t>.</w:t>
                </w:r>
              </w:p>
              <w:p w:rsidR="00CE2C43" w:rsidRDefault="00CE2C43">
                <w:pPr>
                  <w:spacing w:line="276" w:lineRule="auto"/>
                  <w:ind w:left="2280" w:hanging="1571"/>
                  <w:jc w:val="both"/>
                  <w:rPr>
                    <w:b/>
                    <w:sz w:val="22"/>
                    <w:szCs w:val="22"/>
                    <w:lang w:eastAsia="lt-LT"/>
                  </w:rPr>
                </w:pPr>
              </w:p>
              <w:p w:rsidR="00CE2C43" w:rsidRDefault="009F5622">
                <w:pPr>
                  <w:ind w:left="2280" w:hanging="1571"/>
                  <w:jc w:val="both"/>
                  <w:rPr>
                    <w:b/>
                    <w:sz w:val="22"/>
                    <w:szCs w:val="22"/>
                    <w:lang w:eastAsia="lt-LT"/>
                  </w:rPr>
                </w:pPr>
                <w:r>
                  <w:rPr>
                    <w:b/>
                    <w:bCs/>
                    <w:color w:val="000000"/>
                    <w:sz w:val="22"/>
                    <w:szCs w:val="22"/>
                    <w:lang w:eastAsia="lt-LT"/>
                  </w:rPr>
                  <w:t xml:space="preserve">Įstatymas </w:t>
                </w:r>
                <w:r>
                  <w:rPr>
                    <w:b/>
                    <w:bCs/>
                    <w:color w:val="000000"/>
                    <w:sz w:val="22"/>
                    <w:szCs w:val="22"/>
                    <w:lang w:eastAsia="lt-LT"/>
                  </w:rPr>
                  <w:t>Nr. XIII-3096</w:t>
                </w:r>
              </w:p>
              <w:p w:rsidR="00CE2C43" w:rsidRDefault="009F5622">
                <w:pPr>
                  <w:ind w:left="2280" w:hanging="1571"/>
                  <w:jc w:val="both"/>
                  <w:rPr>
                    <w:b/>
                    <w:bCs/>
                    <w:color w:val="000000"/>
                    <w:sz w:val="22"/>
                    <w:szCs w:val="22"/>
                  </w:rPr>
                </w:pPr>
                <w:r>
                  <w:rPr>
                    <w:b/>
                    <w:bCs/>
                    <w:color w:val="000000"/>
                    <w:sz w:val="22"/>
                    <w:szCs w:val="22"/>
                  </w:rPr>
                  <w:t>5 straipsnis. Planavimo dokumentų lygmenys</w:t>
                </w:r>
              </w:p>
              <w:p w:rsidR="00CE2C43" w:rsidRDefault="009F5622">
                <w:pPr>
                  <w:ind w:firstLine="720"/>
                  <w:jc w:val="both"/>
                  <w:rPr>
                    <w:color w:val="000000"/>
                    <w:sz w:val="22"/>
                    <w:szCs w:val="22"/>
                    <w:lang w:eastAsia="lt-LT"/>
                  </w:rPr>
                </w:pPr>
                <w:r>
                  <w:rPr>
                    <w:b/>
                    <w:bCs/>
                    <w:color w:val="000000"/>
                    <w:sz w:val="22"/>
                    <w:szCs w:val="22"/>
                  </w:rPr>
                  <w:t xml:space="preserve">&lt;...&gt; </w:t>
                </w:r>
                <w:r>
                  <w:rPr>
                    <w:color w:val="000000"/>
                    <w:sz w:val="22"/>
                    <w:szCs w:val="22"/>
                    <w:lang w:eastAsia="lt-LT"/>
                  </w:rPr>
                  <w:t>2. Planavimo dokumentai skirstomi į 3 lygmenis:</w:t>
                </w:r>
              </w:p>
              <w:p w:rsidR="00CE2C43" w:rsidRDefault="009F5622">
                <w:pPr>
                  <w:ind w:firstLine="720"/>
                  <w:jc w:val="both"/>
                  <w:rPr>
                    <w:color w:val="000000"/>
                    <w:sz w:val="22"/>
                    <w:szCs w:val="22"/>
                    <w:lang w:eastAsia="lt-LT"/>
                  </w:rPr>
                </w:pPr>
                <w:r>
                  <w:rPr>
                    <w:color w:val="000000"/>
                    <w:sz w:val="22"/>
                    <w:szCs w:val="22"/>
                    <w:lang w:eastAsia="lt-LT"/>
                  </w:rPr>
                  <w:t xml:space="preserve">1) strateginio lygmens planavimo dokumentai – 10 metų ir ilgesnės trukmės planavimo dokumentai, kuriuose suplanuojamos ilgalaikei ir darniai </w:t>
                </w:r>
                <w:r>
                  <w:rPr>
                    <w:color w:val="000000"/>
                    <w:sz w:val="22"/>
                    <w:szCs w:val="22"/>
                    <w:lang w:eastAsia="lt-LT"/>
                  </w:rPr>
                  <w:t>valstybės pažangai užtikrinti reikalingos prielaidos (nustatoma valstybės pažangos vizija ir vystymosi kryptys, strateginiai tikslai ir pažangos uždaviniai, teritorijų panaudojimo funkciniai prioritetai, taip pat kiti elementai, privalomi pagal Europos Sąj</w:t>
                </w:r>
                <w:r>
                  <w:rPr>
                    <w:color w:val="000000"/>
                    <w:sz w:val="22"/>
                    <w:szCs w:val="22"/>
                    <w:lang w:eastAsia="lt-LT"/>
                  </w:rPr>
                  <w:t>ungos teisės aktus ir (arba) kitus tarptautinius įsipareigojimus);</w:t>
                </w:r>
              </w:p>
              <w:p w:rsidR="00CE2C43" w:rsidRDefault="009F5622">
                <w:pPr>
                  <w:ind w:firstLine="720"/>
                  <w:jc w:val="both"/>
                  <w:rPr>
                    <w:color w:val="000000"/>
                    <w:sz w:val="22"/>
                    <w:szCs w:val="22"/>
                    <w:lang w:eastAsia="lt-LT"/>
                  </w:rPr>
                </w:pPr>
                <w:r>
                  <w:rPr>
                    <w:color w:val="000000"/>
                    <w:sz w:val="22"/>
                    <w:szCs w:val="22"/>
                    <w:lang w:eastAsia="lt-LT"/>
                  </w:rPr>
                  <w:t>2) programavimo lygmens planavimo dokumentai – 4–10 metų trukmės planavimo dokumentai, kuriuose nustatomi strateginio lygmens planavimo dokumentų įgyvendinimo būdai ir sąlygos (nustatomos p</w:t>
                </w:r>
                <w:r>
                  <w:rPr>
                    <w:color w:val="000000"/>
                    <w:sz w:val="22"/>
                    <w:szCs w:val="22"/>
                    <w:lang w:eastAsia="lt-LT"/>
                  </w:rPr>
                  <w:t>ažangos uždaviniams įgyvendinti skirtos pažangos priemonės, taip pat išankstinės sąlygos, kurias regionų plėtros tarybos ir regiono savivaldybės turi įgyvendinti ir užtikrinti jų laikymąsi, siekdamos veiksmingo ir rezultatyvaus pažangos uždavinių įgyvendin</w:t>
                </w:r>
                <w:r>
                  <w:rPr>
                    <w:color w:val="000000"/>
                    <w:sz w:val="22"/>
                    <w:szCs w:val="22"/>
                    <w:lang w:eastAsia="lt-LT"/>
                  </w:rPr>
                  <w:t>imo, preliminarus pažangos lėšų poreikis ir kt.). Programavimo lygmens planavimo dokumentai gali būti nacionaliniai, regionų arba savivaldybių;</w:t>
                </w:r>
              </w:p>
              <w:p w:rsidR="00CE2C43" w:rsidRDefault="009F5622">
                <w:pPr>
                  <w:ind w:firstLine="720"/>
                  <w:jc w:val="both"/>
                  <w:rPr>
                    <w:color w:val="000000"/>
                    <w:sz w:val="22"/>
                    <w:szCs w:val="22"/>
                    <w:lang w:eastAsia="lt-LT"/>
                  </w:rPr>
                </w:pPr>
                <w:r>
                  <w:rPr>
                    <w:color w:val="000000"/>
                    <w:sz w:val="22"/>
                    <w:szCs w:val="22"/>
                    <w:lang w:eastAsia="lt-LT"/>
                  </w:rPr>
                  <w:t>3) veiklos lygmens planavimo dokumentai – planavimo dokumentai, kuriuose detalizuojamas programavimo lygmens pla</w:t>
                </w:r>
                <w:r>
                  <w:rPr>
                    <w:color w:val="000000"/>
                    <w:sz w:val="22"/>
                    <w:szCs w:val="22"/>
                    <w:lang w:eastAsia="lt-LT"/>
                  </w:rPr>
                  <w:t>navimo dokumentuose nustatytų pažangos priemonių ir (arba) projektų įgyvendinimas, nurodomos tęstinės veiklos priemonės ir tam reikalingos lėšos.</w:t>
                </w:r>
              </w:p>
              <w:p w:rsidR="00CE2C43" w:rsidRDefault="009F5622">
                <w:pPr>
                  <w:jc w:val="both"/>
                  <w:rPr>
                    <w:i/>
                    <w:iCs/>
                    <w:color w:val="000000"/>
                    <w:sz w:val="22"/>
                    <w:szCs w:val="22"/>
                  </w:rPr>
                </w:pPr>
                <w:r>
                  <w:rPr>
                    <w:i/>
                    <w:iCs/>
                    <w:color w:val="000000"/>
                    <w:sz w:val="22"/>
                    <w:szCs w:val="22"/>
                  </w:rPr>
                  <w:t>Lietuvos Respublikos Seimas, Įstatymas</w:t>
                </w:r>
              </w:p>
              <w:p w:rsidR="00CE2C43" w:rsidRDefault="009F5622">
                <w:pPr>
                  <w:jc w:val="both"/>
                  <w:rPr>
                    <w:i/>
                    <w:iCs/>
                    <w:color w:val="000000"/>
                    <w:sz w:val="22"/>
                    <w:szCs w:val="22"/>
                  </w:rPr>
                </w:pPr>
                <w:r>
                  <w:rPr>
                    <w:i/>
                    <w:iCs/>
                    <w:color w:val="000000"/>
                    <w:sz w:val="22"/>
                    <w:szCs w:val="22"/>
                  </w:rPr>
                  <w:t>Nr. </w:t>
                </w:r>
                <w:hyperlink r:id="rId12" w:tgtFrame="_parent" w:history="1">
                  <w:r>
                    <w:rPr>
                      <w:i/>
                      <w:iCs/>
                      <w:color w:val="0000FF"/>
                      <w:sz w:val="22"/>
                      <w:szCs w:val="22"/>
                      <w:u w:val="single"/>
                    </w:rPr>
                    <w:t>XIV-836</w:t>
                  </w:r>
                </w:hyperlink>
                <w:r>
                  <w:rPr>
                    <w:i/>
                    <w:iCs/>
                    <w:color w:val="000000"/>
                    <w:sz w:val="22"/>
                    <w:szCs w:val="22"/>
                  </w:rPr>
                  <w:t>, 2021-12-23, paskelbta TAR 2021-12-30, i. k. 2021-27728</w:t>
                </w:r>
              </w:p>
              <w:p w:rsidR="00CE2C43" w:rsidRDefault="009F5622">
                <w:pPr>
                  <w:jc w:val="both"/>
                  <w:rPr>
                    <w:i/>
                    <w:iCs/>
                    <w:color w:val="000000"/>
                    <w:sz w:val="22"/>
                    <w:szCs w:val="22"/>
                  </w:rPr>
                </w:pPr>
                <w:r>
                  <w:rPr>
                    <w:i/>
                    <w:iCs/>
                    <w:color w:val="000000"/>
                    <w:sz w:val="22"/>
                    <w:szCs w:val="22"/>
                  </w:rPr>
                  <w:t>Lietuvos Respublikos strateginio valdymo įstatymo Nr. XIII-3096 pakeitimo įstatymas</w:t>
                </w:r>
              </w:p>
              <w:p w:rsidR="00CE2C43" w:rsidRDefault="00CE2C43">
                <w:pPr>
                  <w:jc w:val="both"/>
                  <w:rPr>
                    <w:color w:val="000000"/>
                    <w:sz w:val="22"/>
                    <w:szCs w:val="22"/>
                  </w:rPr>
                </w:pPr>
              </w:p>
              <w:p w:rsidR="00CE2C43" w:rsidRDefault="009F5622">
                <w:pPr>
                  <w:ind w:left="2280" w:hanging="1571"/>
                  <w:jc w:val="both"/>
                  <w:rPr>
                    <w:b/>
                    <w:sz w:val="22"/>
                    <w:szCs w:val="22"/>
                    <w:lang w:eastAsia="lt-LT"/>
                  </w:rPr>
                </w:pPr>
                <w:r>
                  <w:rPr>
                    <w:b/>
                    <w:sz w:val="22"/>
                    <w:szCs w:val="22"/>
                    <w:lang w:eastAsia="lt-LT"/>
                  </w:rPr>
                  <w:t>VSF projektas</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w:t>
                </w:r>
                <w:r>
                  <w:rPr>
                    <w:color w:val="000000"/>
                    <w:sz w:val="22"/>
                    <w:szCs w:val="22"/>
                  </w:rPr>
                  <w:t>ti 10 straipsnio 1 dalį ir ją išdėstyti taip:</w:t>
                </w:r>
              </w:p>
              <w:p w:rsidR="00CE2C43" w:rsidRDefault="009F5622">
                <w:pPr>
                  <w:ind w:firstLine="709"/>
                  <w:jc w:val="both"/>
                  <w:rPr>
                    <w:color w:val="000000"/>
                    <w:sz w:val="22"/>
                    <w:szCs w:val="22"/>
                  </w:rPr>
                </w:pPr>
                <w:r>
                  <w:rPr>
                    <w:color w:val="000000"/>
                    <w:sz w:val="22"/>
                    <w:szCs w:val="22"/>
                  </w:rPr>
                  <w:t>„1. Valstybės socialinių fondų biudžetų projektus kartu su Valstybės socialinių fondų biudžetų rodiklių patvirtinimo įstatymo projektu, vadovaudamasi šio įstatymo, Valstybinio socialinio draudimo įstatymo, Gara</w:t>
                </w:r>
                <w:r>
                  <w:rPr>
                    <w:color w:val="000000"/>
                    <w:sz w:val="22"/>
                    <w:szCs w:val="22"/>
                  </w:rPr>
                  <w:t>ntijų darbuotojams jų darbdaviui tapus nemokiam ir ilgalaikio darbo išmokų įstatymo,</w:t>
                </w:r>
                <w:r>
                  <w:rPr>
                    <w:b/>
                    <w:bCs/>
                    <w:color w:val="000000"/>
                    <w:sz w:val="22"/>
                    <w:szCs w:val="22"/>
                  </w:rPr>
                  <w:t xml:space="preserve"> </w:t>
                </w:r>
                <w:r>
                  <w:rPr>
                    <w:color w:val="000000"/>
                    <w:sz w:val="22"/>
                    <w:szCs w:val="22"/>
                  </w:rPr>
                  <w:t>Lietuvos Respublikos biudžeto sandaros įstatymo nuostatomis bei socialinės apsaugos ir darbo ministro tvirtinamomis valstybės socialinių fondų biudžetų sudarymo ir vykdymo</w:t>
                </w:r>
                <w:r>
                  <w:rPr>
                    <w:color w:val="000000"/>
                    <w:sz w:val="22"/>
                    <w:szCs w:val="22"/>
                  </w:rPr>
                  <w:t xml:space="preserve"> taisyklėmis, atsižvelgdama į naujausią Finansų ministerijos parengtą ir paskelbtą ekonominės raidos scenarijų, valstybės biudžeto ir savivaldybių biudžetų preliminarius pagrindinius rodiklius</w:t>
                </w:r>
                <w:r>
                  <w:rPr>
                    <w:color w:val="000000"/>
                    <w:spacing w:val="-2"/>
                    <w:sz w:val="22"/>
                    <w:szCs w:val="22"/>
                  </w:rPr>
                  <w:t>,</w:t>
                </w:r>
                <w:r>
                  <w:rPr>
                    <w:color w:val="000000"/>
                    <w:sz w:val="22"/>
                    <w:szCs w:val="22"/>
                  </w:rPr>
                  <w:t> rengia ir su </w:t>
                </w:r>
                <w:r>
                  <w:rPr>
                    <w:color w:val="000000"/>
                    <w:spacing w:val="-2"/>
                    <w:sz w:val="22"/>
                    <w:szCs w:val="22"/>
                  </w:rPr>
                  <w:t>Lietuvos Respublikos </w:t>
                </w:r>
                <w:r>
                  <w:rPr>
                    <w:color w:val="000000"/>
                    <w:sz w:val="22"/>
                    <w:szCs w:val="22"/>
                  </w:rPr>
                  <w:t>socialinės apsaugos ir darbo</w:t>
                </w:r>
                <w:r>
                  <w:rPr>
                    <w:color w:val="000000"/>
                    <w:sz w:val="22"/>
                    <w:szCs w:val="22"/>
                  </w:rPr>
                  <w:t xml:space="preserve"> ministerija suderina VSDF valdyba. Kartu su Valstybės socialinių fondų biudžetų rodiklių patvirtinimo įstatymo projektu parengiamas valstybės socialinių fondų biudžetų projektų aiškinamasis raštas, kitų dvejų biudžetinių metų numatomų valstybės socialinių</w:t>
                </w:r>
                <w:r>
                  <w:rPr>
                    <w:color w:val="000000"/>
                    <w:sz w:val="22"/>
                    <w:szCs w:val="22"/>
                  </w:rPr>
                  <w:t xml:space="preserve"> fondų biudžetų rodiklių prognozė ir kita informacija.“</w:t>
                </w:r>
              </w:p>
            </w:tc>
            <w:tc>
              <w:tcPr>
                <w:tcW w:w="1701" w:type="dxa"/>
                <w:tcBorders>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f) susitarimai dėl nepriklausomos stebėsenos ir analizės siekiant didesnio biudžeto proceso elementų skaidrumo;</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suppressAutoHyphens/>
                  <w:ind w:firstLine="720"/>
                  <w:jc w:val="both"/>
                  <w:rPr>
                    <w:b/>
                    <w:sz w:val="22"/>
                    <w:szCs w:val="22"/>
                  </w:rPr>
                </w:pPr>
                <w:r>
                  <w:rPr>
                    <w:b/>
                    <w:sz w:val="22"/>
                    <w:szCs w:val="22"/>
                  </w:rPr>
                  <w:t>BSĮ projektas</w:t>
                </w:r>
              </w:p>
              <w:p w:rsidR="00CE2C43" w:rsidRDefault="009F5622">
                <w:pPr>
                  <w:suppressAutoHyphens/>
                  <w:ind w:firstLine="720"/>
                  <w:jc w:val="both"/>
                  <w:rPr>
                    <w:b/>
                    <w:sz w:val="22"/>
                    <w:szCs w:val="24"/>
                  </w:rPr>
                </w:pPr>
                <w:r>
                  <w:rPr>
                    <w:b/>
                    <w:sz w:val="22"/>
                    <w:szCs w:val="24"/>
                  </w:rPr>
                  <w:t>32 straipsnis. Biudžeto kontrolė</w:t>
                </w:r>
              </w:p>
              <w:p w:rsidR="00CE2C43" w:rsidRDefault="009F5622">
                <w:pPr>
                  <w:suppressAutoHyphens/>
                  <w:ind w:firstLine="720"/>
                  <w:jc w:val="both"/>
                  <w:rPr>
                    <w:spacing w:val="-2"/>
                    <w:sz w:val="22"/>
                    <w:szCs w:val="24"/>
                  </w:rPr>
                </w:pPr>
                <w:r>
                  <w:rPr>
                    <w:spacing w:val="-2"/>
                    <w:sz w:val="22"/>
                    <w:szCs w:val="24"/>
                  </w:rPr>
                  <w:t xml:space="preserve">1. Asignavimų valdytojų, biudžetinių </w:t>
                </w:r>
                <w:r>
                  <w:rPr>
                    <w:spacing w:val="-2"/>
                    <w:sz w:val="22"/>
                    <w:szCs w:val="24"/>
                  </w:rPr>
                  <w:t>įstaigų, kurių savininko teises ir pareigas įgyvendina valstybės biudžeto asignavimų valdytojai arba savivaldybių tarybos i</w:t>
                </w:r>
                <w:r>
                  <w:rPr>
                    <w:sz w:val="22"/>
                    <w:szCs w:val="24"/>
                  </w:rPr>
                  <w:t>r (arba) kurios yra atskaitingos valstybės biudžeto asignavimų valdytojams</w:t>
                </w:r>
                <w:r>
                  <w:rPr>
                    <w:spacing w:val="-2"/>
                    <w:sz w:val="22"/>
                    <w:szCs w:val="24"/>
                  </w:rPr>
                  <w:t xml:space="preserve">, </w:t>
                </w:r>
                <w:r>
                  <w:rPr>
                    <w:sz w:val="22"/>
                    <w:szCs w:val="24"/>
                  </w:rPr>
                  <w:t>ministrų valdymo sričių įstaigų, vykdančių atitinkamo asi</w:t>
                </w:r>
                <w:r>
                  <w:rPr>
                    <w:sz w:val="22"/>
                    <w:szCs w:val="24"/>
                  </w:rPr>
                  <w:t>gnavimų valdytojo programas, biudžetinių įstaigų, kurių savininko teises ir pareigas įgyvendina ministrų valdymo sričių įstaigos,</w:t>
                </w:r>
                <w:r>
                  <w:rPr>
                    <w:spacing w:val="-2"/>
                    <w:sz w:val="22"/>
                    <w:szCs w:val="24"/>
                  </w:rPr>
                  <w:t xml:space="preserve"> ir kitų subjektų programų vykdymą vertina vidaus audito tarnybos, vadovaudamosi Lietuvos Respublikos vidaus kontrolės ir vidau</w:t>
                </w:r>
                <w:r>
                  <w:rPr>
                    <w:spacing w:val="-2"/>
                    <w:sz w:val="22"/>
                    <w:szCs w:val="24"/>
                  </w:rPr>
                  <w:t>s audito įstatymu ir kitais vidaus auditą reglamentuojančiais teisės aktais.</w:t>
                </w:r>
              </w:p>
              <w:p w:rsidR="00CE2C43" w:rsidRDefault="009F5622">
                <w:pPr>
                  <w:ind w:firstLine="720"/>
                  <w:jc w:val="both"/>
                  <w:rPr>
                    <w:sz w:val="22"/>
                    <w:szCs w:val="24"/>
                  </w:rPr>
                </w:pPr>
                <w:r>
                  <w:rPr>
                    <w:sz w:val="22"/>
                    <w:szCs w:val="24"/>
                  </w:rPr>
                  <w:t>2. Ekonominės raidos scenarijaus, biudžeto pajamų ir išlaidų projekcijų vertinimą, remdamasi objektyviais kriterijais, atlieka Finansų ministerija. Šio vertinimo rezultatai skelbi</w:t>
                </w:r>
                <w:r>
                  <w:rPr>
                    <w:sz w:val="22"/>
                    <w:szCs w:val="24"/>
                  </w:rPr>
                  <w:t xml:space="preserve">ami viešai ir į juos atsižvelgiama rengiant kitus ekonominės raidos scenarijus, biudžeto pajamų ir išlaidų planus. Jeigu vertinimo metu nustatomas didelis šališkumas, kuris suprantamas kaip mažiausiai 4 metus iš eilės pasikartojančios paklaidos, darančios </w:t>
                </w:r>
                <w:r>
                  <w:rPr>
                    <w:sz w:val="22"/>
                    <w:szCs w:val="24"/>
                  </w:rPr>
                  <w:t xml:space="preserve">įtaką ekonominės raidos scenarijui ir susidarančios ne dėl prielaidų pasikeitimo ar modeliavimo metodų, Finansų ministerija imasi veiksmų šališkumui panaikinti ir apie juos viešai paskelbia. </w:t>
                </w:r>
              </w:p>
              <w:p w:rsidR="00CE2C43" w:rsidRDefault="009F5622">
                <w:pPr>
                  <w:ind w:firstLine="720"/>
                  <w:jc w:val="both"/>
                  <w:rPr>
                    <w:sz w:val="22"/>
                    <w:szCs w:val="24"/>
                  </w:rPr>
                </w:pPr>
                <w:r>
                  <w:rPr>
                    <w:rFonts w:eastAsia="MS Mincho"/>
                    <w:iCs/>
                    <w:sz w:val="22"/>
                    <w:szCs w:val="24"/>
                  </w:rPr>
                  <w:t>3</w:t>
                </w:r>
                <w:r>
                  <w:rPr>
                    <w:color w:val="000000"/>
                    <w:sz w:val="22"/>
                    <w:szCs w:val="24"/>
                  </w:rPr>
                  <w:t xml:space="preserve">. </w:t>
                </w:r>
                <w:r>
                  <w:rPr>
                    <w:sz w:val="22"/>
                    <w:szCs w:val="24"/>
                  </w:rPr>
                  <w:t>Vyriausybės nustatyta tvarka savivaldybės kiekvienam metų ket</w:t>
                </w:r>
                <w:r>
                  <w:rPr>
                    <w:sz w:val="22"/>
                    <w:szCs w:val="24"/>
                  </w:rPr>
                  <w:t>virčiui pasibaigus teikia Finansų ministerijai biudžeto vykdymo prognozes likusiems metų ketvirčiams.</w:t>
                </w:r>
              </w:p>
              <w:p w:rsidR="00CE2C43" w:rsidRDefault="00CE2C43">
                <w:pPr>
                  <w:suppressAutoHyphens/>
                  <w:ind w:firstLine="720"/>
                  <w:jc w:val="both"/>
                  <w:rPr>
                    <w:b/>
                    <w:sz w:val="22"/>
                    <w:szCs w:val="22"/>
                  </w:rPr>
                </w:pPr>
              </w:p>
              <w:p w:rsidR="00CE2C43" w:rsidRDefault="009F5622">
                <w:pPr>
                  <w:suppressAutoHyphens/>
                  <w:ind w:firstLine="720"/>
                  <w:jc w:val="both"/>
                  <w:rPr>
                    <w:b/>
                    <w:sz w:val="22"/>
                    <w:szCs w:val="22"/>
                  </w:rPr>
                </w:pPr>
                <w:r>
                  <w:rPr>
                    <w:b/>
                    <w:sz w:val="22"/>
                    <w:szCs w:val="22"/>
                  </w:rPr>
                  <w:t>SDĮ projektas</w:t>
                </w:r>
              </w:p>
              <w:p w:rsidR="00CE2C43" w:rsidRDefault="009F5622">
                <w:pPr>
                  <w:tabs>
                    <w:tab w:val="left" w:pos="6874"/>
                  </w:tabs>
                  <w:ind w:firstLine="709"/>
                  <w:jc w:val="both"/>
                  <w:rPr>
                    <w:rFonts w:eastAsia="Calibri"/>
                    <w:b/>
                    <w:color w:val="000000"/>
                    <w:sz w:val="22"/>
                    <w:szCs w:val="24"/>
                  </w:rPr>
                </w:pPr>
                <w:r>
                  <w:rPr>
                    <w:rFonts w:eastAsia="Calibri"/>
                    <w:b/>
                    <w:color w:val="000000"/>
                    <w:sz w:val="22"/>
                    <w:szCs w:val="24"/>
                  </w:rPr>
                  <w:t>1 straipsnis. 1</w:t>
                </w:r>
                <w:r>
                  <w:rPr>
                    <w:b/>
                    <w:bCs/>
                    <w:sz w:val="22"/>
                    <w:szCs w:val="24"/>
                    <w:lang w:eastAsia="ar-SA"/>
                  </w:rPr>
                  <w:t xml:space="preserve">4 </w:t>
                </w:r>
                <w:r>
                  <w:rPr>
                    <w:rFonts w:eastAsia="Calibri"/>
                    <w:b/>
                    <w:color w:val="000000"/>
                    <w:sz w:val="22"/>
                    <w:szCs w:val="24"/>
                  </w:rPr>
                  <w:t>straipsnio pakeitimas</w:t>
                </w:r>
              </w:p>
              <w:p w:rsidR="00CE2C43" w:rsidRDefault="009F5622">
                <w:pPr>
                  <w:ind w:firstLine="709"/>
                  <w:jc w:val="both"/>
                  <w:rPr>
                    <w:sz w:val="22"/>
                    <w:szCs w:val="24"/>
                  </w:rPr>
                </w:pPr>
                <w:r>
                  <w:rPr>
                    <w:rFonts w:eastAsia="Calibri"/>
                    <w:color w:val="000000"/>
                    <w:sz w:val="22"/>
                    <w:szCs w:val="24"/>
                  </w:rPr>
                  <w:t>&lt;...&gt;</w:t>
                </w:r>
                <w:r>
                  <w:rPr>
                    <w:sz w:val="22"/>
                    <w:szCs w:val="24"/>
                  </w:rPr>
                  <w:t xml:space="preserve"> </w:t>
                </w:r>
                <w:r>
                  <w:rPr>
                    <w:rFonts w:eastAsia="Calibri"/>
                    <w:color w:val="000000"/>
                    <w:sz w:val="22"/>
                    <w:szCs w:val="24"/>
                  </w:rPr>
                  <w:t>2. Pakeisti 14 straipsnio 2 dalį ir ją išdėstyti taip:</w:t>
                </w:r>
              </w:p>
              <w:p w:rsidR="00CE2C43" w:rsidRDefault="009F5622">
                <w:pPr>
                  <w:ind w:firstLine="720"/>
                  <w:jc w:val="both"/>
                  <w:rPr>
                    <w:color w:val="000000"/>
                    <w:sz w:val="22"/>
                    <w:szCs w:val="22"/>
                    <w:lang w:eastAsia="lt-LT"/>
                  </w:rPr>
                </w:pPr>
                <w:r>
                  <w:rPr>
                    <w:color w:val="000000"/>
                    <w:sz w:val="22"/>
                    <w:szCs w:val="22"/>
                    <w:lang w:eastAsia="lt-LT"/>
                  </w:rPr>
                  <w:t>„2. Privalomojo sveikatos draudimo fondo biudžeto projektą rengia Valstybinė ligonių kasa. Privalomojo sveikatos draudimo fondo biudžeto projektą ir Privalomojo sveikatos draudimo fondo biudžeto ateinančių dvejų metų prognozuojamus rodiklius teikia Vyriaus</w:t>
                </w:r>
                <w:r>
                  <w:rPr>
                    <w:color w:val="000000"/>
                    <w:sz w:val="22"/>
                    <w:szCs w:val="22"/>
                    <w:lang w:eastAsia="lt-LT"/>
                  </w:rPr>
                  <w:t>ybei Sveikatos apsaugos ministerija kartu su Privalomojo sveikatos draudimo tarybos išvada. Vyriausybė apsvarsto atitinkamų metų Privalomojo sveikatos draudimo fondo biudžeto projektą ir Privalomojo sveikatos draudimo fondo biudžeto ateinančių dvejų metų p</w:t>
                </w:r>
                <w:r>
                  <w:rPr>
                    <w:color w:val="000000"/>
                    <w:sz w:val="22"/>
                    <w:szCs w:val="22"/>
                    <w:lang w:eastAsia="lt-LT"/>
                  </w:rPr>
                  <w:t xml:space="preserve">rognozuojamus rodiklius ir ne vėliau kaip likus 75 kalendorinėms dienoms iki biudžetinių metų pabaigos teikia Seimui svarstyti kartu su Lietuvos Respublikos </w:t>
                </w:r>
                <w:r>
                  <w:rPr>
                    <w:bCs/>
                    <w:color w:val="000000"/>
                    <w:sz w:val="22"/>
                    <w:szCs w:val="22"/>
                    <w:lang w:eastAsia="lt-LT"/>
                  </w:rPr>
                  <w:t>tam tikrų</w:t>
                </w:r>
                <w:r>
                  <w:rPr>
                    <w:color w:val="000000"/>
                    <w:sz w:val="22"/>
                    <w:szCs w:val="22"/>
                    <w:lang w:eastAsia="lt-LT"/>
                  </w:rPr>
                  <w:t xml:space="preserve"> metų biudžeto patvirtinimo įstatymo projektu. Privalomojo sveikatos draudimo fondo biudžetas tvirtinamas Lietuvos Respublikos įstatymu.“</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c>
              <w:tcPr>
                <w:tcW w:w="4537" w:type="dxa"/>
                <w:tcBorders>
                  <w:top w:val="single" w:sz="4" w:space="0" w:color="FFFFFF" w:themeColor="background1"/>
                </w:tcBorders>
                <w:tcMar>
                  <w:top w:w="0" w:type="dxa"/>
                  <w:left w:w="108" w:type="dxa"/>
                  <w:bottom w:w="0" w:type="dxa"/>
                  <w:right w:w="108" w:type="dxa"/>
                </w:tcMar>
                <w:hideMark/>
              </w:tcPr>
              <w:p w:rsidR="00CE2C43" w:rsidRDefault="009F5622">
                <w:pPr>
                  <w:jc w:val="both"/>
                  <w:rPr>
                    <w:sz w:val="22"/>
                    <w:szCs w:val="22"/>
                    <w:lang w:eastAsia="lt-LT"/>
                  </w:rPr>
                </w:pPr>
                <w:r>
                  <w:rPr>
                    <w:sz w:val="22"/>
                    <w:szCs w:val="22"/>
                    <w:lang w:eastAsia="lt-LT"/>
                  </w:rPr>
                  <w:t xml:space="preserve">g) mechanizmai ir taisyklės, kuriais reglamentuojami valdžios sektoriaus </w:t>
                </w:r>
                <w:proofErr w:type="spellStart"/>
                <w:r>
                  <w:rPr>
                    <w:sz w:val="22"/>
                    <w:szCs w:val="22"/>
                    <w:lang w:eastAsia="lt-LT"/>
                  </w:rPr>
                  <w:t>subsektorių</w:t>
                </w:r>
                <w:proofErr w:type="spellEnd"/>
                <w:r>
                  <w:rPr>
                    <w:sz w:val="22"/>
                    <w:szCs w:val="22"/>
                    <w:lang w:eastAsia="lt-LT"/>
                  </w:rPr>
                  <w:t xml:space="preserve"> valdžios institucijų fiskalinia</w:t>
                </w:r>
                <w:r>
                  <w:rPr>
                    <w:sz w:val="22"/>
                    <w:szCs w:val="22"/>
                    <w:lang w:eastAsia="lt-LT"/>
                  </w:rPr>
                  <w:t>i santykiai.</w:t>
                </w:r>
              </w:p>
            </w:tc>
            <w:tc>
              <w:tcPr>
                <w:tcW w:w="9356" w:type="dxa"/>
                <w:tcBorders>
                  <w:top w:val="single" w:sz="4" w:space="0" w:color="FFFFFF" w:themeColor="background1"/>
                </w:tcBorders>
                <w:tcMar>
                  <w:top w:w="0" w:type="dxa"/>
                  <w:left w:w="108" w:type="dxa"/>
                  <w:bottom w:w="0" w:type="dxa"/>
                  <w:right w:w="108" w:type="dxa"/>
                </w:tcMar>
                <w:hideMark/>
              </w:tcPr>
              <w:p w:rsidR="00CE2C43" w:rsidRDefault="009F5622">
                <w:pPr>
                  <w:suppressAutoHyphens/>
                  <w:ind w:firstLine="720"/>
                  <w:jc w:val="both"/>
                  <w:rPr>
                    <w:b/>
                    <w:sz w:val="22"/>
                    <w:szCs w:val="22"/>
                  </w:rPr>
                </w:pPr>
                <w:r>
                  <w:rPr>
                    <w:b/>
                    <w:sz w:val="22"/>
                    <w:szCs w:val="22"/>
                  </w:rPr>
                  <w:t>BSĮ projektas</w:t>
                </w:r>
              </w:p>
              <w:p w:rsidR="00CE2C43" w:rsidRDefault="009F5622">
                <w:pPr>
                  <w:suppressAutoHyphens/>
                  <w:ind w:left="2070" w:hanging="1350"/>
                  <w:jc w:val="both"/>
                  <w:rPr>
                    <w:b/>
                    <w:spacing w:val="-2"/>
                    <w:sz w:val="22"/>
                    <w:szCs w:val="22"/>
                  </w:rPr>
                </w:pPr>
                <w:r>
                  <w:rPr>
                    <w:b/>
                    <w:spacing w:val="-2"/>
                    <w:sz w:val="22"/>
                    <w:szCs w:val="22"/>
                  </w:rPr>
                  <w:t xml:space="preserve">6 straipsnis. Biudžeto sudarymo ir vykdymo bendrosios nuostatos </w:t>
                </w:r>
              </w:p>
              <w:p w:rsidR="00CE2C43" w:rsidRDefault="009F5622">
                <w:pPr>
                  <w:tabs>
                    <w:tab w:val="left" w:pos="1080"/>
                  </w:tabs>
                  <w:ind w:firstLine="720"/>
                  <w:jc w:val="both"/>
                  <w:rPr>
                    <w:bCs/>
                    <w:sz w:val="22"/>
                    <w:szCs w:val="24"/>
                  </w:rPr>
                </w:pPr>
                <w:r>
                  <w:rPr>
                    <w:sz w:val="22"/>
                    <w:szCs w:val="24"/>
                  </w:rPr>
                  <w:t xml:space="preserve">1. Biudžeto sudarymo ir vykdymo teisinis pagrindas yra Lietuvos Respublikos Konstitucija, Fiskalinės sutarties įgyvendinimo konstitucinis įstatymas, šis įstatymas, </w:t>
                </w:r>
                <w:r>
                  <w:rPr>
                    <w:sz w:val="22"/>
                    <w:szCs w:val="24"/>
                  </w:rPr>
                  <w:t xml:space="preserve">Fiskalinės drausmės įstatymas, Seimo statutas, Savivaldybių biudžetų pajamų nustatymo metodikos įstatymas, Strateginio valdymo įstatymas, tam tikrų metų biudžeto patvirtinimo įstatymas, savivaldybių tarybų priimti sprendimai dėl tam tikrų biudžetinių metų </w:t>
                </w:r>
                <w:r>
                  <w:rPr>
                    <w:sz w:val="22"/>
                    <w:szCs w:val="24"/>
                  </w:rPr>
                  <w:t>savivaldybių biudžetų patvirtinimo,</w:t>
                </w:r>
                <w:r>
                  <w:rPr>
                    <w:b/>
                    <w:bCs/>
                    <w:sz w:val="22"/>
                    <w:szCs w:val="24"/>
                  </w:rPr>
                  <w:t xml:space="preserve"> </w:t>
                </w:r>
                <w:r>
                  <w:rPr>
                    <w:sz w:val="22"/>
                    <w:szCs w:val="24"/>
                  </w:rPr>
                  <w:t xml:space="preserve">Vyriausybės tvirtinamos biudžetų sudarymo ir vykdymo taisyklės, ekonominė pajamų ir išlaidų klasifikacija ir funkcinė išlaidų klasifikacija ir kiti biudžeto pajamų gavimą ir programų finansavimą reglamentuojantys teisės </w:t>
                </w:r>
                <w:r>
                  <w:rPr>
                    <w:sz w:val="22"/>
                    <w:szCs w:val="24"/>
                  </w:rPr>
                  <w:t>aktai.</w:t>
                </w:r>
              </w:p>
              <w:p w:rsidR="00CE2C43" w:rsidRDefault="009F5622">
                <w:pPr>
                  <w:ind w:firstLine="720"/>
                  <w:jc w:val="both"/>
                  <w:rPr>
                    <w:sz w:val="22"/>
                    <w:szCs w:val="24"/>
                  </w:rPr>
                </w:pPr>
                <w:r>
                  <w:rPr>
                    <w:sz w:val="22"/>
                    <w:szCs w:val="24"/>
                  </w:rPr>
                  <w:t>2. Valstybės biudžeto ir savivaldybių biudžetų sudarymo ir vykdymo metodiką tiek, kiek jos nenustato įstatymai ir Vyriausybės nutarimai, nustato finansų</w:t>
                </w:r>
                <w:r>
                  <w:rPr>
                    <w:strike/>
                    <w:sz w:val="22"/>
                    <w:szCs w:val="24"/>
                  </w:rPr>
                  <w:t xml:space="preserve"> </w:t>
                </w:r>
                <w:r>
                  <w:rPr>
                    <w:sz w:val="22"/>
                    <w:szCs w:val="24"/>
                  </w:rPr>
                  <w:t xml:space="preserve">ministras. </w:t>
                </w:r>
              </w:p>
              <w:p w:rsidR="00CE2C43" w:rsidRDefault="009F5622">
                <w:pPr>
                  <w:ind w:firstLine="720"/>
                  <w:jc w:val="both"/>
                  <w:rPr>
                    <w:sz w:val="22"/>
                    <w:szCs w:val="24"/>
                  </w:rPr>
                </w:pPr>
                <w:r>
                  <w:rPr>
                    <w:sz w:val="22"/>
                    <w:szCs w:val="24"/>
                  </w:rPr>
                  <w:t>3. Įstatymai ir kiti teisės aktai bei jų pakeitimai, darantys įtaką atitinkamų biudž</w:t>
                </w:r>
                <w:r>
                  <w:rPr>
                    <w:sz w:val="22"/>
                    <w:szCs w:val="24"/>
                  </w:rPr>
                  <w:t xml:space="preserve">etinių metų biudžeto pajamoms, </w:t>
                </w:r>
                <w:proofErr w:type="spellStart"/>
                <w:r>
                  <w:rPr>
                    <w:sz w:val="22"/>
                    <w:szCs w:val="24"/>
                  </w:rPr>
                  <w:t>asignavimams</w:t>
                </w:r>
                <w:proofErr w:type="spellEnd"/>
                <w:r>
                  <w:rPr>
                    <w:sz w:val="22"/>
                    <w:szCs w:val="24"/>
                  </w:rPr>
                  <w:t xml:space="preserve"> ir valstybės skolai, įsigalioja Lietuvos Respublikos teisėkūros pagrindų įstatyme nustatyta tvarka, bet priimami ne vėliau kaip tų biudžetinių metų biudžeto patvirtinimo įstatymas.</w:t>
                </w:r>
              </w:p>
              <w:p w:rsidR="00CE2C43" w:rsidRDefault="009F5622">
                <w:pPr>
                  <w:ind w:firstLine="720"/>
                  <w:jc w:val="both"/>
                  <w:rPr>
                    <w:sz w:val="22"/>
                    <w:szCs w:val="24"/>
                  </w:rPr>
                </w:pPr>
                <w:r>
                  <w:rPr>
                    <w:sz w:val="22"/>
                    <w:szCs w:val="24"/>
                  </w:rPr>
                  <w:t xml:space="preserve">4. Įstatymais ir (arba) kitais </w:t>
                </w:r>
                <w:r>
                  <w:rPr>
                    <w:sz w:val="22"/>
                    <w:szCs w:val="24"/>
                  </w:rPr>
                  <w:t>teisės aktais nustatomų rodiklių, koeficientų ir kitų dydžių reikšmės, kuriomis vadovaujantis apskaičiuojami atitinkamų 3 biudžetinių metų planuojami asignavimai, nustatomos ne trumpesniam nei 3 biudžetinių metų laikotarpiui. Jeigu dėl objektyvių priežasči</w:t>
                </w:r>
                <w:r>
                  <w:rPr>
                    <w:sz w:val="22"/>
                    <w:szCs w:val="24"/>
                  </w:rPr>
                  <w:t>ų įstatymais ir (arba) kitais teisės aktais nustatomų rodiklių, koeficientų ir kitų dydžių reikšmės 3 biudžetiniams metams nenustatomos, įstaiga, kuri atsakinga už tokių rodiklių, koeficientų ir kitų dydžių reikšmių apskaičiavimą ir (arba) nustatymą, jas p</w:t>
                </w:r>
                <w:r>
                  <w:rPr>
                    <w:sz w:val="22"/>
                    <w:szCs w:val="24"/>
                  </w:rPr>
                  <w:t xml:space="preserve">rognozuoja antriesiems ir tretiesiems biudžetiniams metams, paskelbia savo interneto svetainėje ir informaciją apie šias reikšmes pateikia Finansų ministerijai Vyriausybės nustatyta tvarka. </w:t>
                </w:r>
              </w:p>
              <w:p w:rsidR="00CE2C43" w:rsidRDefault="009F5622">
                <w:pPr>
                  <w:spacing w:line="276" w:lineRule="auto"/>
                  <w:ind w:firstLine="720"/>
                  <w:jc w:val="both"/>
                  <w:rPr>
                    <w:b/>
                    <w:bCs/>
                    <w:sz w:val="22"/>
                    <w:szCs w:val="24"/>
                  </w:rPr>
                </w:pPr>
                <w:r>
                  <w:rPr>
                    <w:bCs/>
                    <w:sz w:val="22"/>
                    <w:szCs w:val="22"/>
                  </w:rPr>
                  <w:t>&lt;...&gt;</w:t>
                </w:r>
              </w:p>
              <w:p w:rsidR="00CE2C43" w:rsidRDefault="009F5622">
                <w:pPr>
                  <w:ind w:left="2280" w:hanging="1571"/>
                  <w:jc w:val="both"/>
                  <w:rPr>
                    <w:b/>
                    <w:sz w:val="22"/>
                    <w:szCs w:val="22"/>
                  </w:rPr>
                </w:pPr>
                <w:r>
                  <w:rPr>
                    <w:b/>
                    <w:sz w:val="22"/>
                    <w:szCs w:val="22"/>
                  </w:rPr>
                  <w:t>18 straipsnis. Vidutinės trukmės konsoliduotojo biudžeto ro</w:t>
                </w:r>
                <w:r>
                  <w:rPr>
                    <w:b/>
                    <w:sz w:val="22"/>
                    <w:szCs w:val="22"/>
                  </w:rPr>
                  <w:t>dikliai</w:t>
                </w:r>
              </w:p>
              <w:p w:rsidR="00CE2C43" w:rsidRDefault="009F5622">
                <w:pPr>
                  <w:ind w:firstLine="720"/>
                  <w:jc w:val="both"/>
                  <w:rPr>
                    <w:sz w:val="22"/>
                    <w:szCs w:val="22"/>
                    <w:lang w:val="en-US" w:eastAsia="lt-LT"/>
                  </w:rPr>
                </w:pPr>
                <w:r>
                  <w:rPr>
                    <w:sz w:val="22"/>
                    <w:szCs w:val="22"/>
                    <w:lang w:val="en-US" w:eastAsia="lt-LT"/>
                  </w:rPr>
                  <w:t xml:space="preserve">&lt;…&gt; </w:t>
                </w:r>
                <w:r>
                  <w:rPr>
                    <w:sz w:val="22"/>
                    <w:szCs w:val="22"/>
                  </w:rPr>
                  <w:t>3. Tam tikrų metų patvirtinti valstybės biudžeto asignavimai, Valstybinio socialinio draudimo fondo biudžeto išlaidos ir Privalomojo sveikatos draudimo fondo biudžeto išlaidos turi neviršyti atitinkamiems biudžetams nustatytų paskirstytų agregu</w:t>
                </w:r>
                <w:r>
                  <w:rPr>
                    <w:sz w:val="22"/>
                    <w:szCs w:val="22"/>
                  </w:rPr>
                  <w:t>oto išlaidų limito dalių. &lt;...&gt;</w:t>
                </w:r>
              </w:p>
              <w:p w:rsidR="00CE2C43" w:rsidRDefault="00CE2C43">
                <w:pPr>
                  <w:suppressAutoHyphens/>
                  <w:ind w:firstLine="720"/>
                  <w:jc w:val="both"/>
                  <w:rPr>
                    <w:b/>
                    <w:sz w:val="22"/>
                    <w:szCs w:val="22"/>
                  </w:rPr>
                </w:pPr>
              </w:p>
              <w:p w:rsidR="00CE2C43" w:rsidRDefault="009F5622">
                <w:pPr>
                  <w:suppressAutoHyphens/>
                  <w:ind w:firstLine="720"/>
                  <w:jc w:val="both"/>
                  <w:rPr>
                    <w:b/>
                    <w:sz w:val="22"/>
                    <w:szCs w:val="22"/>
                  </w:rPr>
                </w:pPr>
                <w:r>
                  <w:rPr>
                    <w:b/>
                    <w:sz w:val="22"/>
                    <w:szCs w:val="22"/>
                  </w:rPr>
                  <w:t>VSF projektas</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 straipsnis. 3 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straipsnio 3 dalį ir ją išdėstyti taip:</w:t>
                </w:r>
              </w:p>
              <w:p w:rsidR="00CE2C43" w:rsidRDefault="009F5622">
                <w:pPr>
                  <w:tabs>
                    <w:tab w:val="left" w:pos="6874"/>
                  </w:tabs>
                  <w:ind w:firstLine="709"/>
                  <w:jc w:val="both"/>
                  <w:rPr>
                    <w:rFonts w:eastAsia="Calibri"/>
                    <w:b/>
                    <w:color w:val="000000"/>
                    <w:sz w:val="22"/>
                    <w:szCs w:val="22"/>
                  </w:rPr>
                </w:pPr>
                <w:r>
                  <w:rPr>
                    <w:color w:val="000000"/>
                    <w:sz w:val="22"/>
                    <w:szCs w:val="22"/>
                  </w:rPr>
                  <w:t xml:space="preserve">„3. Valstybės socialinių fondų biudžetų pajamos ir sąnaudos biudžetiniams metams planuojamos atsižvelgiant į tam tikrų metų biudžeto patvirtinimo įstatymo projektu siūlomas patvirtinti </w:t>
                </w:r>
                <w:r>
                  <w:rPr>
                    <w:sz w:val="22"/>
                    <w:szCs w:val="24"/>
                  </w:rPr>
                  <w:t>valstybės socialinių fondų biudžetams paskirstytas agreguoto asignavimų</w:t>
                </w:r>
                <w:r>
                  <w:rPr>
                    <w:sz w:val="22"/>
                    <w:szCs w:val="24"/>
                  </w:rPr>
                  <w:t xml:space="preserve"> limito dalis,</w:t>
                </w:r>
                <w:r>
                  <w:rPr>
                    <w:color w:val="000000"/>
                    <w:sz w:val="22"/>
                    <w:szCs w:val="22"/>
                  </w:rPr>
                  <w:t xml:space="preserve"> kitiems biudžetiniams metams numatomus socialinio draudimo įmokų tarifus, socialinių išmokų dydžius, planuojamas gauti lėšas iš valstybės biudžeto ir (ar) kitų valstybės piniginių išteklių, Lietuvos Respublikos finansų ministerijos parengtą </w:t>
                </w:r>
                <w:r>
                  <w:rPr>
                    <w:color w:val="000000"/>
                    <w:sz w:val="22"/>
                    <w:szCs w:val="22"/>
                  </w:rPr>
                  <w:t>atitinkamų metų ekonominės raidos scenarijų (toliau – ekonominės raidos scenarijus), pajamų, sąnaudų ir kitų rodiklių kitimo per paskutinius 2 metus tendencijas. Valstybės socialinių fondų biudžetų planavimo metodiką tvirtina VSDF valdybos direktorius.“</w:t>
                </w:r>
              </w:p>
              <w:p w:rsidR="00CE2C43" w:rsidRDefault="009F5622">
                <w:pPr>
                  <w:ind w:firstLine="709"/>
                  <w:jc w:val="both"/>
                  <w:rPr>
                    <w:sz w:val="22"/>
                    <w:szCs w:val="22"/>
                    <w:lang w:val="en-US" w:eastAsia="lt-LT"/>
                  </w:rPr>
                </w:pPr>
                <w:r>
                  <w:rPr>
                    <w:sz w:val="22"/>
                    <w:szCs w:val="22"/>
                    <w:lang w:val="en-US" w:eastAsia="lt-LT"/>
                  </w:rPr>
                  <w:t>&lt;…&gt;</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Pakeisti 10 straipsnio 1 dalį ir ją išdėstyti taip:</w:t>
                </w:r>
              </w:p>
              <w:p w:rsidR="00CE2C43" w:rsidRDefault="009F5622">
                <w:pPr>
                  <w:ind w:firstLine="709"/>
                  <w:jc w:val="both"/>
                  <w:rPr>
                    <w:color w:val="000000"/>
                    <w:sz w:val="22"/>
                    <w:szCs w:val="22"/>
                  </w:rPr>
                </w:pPr>
                <w:r>
                  <w:rPr>
                    <w:color w:val="000000"/>
                    <w:sz w:val="22"/>
                    <w:szCs w:val="22"/>
                  </w:rPr>
                  <w:t>„1. Valstybės socialinių fondų biudžetų projektus kartu su Valstybės socialinių fondų biudžetų rodiklių patvirtinimo įstatymo projektu, vadovaudamasi šio įstatym</w:t>
                </w:r>
                <w:r>
                  <w:rPr>
                    <w:color w:val="000000"/>
                    <w:sz w:val="22"/>
                    <w:szCs w:val="22"/>
                  </w:rPr>
                  <w:t>o, Valstybinio socialinio draudimo įstatymo, Garantijų darbuotojams jų darbdaviui tapus nemokiam ir ilgalaikio darbo išmokų įstatymo, Lietuvos Respublikos biudžeto sandaros įstatymo nuostatomis bei socialinės apsaugos ir darbo ministro tvirtinamomis valsty</w:t>
                </w:r>
                <w:r>
                  <w:rPr>
                    <w:color w:val="000000"/>
                    <w:sz w:val="22"/>
                    <w:szCs w:val="22"/>
                  </w:rPr>
                  <w:t>bės socialinių fondų biudžetų sudarymo ir vykdymo taisyklėmis, atsižvelgdama į naujausią Finansų ministerijos parengtą ir paskelbtą ekonominės raidos scenarijų, valstybės biudžeto ir savivaldybių biudžetų preliminarius pagrindinius rodiklius</w:t>
                </w:r>
                <w:r>
                  <w:rPr>
                    <w:color w:val="000000"/>
                    <w:spacing w:val="-2"/>
                    <w:sz w:val="22"/>
                    <w:szCs w:val="22"/>
                  </w:rPr>
                  <w:t>,</w:t>
                </w:r>
                <w:r>
                  <w:rPr>
                    <w:color w:val="000000"/>
                    <w:sz w:val="22"/>
                    <w:szCs w:val="22"/>
                  </w:rPr>
                  <w:t> rengia ir su </w:t>
                </w:r>
                <w:r>
                  <w:rPr>
                    <w:color w:val="000000"/>
                    <w:spacing w:val="-2"/>
                    <w:sz w:val="22"/>
                    <w:szCs w:val="22"/>
                  </w:rPr>
                  <w:t>Lietuvos Respublikos </w:t>
                </w:r>
                <w:r>
                  <w:rPr>
                    <w:color w:val="000000"/>
                    <w:sz w:val="22"/>
                    <w:szCs w:val="22"/>
                  </w:rPr>
                  <w:t>socialinės apsaugos ir darbo ministerija suderina VSDF valdyba. Kartu su Valstybės socialinių fondų biudžetų rodiklių patvirtinimo įstatymo projektu parengiamas valstybės socialinių fondų biudžetų projektų aiškinamasis raštas, kitų dve</w:t>
                </w:r>
                <w:r>
                  <w:rPr>
                    <w:color w:val="000000"/>
                    <w:sz w:val="22"/>
                    <w:szCs w:val="22"/>
                  </w:rPr>
                  <w:t>jų biudžetinių metų numatomų valstybės socialinių fondų biudžetų rodiklių prognozė ir kita informacija.“</w:t>
                </w:r>
              </w:p>
              <w:p w:rsidR="00CE2C43" w:rsidRDefault="00CE2C43">
                <w:pPr>
                  <w:suppressAutoHyphens/>
                  <w:ind w:firstLine="720"/>
                  <w:jc w:val="both"/>
                  <w:rPr>
                    <w:b/>
                    <w:sz w:val="22"/>
                    <w:szCs w:val="22"/>
                  </w:rPr>
                </w:pPr>
              </w:p>
              <w:p w:rsidR="00CE2C43" w:rsidRDefault="009F5622">
                <w:pPr>
                  <w:suppressAutoHyphens/>
                  <w:ind w:firstLine="720"/>
                  <w:jc w:val="both"/>
                  <w:rPr>
                    <w:b/>
                    <w:sz w:val="22"/>
                    <w:szCs w:val="22"/>
                  </w:rPr>
                </w:pPr>
                <w:r>
                  <w:rPr>
                    <w:b/>
                    <w:sz w:val="22"/>
                    <w:szCs w:val="22"/>
                  </w:rPr>
                  <w:t>Įstatymas Nr. IX-547</w:t>
                </w:r>
              </w:p>
              <w:p w:rsidR="00CE2C43" w:rsidRDefault="009F5622">
                <w:pPr>
                  <w:ind w:firstLine="720"/>
                  <w:jc w:val="both"/>
                  <w:rPr>
                    <w:b/>
                    <w:bCs/>
                    <w:color w:val="000000"/>
                    <w:sz w:val="22"/>
                    <w:szCs w:val="22"/>
                  </w:rPr>
                </w:pPr>
                <w:r>
                  <w:rPr>
                    <w:b/>
                    <w:bCs/>
                    <w:color w:val="000000"/>
                    <w:sz w:val="22"/>
                    <w:szCs w:val="22"/>
                  </w:rPr>
                  <w:t>10 straipsnis. Valstybės socialinių fondų</w:t>
                </w:r>
                <w:r>
                  <w:rPr>
                    <w:color w:val="000000"/>
                    <w:sz w:val="22"/>
                    <w:szCs w:val="22"/>
                  </w:rPr>
                  <w:t> </w:t>
                </w:r>
                <w:r>
                  <w:rPr>
                    <w:b/>
                    <w:bCs/>
                    <w:color w:val="000000"/>
                    <w:sz w:val="22"/>
                    <w:szCs w:val="22"/>
                  </w:rPr>
                  <w:t>biudžetų projektų rengimo ir teikimo Seimui tvarka</w:t>
                </w:r>
              </w:p>
              <w:p w:rsidR="00CE2C43" w:rsidRDefault="009F5622">
                <w:pPr>
                  <w:ind w:firstLine="720"/>
                  <w:jc w:val="both"/>
                  <w:rPr>
                    <w:color w:val="000000"/>
                    <w:sz w:val="22"/>
                    <w:szCs w:val="22"/>
                    <w:lang w:eastAsia="lt-LT"/>
                  </w:rPr>
                </w:pPr>
                <w:r>
                  <w:rPr>
                    <w:color w:val="000000"/>
                    <w:spacing w:val="-2"/>
                    <w:sz w:val="22"/>
                    <w:szCs w:val="22"/>
                    <w:lang w:eastAsia="lt-LT"/>
                  </w:rPr>
                  <w:t>&lt;...&gt; 3. VSDF biudžetas </w:t>
                </w:r>
                <w:r>
                  <w:rPr>
                    <w:color w:val="000000"/>
                    <w:sz w:val="22"/>
                    <w:szCs w:val="22"/>
                    <w:lang w:eastAsia="lt-LT"/>
                  </w:rPr>
                  <w:t>planuojamas,</w:t>
                </w:r>
                <w:r>
                  <w:rPr>
                    <w:color w:val="000000"/>
                    <w:sz w:val="22"/>
                    <w:szCs w:val="22"/>
                    <w:lang w:eastAsia="lt-LT"/>
                  </w:rPr>
                  <w:t xml:space="preserve"> tvirtinamas, keičiamas ir vykdomas taip, kad </w:t>
                </w:r>
                <w:r>
                  <w:rPr>
                    <w:color w:val="000000"/>
                    <w:spacing w:val="-2"/>
                    <w:sz w:val="22"/>
                    <w:szCs w:val="22"/>
                    <w:lang w:eastAsia="lt-LT"/>
                  </w:rPr>
                  <w:t>atitiktų Lietuvos Respublikos Fiskalinės sutarties įgyvendinimo konstituciniame įstatyme VSDF biudžetui nustatytą biudžeto taisyklę.</w:t>
                </w:r>
              </w:p>
              <w:p w:rsidR="00CE2C43" w:rsidRDefault="009F5622">
                <w:pPr>
                  <w:ind w:firstLine="720"/>
                  <w:jc w:val="both"/>
                  <w:rPr>
                    <w:color w:val="000000"/>
                    <w:sz w:val="22"/>
                    <w:szCs w:val="22"/>
                    <w:lang w:eastAsia="lt-LT"/>
                  </w:rPr>
                </w:pPr>
                <w:r>
                  <w:rPr>
                    <w:color w:val="000000"/>
                    <w:sz w:val="22"/>
                    <w:szCs w:val="22"/>
                    <w:lang w:eastAsia="lt-LT"/>
                  </w:rPr>
                  <w:t>4. VSDF valdyba Valstybės socialinių fondų biudžetų rodiklių patvirtinimo įst</w:t>
                </w:r>
                <w:r>
                  <w:rPr>
                    <w:color w:val="000000"/>
                    <w:sz w:val="22"/>
                    <w:szCs w:val="22"/>
                    <w:lang w:eastAsia="lt-LT"/>
                  </w:rPr>
                  <w:t>atymo projektą kartu su aiškinamuoju raštu ir kita informacija teikia svarstyti Valstybinio socialinio draudimo fondo tarybai (toliau – VSDF taryba).</w:t>
                </w:r>
              </w:p>
              <w:p w:rsidR="00CE2C43" w:rsidRDefault="009F5622">
                <w:pPr>
                  <w:ind w:firstLine="720"/>
                  <w:jc w:val="both"/>
                  <w:rPr>
                    <w:color w:val="000000"/>
                    <w:sz w:val="22"/>
                    <w:szCs w:val="22"/>
                    <w:lang w:eastAsia="lt-LT"/>
                  </w:rPr>
                </w:pPr>
                <w:r>
                  <w:rPr>
                    <w:color w:val="000000"/>
                    <w:sz w:val="22"/>
                    <w:szCs w:val="22"/>
                    <w:lang w:eastAsia="lt-LT"/>
                  </w:rPr>
                  <w:t xml:space="preserve">5. Kai VSDF taryba apsvarsto Valstybės socialinių fondų biudžetų rodiklių patvirtinimo įstatymo projektą, </w:t>
                </w:r>
                <w:r>
                  <w:rPr>
                    <w:color w:val="000000"/>
                    <w:sz w:val="22"/>
                    <w:szCs w:val="22"/>
                    <w:lang w:eastAsia="lt-LT"/>
                  </w:rPr>
                  <w:t>VSDF valdyba projektą kartu su VSDF tarybos išvada, aiškinamuoju raštu ir kita informacija teikia Socialinės apsaugos ir darbo ministerijai, o ši teikia juos derinti Finansų ministerijai ir </w:t>
                </w:r>
                <w:r>
                  <w:rPr>
                    <w:color w:val="000000"/>
                    <w:spacing w:val="-2"/>
                    <w:sz w:val="22"/>
                    <w:szCs w:val="22"/>
                    <w:lang w:eastAsia="lt-LT"/>
                  </w:rPr>
                  <w:t>Lietuvos Respublikos </w:t>
                </w:r>
                <w:r>
                  <w:rPr>
                    <w:color w:val="000000"/>
                    <w:sz w:val="22"/>
                    <w:szCs w:val="22"/>
                    <w:lang w:eastAsia="lt-LT"/>
                  </w:rPr>
                  <w:t>teisingumo ministerijai, o suderinusi – svars</w:t>
                </w:r>
                <w:r>
                  <w:rPr>
                    <w:color w:val="000000"/>
                    <w:sz w:val="22"/>
                    <w:szCs w:val="22"/>
                    <w:lang w:eastAsia="lt-LT"/>
                  </w:rPr>
                  <w:t>tyti Vyriausybei. &lt;...&gt;</w:t>
                </w:r>
              </w:p>
              <w:p w:rsidR="00CE2C43" w:rsidRDefault="009F5622">
                <w:pPr>
                  <w:ind w:firstLine="720"/>
                  <w:jc w:val="both"/>
                  <w:rPr>
                    <w:i/>
                    <w:iCs/>
                    <w:color w:val="000000"/>
                    <w:sz w:val="22"/>
                    <w:szCs w:val="22"/>
                  </w:rPr>
                </w:pPr>
                <w:r>
                  <w:rPr>
                    <w:i/>
                    <w:iCs/>
                    <w:color w:val="000000"/>
                    <w:sz w:val="22"/>
                    <w:szCs w:val="22"/>
                  </w:rPr>
                  <w:t>Nr. XIV-1966, 2023-05-23, paskelbta TAR 2023-05-30, Nr. 10359</w:t>
                </w:r>
              </w:p>
              <w:p w:rsidR="00CE2C43" w:rsidRDefault="00CE2C43">
                <w:pPr>
                  <w:ind w:firstLine="720"/>
                  <w:jc w:val="both"/>
                  <w:rPr>
                    <w:color w:val="000000"/>
                    <w:sz w:val="22"/>
                    <w:szCs w:val="22"/>
                  </w:rPr>
                </w:pPr>
              </w:p>
              <w:p w:rsidR="00CE2C43" w:rsidRDefault="009F5622">
                <w:pPr>
                  <w:ind w:firstLine="720"/>
                  <w:jc w:val="both"/>
                  <w:rPr>
                    <w:b/>
                    <w:bCs/>
                    <w:color w:val="000000"/>
                    <w:sz w:val="22"/>
                    <w:szCs w:val="22"/>
                  </w:rPr>
                </w:pPr>
                <w:r>
                  <w:rPr>
                    <w:b/>
                    <w:bCs/>
                    <w:color w:val="000000"/>
                    <w:sz w:val="22"/>
                    <w:szCs w:val="22"/>
                  </w:rPr>
                  <w:t>Nutarimas Nr. 647</w:t>
                </w:r>
              </w:p>
              <w:p w:rsidR="00CE2C43" w:rsidRDefault="009F5622">
                <w:pPr>
                  <w:ind w:firstLine="720"/>
                  <w:jc w:val="both"/>
                  <w:rPr>
                    <w:color w:val="000000"/>
                    <w:sz w:val="22"/>
                    <w:szCs w:val="22"/>
                  </w:rPr>
                </w:pPr>
                <w:r>
                  <w:rPr>
                    <w:color w:val="000000"/>
                    <w:sz w:val="22"/>
                    <w:szCs w:val="22"/>
                  </w:rPr>
                  <w:t>1.</w:t>
                </w:r>
                <w:r>
                  <w:rPr>
                    <w:color w:val="000000"/>
                    <w:spacing w:val="-2"/>
                    <w:sz w:val="22"/>
                    <w:szCs w:val="22"/>
                  </w:rPr>
                  <w:t>Lietuvos Respublikos valstybinio socialinio draudimo fondo biudžeto sudarymo ir vykdymo taisyklės (toliau – Taisyklės) nustato Lietuvos Respublikos v</w:t>
                </w:r>
                <w:r>
                  <w:rPr>
                    <w:color w:val="000000"/>
                    <w:spacing w:val="-2"/>
                    <w:sz w:val="22"/>
                    <w:szCs w:val="22"/>
                  </w:rPr>
                  <w:t>alstybinio socialinio draudimo fondo (toliau – Fondas) biudžeto projekto sudarymo ir Fondo biudžeto vykdymo ataskaitų rengimo tvarką, Fondo biudžeto vykdymo, valstybinio socialinio draudimo įmokų (toliau – socialinio draudimo įmokos) mokėjimo </w:t>
                </w:r>
                <w:r>
                  <w:rPr>
                    <w:color w:val="000000"/>
                    <w:sz w:val="22"/>
                    <w:szCs w:val="22"/>
                  </w:rPr>
                  <w:t>ir sumokėtų (</w:t>
                </w:r>
                <w:r>
                  <w:rPr>
                    <w:color w:val="000000"/>
                    <w:sz w:val="22"/>
                    <w:szCs w:val="22"/>
                  </w:rPr>
                  <w:t>išieškotų) socialinio draudimo įmokų bei kitų Fondo administravimo įstaigų administruojamų įmokų, delspinigių, baudų ir palūkanų sumų įskaitymo </w:t>
                </w:r>
                <w:r>
                  <w:rPr>
                    <w:color w:val="000000"/>
                    <w:spacing w:val="-2"/>
                    <w:sz w:val="22"/>
                    <w:szCs w:val="22"/>
                  </w:rPr>
                  <w:t>tvarką, socialinio draudimo įmokų įsiskolinimo mokėjimo atidėjimo, delspinigių ir baudų išieškojimo laiko atidėj</w:t>
                </w:r>
                <w:r>
                  <w:rPr>
                    <w:color w:val="000000"/>
                    <w:spacing w:val="-2"/>
                    <w:sz w:val="22"/>
                    <w:szCs w:val="22"/>
                  </w:rPr>
                  <w:t>imo ir atleidimo nuo delspinigių ir baudų mokėjimo tvarką, </w:t>
                </w:r>
                <w:r>
                  <w:rPr>
                    <w:color w:val="000000"/>
                    <w:sz w:val="22"/>
                    <w:szCs w:val="22"/>
                  </w:rPr>
                  <w:t>socialinio draudimo įmokų, delspinigių, palūkanų ir baudų skolų pasibaigimo tvarką.</w:t>
                </w:r>
              </w:p>
              <w:p w:rsidR="00CE2C43" w:rsidRDefault="009F5622">
                <w:pPr>
                  <w:ind w:firstLine="720"/>
                  <w:jc w:val="both"/>
                  <w:rPr>
                    <w:color w:val="000000"/>
                    <w:sz w:val="22"/>
                    <w:szCs w:val="22"/>
                  </w:rPr>
                </w:pPr>
                <w:r>
                  <w:rPr>
                    <w:color w:val="000000"/>
                    <w:sz w:val="22"/>
                    <w:szCs w:val="22"/>
                  </w:rPr>
                  <w:t>&lt;...&gt;</w:t>
                </w:r>
              </w:p>
              <w:p w:rsidR="00CE2C43" w:rsidRDefault="009F5622">
                <w:pPr>
                  <w:rPr>
                    <w:color w:val="000000"/>
                    <w:sz w:val="22"/>
                    <w:szCs w:val="22"/>
                  </w:rPr>
                </w:pPr>
                <w:r>
                  <w:rPr>
                    <w:i/>
                    <w:iCs/>
                    <w:color w:val="000000"/>
                    <w:sz w:val="22"/>
                    <w:szCs w:val="22"/>
                  </w:rPr>
                  <w:t>Skyriaus pakeitimai:</w:t>
                </w:r>
              </w:p>
              <w:p w:rsidR="00CE2C43" w:rsidRDefault="009F5622">
                <w:pPr>
                  <w:jc w:val="both"/>
                  <w:rPr>
                    <w:color w:val="000000"/>
                    <w:sz w:val="22"/>
                    <w:szCs w:val="22"/>
                  </w:rPr>
                </w:pPr>
                <w:r>
                  <w:rPr>
                    <w:i/>
                    <w:iCs/>
                    <w:color w:val="000000"/>
                    <w:sz w:val="22"/>
                    <w:szCs w:val="22"/>
                  </w:rPr>
                  <w:t>Nr. </w:t>
                </w:r>
                <w:hyperlink r:id="rId13" w:tgtFrame="_parent" w:history="1">
                  <w:r>
                    <w:rPr>
                      <w:i/>
                      <w:iCs/>
                      <w:color w:val="0000FF"/>
                      <w:sz w:val="22"/>
                      <w:szCs w:val="22"/>
                      <w:u w:val="single"/>
                    </w:rPr>
                    <w:t>357</w:t>
                  </w:r>
                </w:hyperlink>
                <w:r>
                  <w:rPr>
                    <w:i/>
                    <w:iCs/>
                    <w:color w:val="000000"/>
                    <w:sz w:val="22"/>
                    <w:szCs w:val="22"/>
                  </w:rPr>
                  <w:t>, 2021-05-19, paskelbta TAR 2021-05-20, i. k. 2021-11140</w:t>
                </w:r>
              </w:p>
              <w:p w:rsidR="00CE2C43" w:rsidRDefault="009F5622">
                <w:pPr>
                  <w:ind w:firstLine="720"/>
                  <w:jc w:val="both"/>
                  <w:rPr>
                    <w:color w:val="000000"/>
                    <w:sz w:val="22"/>
                    <w:szCs w:val="22"/>
                  </w:rPr>
                </w:pPr>
                <w:r>
                  <w:rPr>
                    <w:color w:val="000000"/>
                    <w:sz w:val="22"/>
                    <w:szCs w:val="22"/>
                  </w:rPr>
                  <w:t>&lt;...&gt;</w:t>
                </w:r>
              </w:p>
              <w:p w:rsidR="00CE2C43" w:rsidRDefault="009F5622">
                <w:pPr>
                  <w:ind w:firstLine="720"/>
                  <w:jc w:val="both"/>
                  <w:rPr>
                    <w:color w:val="000000"/>
                    <w:spacing w:val="-2"/>
                    <w:sz w:val="22"/>
                    <w:szCs w:val="22"/>
                  </w:rPr>
                </w:pPr>
                <w:r>
                  <w:rPr>
                    <w:color w:val="000000"/>
                    <w:spacing w:val="-2"/>
                    <w:sz w:val="22"/>
                    <w:szCs w:val="22"/>
                  </w:rPr>
                  <w:t>12. Ketvirtinis Fondo biudžeto vykdymo ataskaitų rinkinys – tarpinis Fondo biudžeto vykdymo ataskaitų rinkinys, atitinkantis visus Fondo biudžeto vykdymo ata</w:t>
                </w:r>
                <w:r>
                  <w:rPr>
                    <w:color w:val="000000"/>
                    <w:spacing w:val="-2"/>
                    <w:sz w:val="22"/>
                    <w:szCs w:val="22"/>
                  </w:rPr>
                  <w:t>skaitų rinkiniui keliamus reikalavimus. Ketvirtinį Fondo biudžeto vykdymo ataskaitų rinkinį Fondo valdyba parengia iki kito ketvirčio antrojo mėnesio 25 dienos ir pateikia susipažinti Finansų ministerijai, Socialinės apsaugos ir darbo ministerijai ir Valst</w:t>
                </w:r>
                <w:r>
                  <w:rPr>
                    <w:color w:val="000000"/>
                    <w:spacing w:val="-2"/>
                    <w:sz w:val="22"/>
                    <w:szCs w:val="22"/>
                  </w:rPr>
                  <w:t>ybės duomenų agentūrai. Ketvirtinis Fondo biudžeto vykdymo ataskaitų rinkinys ne vėliau kaip per 10 darbo dienų nuo jo parengimo dienos paskelbiamas Fondo valdybos interneto svetainėje.</w:t>
                </w:r>
              </w:p>
              <w:p w:rsidR="00CE2C43" w:rsidRDefault="009F5622">
                <w:pPr>
                  <w:rPr>
                    <w:color w:val="000000"/>
                    <w:sz w:val="22"/>
                    <w:szCs w:val="22"/>
                  </w:rPr>
                </w:pPr>
                <w:r>
                  <w:rPr>
                    <w:i/>
                    <w:iCs/>
                    <w:color w:val="000000"/>
                    <w:sz w:val="22"/>
                    <w:szCs w:val="22"/>
                  </w:rPr>
                  <w:t>Punkto pakeitimai:</w:t>
                </w:r>
              </w:p>
              <w:p w:rsidR="00CE2C43" w:rsidRDefault="009F5622">
                <w:pPr>
                  <w:jc w:val="both"/>
                  <w:rPr>
                    <w:color w:val="000000"/>
                    <w:sz w:val="22"/>
                    <w:szCs w:val="22"/>
                  </w:rPr>
                </w:pPr>
                <w:r>
                  <w:rPr>
                    <w:i/>
                    <w:iCs/>
                    <w:color w:val="000000"/>
                    <w:sz w:val="22"/>
                    <w:szCs w:val="22"/>
                  </w:rPr>
                  <w:t>Nr. </w:t>
                </w:r>
                <w:hyperlink r:id="rId14" w:tgtFrame="_parent" w:history="1">
                  <w:r>
                    <w:rPr>
                      <w:i/>
                      <w:iCs/>
                      <w:color w:val="0000FF"/>
                      <w:sz w:val="22"/>
                      <w:szCs w:val="22"/>
                      <w:u w:val="single"/>
                    </w:rPr>
                    <w:t>17</w:t>
                  </w:r>
                </w:hyperlink>
                <w:r>
                  <w:rPr>
                    <w:i/>
                    <w:iCs/>
                    <w:color w:val="000000"/>
                    <w:sz w:val="22"/>
                    <w:szCs w:val="22"/>
                  </w:rPr>
                  <w:t>, 2023-01-11, paskelbta TAR 2023-01-12, i. k. 2023-00606</w:t>
                </w:r>
              </w:p>
              <w:p w:rsidR="00CE2C43" w:rsidRDefault="009F5622">
                <w:pPr>
                  <w:ind w:firstLine="720"/>
                  <w:jc w:val="both"/>
                  <w:rPr>
                    <w:color w:val="000000"/>
                    <w:sz w:val="22"/>
                    <w:szCs w:val="22"/>
                  </w:rPr>
                </w:pPr>
                <w:r>
                  <w:rPr>
                    <w:color w:val="000000"/>
                    <w:sz w:val="22"/>
                    <w:szCs w:val="22"/>
                  </w:rPr>
                  <w:t>&lt;...&gt;</w:t>
                </w:r>
              </w:p>
              <w:p w:rsidR="00CE2C43" w:rsidRDefault="00CE2C43">
                <w:pPr>
                  <w:suppressAutoHyphens/>
                  <w:ind w:firstLine="720"/>
                  <w:jc w:val="both"/>
                  <w:rPr>
                    <w:b/>
                    <w:sz w:val="22"/>
                    <w:szCs w:val="22"/>
                  </w:rPr>
                </w:pPr>
              </w:p>
              <w:p w:rsidR="00CE2C43" w:rsidRDefault="009F5622">
                <w:pPr>
                  <w:ind w:firstLine="567"/>
                  <w:jc w:val="both"/>
                  <w:rPr>
                    <w:b/>
                    <w:bCs/>
                    <w:sz w:val="22"/>
                    <w:szCs w:val="22"/>
                  </w:rPr>
                </w:pPr>
                <w:r>
                  <w:rPr>
                    <w:b/>
                    <w:bCs/>
                    <w:sz w:val="22"/>
                    <w:szCs w:val="22"/>
                  </w:rPr>
                  <w:t>Įstatymas Nr. I-399</w:t>
                </w:r>
              </w:p>
              <w:p w:rsidR="00CE2C43" w:rsidRDefault="009F5622">
                <w:pPr>
                  <w:ind w:firstLine="567"/>
                  <w:jc w:val="both"/>
                  <w:rPr>
                    <w:color w:val="000000"/>
                    <w:sz w:val="27"/>
                    <w:szCs w:val="27"/>
                    <w:lang w:eastAsia="lt-LT"/>
                  </w:rPr>
                </w:pPr>
                <w:r>
                  <w:rPr>
                    <w:b/>
                    <w:bCs/>
                    <w:color w:val="000000"/>
                    <w:sz w:val="22"/>
                    <w:szCs w:val="22"/>
                    <w:lang w:eastAsia="lt-LT"/>
                  </w:rPr>
                  <w:t>64 straipsnis. Socialinių reikalų ir darbo komiteto veikl</w:t>
                </w:r>
                <w:r>
                  <w:rPr>
                    <w:b/>
                    <w:bCs/>
                    <w:color w:val="000000"/>
                    <w:sz w:val="22"/>
                    <w:szCs w:val="22"/>
                    <w:lang w:eastAsia="lt-LT"/>
                  </w:rPr>
                  <w:t>os kryptys</w:t>
                </w:r>
                <w:r>
                  <w:rPr>
                    <w:color w:val="000000"/>
                    <w:sz w:val="22"/>
                    <w:szCs w:val="22"/>
                    <w:lang w:eastAsia="lt-LT"/>
                  </w:rPr>
                  <w:t>:</w:t>
                </w:r>
              </w:p>
              <w:p w:rsidR="00CE2C43" w:rsidRDefault="009F5622">
                <w:pPr>
                  <w:ind w:firstLine="567"/>
                  <w:jc w:val="both"/>
                  <w:rPr>
                    <w:color w:val="000000"/>
                    <w:szCs w:val="24"/>
                    <w:lang w:eastAsia="lt-LT"/>
                  </w:rPr>
                </w:pPr>
                <w:r>
                  <w:rPr>
                    <w:color w:val="000000"/>
                    <w:sz w:val="22"/>
                    <w:szCs w:val="22"/>
                    <w:lang w:eastAsia="lt-LT"/>
                  </w:rPr>
                  <w:t>Socialinių reikalų ir darbo komiteto veiklos kryptys:</w:t>
                </w:r>
              </w:p>
              <w:p w:rsidR="00CE2C43" w:rsidRDefault="009F5622">
                <w:pPr>
                  <w:ind w:firstLine="567"/>
                  <w:jc w:val="both"/>
                  <w:rPr>
                    <w:color w:val="000000"/>
                    <w:szCs w:val="24"/>
                    <w:lang w:eastAsia="lt-LT"/>
                  </w:rPr>
                </w:pPr>
                <w:r>
                  <w:rPr>
                    <w:color w:val="000000"/>
                    <w:sz w:val="22"/>
                    <w:szCs w:val="22"/>
                    <w:lang w:eastAsia="lt-LT"/>
                  </w:rPr>
                  <w:t>&lt;...&gt;</w:t>
                </w:r>
                <w:r>
                  <w:rPr>
                    <w:color w:val="000000"/>
                    <w:szCs w:val="24"/>
                    <w:lang w:eastAsia="lt-LT"/>
                  </w:rPr>
                  <w:t xml:space="preserve"> </w:t>
                </w:r>
                <w:r>
                  <w:rPr>
                    <w:color w:val="000000"/>
                    <w:sz w:val="22"/>
                    <w:szCs w:val="22"/>
                    <w:lang w:eastAsia="lt-LT"/>
                  </w:rPr>
                  <w:t>2) svarstyti Vyriausybės pateiktą tvirtinti Valstybinio socialinio draudimo fondo biudžeto projektą ir teikti išvadas Seime svarstant kartu su Lietuvos Respublikos valstybės biudžeto i</w:t>
                </w:r>
                <w:r>
                  <w:rPr>
                    <w:color w:val="000000"/>
                    <w:sz w:val="22"/>
                    <w:szCs w:val="22"/>
                    <w:lang w:eastAsia="lt-LT"/>
                  </w:rPr>
                  <w:t>r savivaldybių biudžetų finansinių rodiklių patvirtinimo įstatymo projektu; &lt;...&gt;</w:t>
                </w:r>
              </w:p>
              <w:p w:rsidR="00CE2C43" w:rsidRDefault="009F5622">
                <w:pPr>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15" w:tgtFrame="_parent" w:history="1">
                  <w:r>
                    <w:rPr>
                      <w:i/>
                      <w:iCs/>
                      <w:color w:val="0000FF"/>
                      <w:sz w:val="22"/>
                      <w:szCs w:val="22"/>
                      <w:u w:val="single"/>
                    </w:rPr>
                    <w:t>XI-68</w:t>
                  </w:r>
                </w:hyperlink>
                <w:r>
                  <w:rPr>
                    <w:i/>
                    <w:iCs/>
                    <w:color w:val="000000"/>
                    <w:sz w:val="22"/>
                    <w:szCs w:val="22"/>
                  </w:rPr>
                  <w:t xml:space="preserve">, 2008-12-16, Žin., 2008, Nr. </w:t>
                </w:r>
                <w:hyperlink r:id="rId16" w:tgtFrame="_blank" w:history="1">
                  <w:r>
                    <w:rPr>
                      <w:i/>
                      <w:iCs/>
                      <w:color w:val="0000FF" w:themeColor="hyperlink"/>
                      <w:sz w:val="22"/>
                      <w:szCs w:val="22"/>
                      <w:u w:val="single"/>
                    </w:rPr>
                    <w:t>146-5868</w:t>
                  </w:r>
                </w:hyperlink>
                <w:r>
                  <w:rPr>
                    <w:i/>
                    <w:iCs/>
                    <w:color w:val="000000"/>
                    <w:sz w:val="22"/>
                    <w:szCs w:val="22"/>
                  </w:rPr>
                  <w:t xml:space="preserve"> (2008-12-20)</w:t>
                </w:r>
              </w:p>
              <w:p w:rsidR="00CE2C43" w:rsidRDefault="009F5622">
                <w:pPr>
                  <w:jc w:val="both"/>
                  <w:rPr>
                    <w:color w:val="000000"/>
                    <w:sz w:val="22"/>
                    <w:szCs w:val="22"/>
                  </w:rPr>
                </w:pPr>
                <w:r>
                  <w:rPr>
                    <w:i/>
                    <w:iCs/>
                    <w:color w:val="000000"/>
                    <w:sz w:val="22"/>
                    <w:szCs w:val="22"/>
                  </w:rPr>
                  <w:t>Nr. </w:t>
                </w:r>
                <w:hyperlink r:id="rId17" w:tgtFrame="_parent" w:history="1">
                  <w:r>
                    <w:rPr>
                      <w:i/>
                      <w:iCs/>
                      <w:color w:val="0000FF"/>
                      <w:sz w:val="22"/>
                      <w:szCs w:val="22"/>
                      <w:u w:val="single"/>
                    </w:rPr>
                    <w:t>XII-773</w:t>
                  </w:r>
                </w:hyperlink>
                <w:r>
                  <w:rPr>
                    <w:i/>
                    <w:iCs/>
                    <w:color w:val="000000"/>
                    <w:sz w:val="22"/>
                    <w:szCs w:val="22"/>
                  </w:rPr>
                  <w:t>, 2014-03-13, paskelbta TAR 2014-03-18, i. k. 2014-03182</w:t>
                </w:r>
              </w:p>
              <w:p w:rsidR="00CE2C43" w:rsidRDefault="00CE2C43">
                <w:pPr>
                  <w:suppressAutoHyphens/>
                  <w:ind w:firstLine="771"/>
                  <w:jc w:val="both"/>
                  <w:rPr>
                    <w:b/>
                    <w:sz w:val="22"/>
                    <w:szCs w:val="22"/>
                  </w:rPr>
                </w:pPr>
              </w:p>
              <w:p w:rsidR="00CE2C43" w:rsidRDefault="009F5622">
                <w:pPr>
                  <w:suppressAutoHyphens/>
                  <w:ind w:firstLine="771"/>
                  <w:jc w:val="both"/>
                  <w:rPr>
                    <w:b/>
                    <w:sz w:val="22"/>
                    <w:szCs w:val="22"/>
                  </w:rPr>
                </w:pPr>
                <w:r>
                  <w:rPr>
                    <w:b/>
                    <w:sz w:val="22"/>
                    <w:szCs w:val="22"/>
                  </w:rPr>
                  <w:t>Nutarimas Nr. 155</w:t>
                </w:r>
              </w:p>
              <w:p w:rsidR="00CE2C43" w:rsidRDefault="009F5622">
                <w:pPr>
                  <w:suppressAutoHyphens/>
                  <w:ind w:firstLine="771"/>
                  <w:jc w:val="both"/>
                  <w:rPr>
                    <w:bCs/>
                    <w:color w:val="000000"/>
                    <w:sz w:val="22"/>
                    <w:szCs w:val="22"/>
                  </w:rPr>
                </w:pPr>
                <w:r>
                  <w:rPr>
                    <w:bCs/>
                    <w:sz w:val="22"/>
                    <w:szCs w:val="22"/>
                  </w:rPr>
                  <w:t xml:space="preserve">2.1. Lietuvos Respublikos </w:t>
                </w:r>
                <w:r>
                  <w:rPr>
                    <w:bCs/>
                    <w:sz w:val="22"/>
                    <w:szCs w:val="22"/>
                  </w:rPr>
                  <w:t>socialinės apsaugos ir darbo ministerija:</w:t>
                </w:r>
                <w:r>
                  <w:rPr>
                    <w:bCs/>
                    <w:color w:val="000000"/>
                    <w:sz w:val="22"/>
                    <w:szCs w:val="22"/>
                  </w:rPr>
                  <w:t xml:space="preserve"> Valstybinio socialinio draudimo fondo biudžeto, Garantinio fondo, Ilgalaikio darbo išmokų fondo ir Pensijų anuitetų fondo patikslintos 2023 metų sąmatų projekcijos ir 2024–2026 metų sąmatų projekcijos, 2023–2026 me</w:t>
                </w:r>
                <w:r>
                  <w:rPr>
                    <w:bCs/>
                    <w:color w:val="000000"/>
                    <w:sz w:val="22"/>
                    <w:szCs w:val="22"/>
                  </w:rPr>
                  <w:t>tų pajamų ir išlaidų išskaidymas pagal ekonominės klasifikacijos straipsnius ir informacija apie diskrecines (įskaitant vienkartines) pajamų ir išlaidų priemones.</w:t>
                </w:r>
              </w:p>
              <w:p w:rsidR="00CE2C43" w:rsidRDefault="009F5622">
                <w:pPr>
                  <w:suppressAutoHyphens/>
                  <w:ind w:firstLine="771"/>
                  <w:jc w:val="both"/>
                  <w:rPr>
                    <w:bCs/>
                    <w:color w:val="000000"/>
                    <w:sz w:val="22"/>
                    <w:szCs w:val="22"/>
                  </w:rPr>
                </w:pPr>
                <w:r>
                  <w:rPr>
                    <w:bCs/>
                    <w:color w:val="000000"/>
                    <w:sz w:val="22"/>
                    <w:szCs w:val="22"/>
                  </w:rPr>
                  <w:t>2.2. Lietuvos Respublikos sveikatos apsaugos ministerija: Privalomojo sveikatos draudimo fond</w:t>
                </w:r>
                <w:r>
                  <w:rPr>
                    <w:bCs/>
                    <w:color w:val="000000"/>
                    <w:sz w:val="22"/>
                    <w:szCs w:val="22"/>
                  </w:rPr>
                  <w:t>o biudžeto patikslintos 2023 metų sąmatų projekcijos ir 2024–2026 metų sąmatų projekcijos, 2023–2026 metų pajamų ir išlaidų išskaidymas pagal ekonominės klasifikacijos straipsnius ir informacija apie diskrecines (įskaitant vienkartines) pajamų ir išlaidų p</w:t>
                </w:r>
                <w:r>
                  <w:rPr>
                    <w:bCs/>
                    <w:color w:val="000000"/>
                    <w:sz w:val="22"/>
                    <w:szCs w:val="22"/>
                  </w:rPr>
                  <w:t>riemones.</w:t>
                </w:r>
              </w:p>
              <w:p w:rsidR="00CE2C43" w:rsidRDefault="009F5622">
                <w:pPr>
                  <w:suppressAutoHyphens/>
                  <w:ind w:firstLine="771"/>
                  <w:jc w:val="both"/>
                  <w:rPr>
                    <w:bCs/>
                    <w:color w:val="000000"/>
                    <w:sz w:val="22"/>
                    <w:szCs w:val="22"/>
                  </w:rPr>
                </w:pPr>
                <w:r>
                  <w:rPr>
                    <w:bCs/>
                    <w:color w:val="000000"/>
                    <w:sz w:val="22"/>
                    <w:szCs w:val="22"/>
                  </w:rPr>
                  <w:t>&lt;...&gt;</w:t>
                </w:r>
              </w:p>
              <w:p w:rsidR="00CE2C43" w:rsidRDefault="009F5622">
                <w:pPr>
                  <w:suppressAutoHyphens/>
                  <w:ind w:firstLine="771"/>
                  <w:jc w:val="both"/>
                  <w:rPr>
                    <w:bCs/>
                    <w:color w:val="000000"/>
                    <w:sz w:val="22"/>
                    <w:szCs w:val="22"/>
                  </w:rPr>
                </w:pPr>
                <w:r>
                  <w:rPr>
                    <w:bCs/>
                    <w:color w:val="000000"/>
                    <w:sz w:val="22"/>
                    <w:szCs w:val="22"/>
                  </w:rPr>
                  <w:t>11. Finansų ministerija: Pranešami planuojami maksimalūs asignavimų limitai (tarp jų – preliminarūs valstybės kapitalo investicijų lėšų limitai), atsižvelgus į šio plano 10 punkte nurodytų pasitarimų sprendimus dėl lėšų, apskaičiuotų kiekvi</w:t>
                </w:r>
                <w:r>
                  <w:rPr>
                    <w:bCs/>
                    <w:color w:val="000000"/>
                    <w:sz w:val="22"/>
                    <w:szCs w:val="22"/>
                  </w:rPr>
                  <w:t>eniems 3 metams, skyrimo.</w:t>
                </w:r>
              </w:p>
              <w:p w:rsidR="00CE2C43" w:rsidRDefault="009F5622">
                <w:pPr>
                  <w:suppressAutoHyphens/>
                  <w:ind w:firstLine="771"/>
                  <w:jc w:val="both"/>
                  <w:rPr>
                    <w:bCs/>
                    <w:sz w:val="22"/>
                    <w:szCs w:val="22"/>
                  </w:rPr>
                </w:pPr>
                <w:r>
                  <w:rPr>
                    <w:bCs/>
                    <w:sz w:val="22"/>
                    <w:szCs w:val="22"/>
                  </w:rPr>
                  <w:t>&lt;...&gt;</w:t>
                </w:r>
              </w:p>
              <w:p w:rsidR="00CE2C43" w:rsidRDefault="009F5622">
                <w:pPr>
                  <w:ind w:firstLine="771"/>
                  <w:jc w:val="both"/>
                  <w:rPr>
                    <w:bCs/>
                    <w:color w:val="000000"/>
                    <w:sz w:val="22"/>
                    <w:szCs w:val="22"/>
                    <w:lang w:eastAsia="lt-LT"/>
                  </w:rPr>
                </w:pPr>
                <w:r>
                  <w:rPr>
                    <w:bCs/>
                    <w:sz w:val="22"/>
                    <w:szCs w:val="22"/>
                  </w:rPr>
                  <w:t xml:space="preserve">14. 3. Įstaigų, kurių vadovai yra valstybės biudžeto asignavimų valdytojai: </w:t>
                </w:r>
                <w:r>
                  <w:rPr>
                    <w:bCs/>
                    <w:color w:val="000000"/>
                    <w:sz w:val="22"/>
                    <w:szCs w:val="22"/>
                    <w:lang w:eastAsia="lt-LT"/>
                  </w:rPr>
                  <w:t xml:space="preserve">Rengiamų 2024–2026 metų strateginių veiklos planų pagrindu parengti 2024–2026 metų valstybės biudžeto asignavimų valdytojų vykdomų programų sąmatų </w:t>
                </w:r>
                <w:r>
                  <w:rPr>
                    <w:bCs/>
                    <w:color w:val="000000"/>
                    <w:sz w:val="22"/>
                    <w:szCs w:val="22"/>
                    <w:lang w:eastAsia="lt-LT"/>
                  </w:rPr>
                  <w:t>projektai su preliminariais skaičiavimais neviršijant šio plano 10 punkte nurodytuose pasitarimuose sutartų maksimalių valstybės biudžeto asignavimų limitų. Sąmatų projektai teikiami VBAMS.</w:t>
                </w:r>
              </w:p>
              <w:p w:rsidR="00CE2C43" w:rsidRDefault="009F5622">
                <w:pPr>
                  <w:ind w:firstLine="771"/>
                  <w:jc w:val="both"/>
                  <w:rPr>
                    <w:bCs/>
                    <w:color w:val="000000"/>
                    <w:sz w:val="22"/>
                    <w:szCs w:val="22"/>
                    <w:lang w:eastAsia="lt-LT"/>
                  </w:rPr>
                </w:pPr>
                <w:r>
                  <w:rPr>
                    <w:bCs/>
                    <w:color w:val="000000"/>
                    <w:sz w:val="22"/>
                    <w:szCs w:val="22"/>
                    <w:lang w:eastAsia="lt-LT"/>
                  </w:rPr>
                  <w:t>Valstybės veiklos srityse siekiami pagrindiniai 2021–2030 metų nac</w:t>
                </w:r>
                <w:r>
                  <w:rPr>
                    <w:bCs/>
                    <w:color w:val="000000"/>
                    <w:sz w:val="22"/>
                    <w:szCs w:val="22"/>
                    <w:lang w:eastAsia="lt-LT"/>
                  </w:rPr>
                  <w:t>ionaliniame pažangos plane nustatyti uždavinių poveikio rodikliai ir jų 2024–2026 metais siektinos reikšmės.</w:t>
                </w:r>
              </w:p>
              <w:p w:rsidR="00CE2C43" w:rsidRDefault="009F5622">
                <w:pPr>
                  <w:suppressAutoHyphens/>
                  <w:ind w:firstLine="771"/>
                  <w:jc w:val="both"/>
                  <w:rPr>
                    <w:bCs/>
                    <w:sz w:val="22"/>
                    <w:szCs w:val="22"/>
                  </w:rPr>
                </w:pPr>
                <w:r>
                  <w:rPr>
                    <w:bCs/>
                    <w:sz w:val="22"/>
                    <w:szCs w:val="22"/>
                  </w:rPr>
                  <w:t>&lt;...&gt;</w:t>
                </w:r>
              </w:p>
              <w:p w:rsidR="00CE2C43" w:rsidRDefault="009F5622">
                <w:pPr>
                  <w:suppressAutoHyphens/>
                  <w:ind w:firstLine="771"/>
                  <w:jc w:val="both"/>
                  <w:rPr>
                    <w:bCs/>
                    <w:sz w:val="22"/>
                    <w:szCs w:val="22"/>
                  </w:rPr>
                </w:pPr>
                <w:r>
                  <w:rPr>
                    <w:bCs/>
                    <w:sz w:val="22"/>
                    <w:szCs w:val="22"/>
                  </w:rPr>
                  <w:t xml:space="preserve">15. Finansų ministerija: </w:t>
                </w:r>
                <w:r>
                  <w:rPr>
                    <w:bCs/>
                    <w:color w:val="000000"/>
                    <w:sz w:val="22"/>
                    <w:szCs w:val="22"/>
                  </w:rPr>
                  <w:t>Pateikiamas atnaujintas 2024–2026 metų ekonominės raidos scenarijus paskelbiant Finansų ministerijos interneto sveta</w:t>
                </w:r>
                <w:r>
                  <w:rPr>
                    <w:bCs/>
                    <w:color w:val="000000"/>
                    <w:sz w:val="22"/>
                    <w:szCs w:val="22"/>
                  </w:rPr>
                  <w:t>inėje.</w:t>
                </w:r>
              </w:p>
              <w:p w:rsidR="00CE2C43" w:rsidRDefault="00CE2C43">
                <w:pPr>
                  <w:suppressAutoHyphens/>
                  <w:ind w:firstLine="771"/>
                  <w:jc w:val="both"/>
                  <w:rPr>
                    <w:b/>
                    <w:sz w:val="22"/>
                    <w:szCs w:val="22"/>
                  </w:rPr>
                </w:pPr>
              </w:p>
              <w:p w:rsidR="00CE2C43" w:rsidRDefault="009F5622">
                <w:pPr>
                  <w:suppressAutoHyphens/>
                  <w:ind w:firstLine="720"/>
                  <w:jc w:val="both"/>
                  <w:rPr>
                    <w:b/>
                    <w:sz w:val="22"/>
                    <w:szCs w:val="22"/>
                  </w:rPr>
                </w:pPr>
                <w:r>
                  <w:rPr>
                    <w:b/>
                    <w:sz w:val="22"/>
                    <w:szCs w:val="22"/>
                  </w:rPr>
                  <w:t>SDĮ projektas</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 straipsnis. 1</w:t>
                </w:r>
                <w:r>
                  <w:rPr>
                    <w:b/>
                    <w:bCs/>
                    <w:sz w:val="22"/>
                    <w:szCs w:val="22"/>
                    <w:lang w:eastAsia="ar-SA"/>
                  </w:rPr>
                  <w:t xml:space="preserve">4 </w:t>
                </w:r>
                <w:r>
                  <w:rPr>
                    <w:rFonts w:eastAsia="Calibri"/>
                    <w:b/>
                    <w:color w:val="000000"/>
                    <w:sz w:val="22"/>
                    <w:szCs w:val="22"/>
                  </w:rPr>
                  <w:t>straipsnio pakeitimas</w:t>
                </w:r>
              </w:p>
              <w:p w:rsidR="00CE2C43" w:rsidRDefault="009F5622">
                <w:pPr>
                  <w:ind w:firstLine="709"/>
                  <w:jc w:val="both"/>
                  <w:rPr>
                    <w:rFonts w:eastAsia="Calibri"/>
                    <w:color w:val="000000"/>
                    <w:sz w:val="22"/>
                    <w:szCs w:val="22"/>
                  </w:rPr>
                </w:pPr>
                <w:r>
                  <w:rPr>
                    <w:rFonts w:eastAsia="Calibri"/>
                    <w:color w:val="000000"/>
                    <w:sz w:val="22"/>
                    <w:szCs w:val="22"/>
                  </w:rPr>
                  <w:t>1. Pakeisti 14 straipsnio 1 dalį ir ją išdėstyti taip:</w:t>
                </w:r>
              </w:p>
              <w:p w:rsidR="00CE2C43" w:rsidRDefault="009F5622">
                <w:pPr>
                  <w:ind w:firstLine="709"/>
                  <w:jc w:val="both"/>
                  <w:rPr>
                    <w:sz w:val="22"/>
                    <w:szCs w:val="22"/>
                  </w:rPr>
                </w:pPr>
                <w:r>
                  <w:rPr>
                    <w:rFonts w:eastAsia="Calibri"/>
                    <w:color w:val="000000"/>
                    <w:sz w:val="22"/>
                    <w:szCs w:val="22"/>
                  </w:rPr>
                  <w:t>„</w:t>
                </w:r>
                <w:r>
                  <w:rPr>
                    <w:color w:val="000000"/>
                    <w:sz w:val="22"/>
                    <w:szCs w:val="24"/>
                    <w:lang w:eastAsia="lt-LT"/>
                  </w:rPr>
                  <w:t xml:space="preserve">1. Privalomojo sveikatos draudimo fondo biudžetas sudaromas vieniems biudžetiniams metams – nuo sausio 1 dienos iki gruodžio 31 dienos įskaitytinai. </w:t>
                </w:r>
                <w:r>
                  <w:rPr>
                    <w:sz w:val="22"/>
                    <w:szCs w:val="24"/>
                  </w:rPr>
                  <w:t>Rengiant Privalomojo sveikatos draudimo fondo biudžeto projektą, vadovaujamasi Lietuvos Respublikos biudžet</w:t>
                </w:r>
                <w:r>
                  <w:rPr>
                    <w:sz w:val="22"/>
                    <w:szCs w:val="24"/>
                  </w:rPr>
                  <w:t>o sandaros įstatymu ir Lietuvos Respublikos tam tikrų metų biudžeto patvirtinimo įstatymo projektu siūloma patvirtinti Privalomojo sveikatos draudimo fondo biudžetui paskirstyta agreguoto asignavimų limito dalimi.</w:t>
                </w:r>
                <w:r>
                  <w:rPr>
                    <w:sz w:val="22"/>
                    <w:szCs w:val="22"/>
                  </w:rPr>
                  <w:t>“ &lt;...&gt;</w:t>
                </w:r>
              </w:p>
              <w:p w:rsidR="00CE2C43" w:rsidRDefault="00CE2C43">
                <w:pPr>
                  <w:ind w:firstLine="709"/>
                  <w:jc w:val="both"/>
                  <w:rPr>
                    <w:sz w:val="22"/>
                    <w:szCs w:val="22"/>
                  </w:rPr>
                </w:pPr>
              </w:p>
              <w:p w:rsidR="00CE2C43" w:rsidRDefault="009F5622">
                <w:pPr>
                  <w:ind w:firstLine="720"/>
                  <w:jc w:val="both"/>
                  <w:rPr>
                    <w:b/>
                    <w:bCs/>
                    <w:color w:val="000000"/>
                    <w:sz w:val="22"/>
                    <w:szCs w:val="22"/>
                    <w:shd w:val="clear" w:color="auto" w:fill="FFFFFF"/>
                  </w:rPr>
                </w:pPr>
                <w:r>
                  <w:rPr>
                    <w:b/>
                    <w:bCs/>
                    <w:color w:val="000000"/>
                    <w:sz w:val="22"/>
                    <w:szCs w:val="22"/>
                    <w:shd w:val="clear" w:color="auto" w:fill="FFFFFF"/>
                  </w:rPr>
                  <w:t>Įstatymas Nr. I-1343</w:t>
                </w:r>
              </w:p>
              <w:p w:rsidR="00CE2C43" w:rsidRDefault="009F5622">
                <w:pPr>
                  <w:ind w:firstLine="720"/>
                  <w:jc w:val="both"/>
                  <w:rPr>
                    <w:color w:val="000000"/>
                    <w:sz w:val="27"/>
                    <w:szCs w:val="27"/>
                    <w:lang w:eastAsia="lt-LT"/>
                  </w:rPr>
                </w:pPr>
                <w:r>
                  <w:rPr>
                    <w:b/>
                    <w:bCs/>
                    <w:color w:val="0D0D0D"/>
                    <w:sz w:val="22"/>
                    <w:szCs w:val="22"/>
                    <w:lang w:eastAsia="lt-LT"/>
                  </w:rPr>
                  <w:t>1 straipsnis.</w:t>
                </w:r>
                <w:r>
                  <w:rPr>
                    <w:b/>
                    <w:bCs/>
                    <w:color w:val="0D0D0D"/>
                    <w:sz w:val="22"/>
                    <w:szCs w:val="22"/>
                    <w:lang w:eastAsia="lt-LT"/>
                  </w:rPr>
                  <w:t> Įstatymo paskirtis ir taikymo sritis</w:t>
                </w:r>
              </w:p>
              <w:p w:rsidR="00CE2C43" w:rsidRDefault="009F5622">
                <w:pPr>
                  <w:ind w:firstLine="720"/>
                  <w:jc w:val="both"/>
                  <w:rPr>
                    <w:color w:val="000000"/>
                    <w:sz w:val="22"/>
                    <w:szCs w:val="22"/>
                    <w:lang w:eastAsia="lt-LT"/>
                  </w:rPr>
                </w:pPr>
                <w:r>
                  <w:rPr>
                    <w:color w:val="000000"/>
                    <w:sz w:val="22"/>
                    <w:szCs w:val="22"/>
                    <w:lang w:eastAsia="lt-LT"/>
                  </w:rPr>
                  <w:t>1. Šis Įstatymas nustato sveikatos draudimo rūšis, privalomojo sveikatos draudimo sistemą: privalomuoju sveikatos draudimu draudžiamus asmenis, Privalomojo sveikatos draudimo fondo biudžeto sudarymo ir asmens sveikatos</w:t>
                </w:r>
                <w:r>
                  <w:rPr>
                    <w:color w:val="000000"/>
                    <w:sz w:val="22"/>
                    <w:szCs w:val="22"/>
                    <w:lang w:eastAsia="lt-LT"/>
                  </w:rPr>
                  <w:t xml:space="preserve"> priežiūros paslaugų išlaidų apmokėjimo, vaistų ir medicinos pagalbos priemonių įsigijimo išlaidų bei medicinos priemonių, būtinų apdraustųjų sveikatos priežiūrai namuose užtikrinti, nuomos išlaidų kompensavimo</w:t>
                </w:r>
                <w:r>
                  <w:rPr>
                    <w:b/>
                    <w:bCs/>
                    <w:color w:val="000000"/>
                    <w:sz w:val="22"/>
                    <w:szCs w:val="22"/>
                    <w:lang w:eastAsia="lt-LT"/>
                  </w:rPr>
                  <w:t> </w:t>
                </w:r>
                <w:r>
                  <w:rPr>
                    <w:color w:val="000000"/>
                    <w:sz w:val="22"/>
                    <w:szCs w:val="22"/>
                    <w:lang w:eastAsia="lt-LT"/>
                  </w:rPr>
                  <w:t>iš Privalomojo sveikatos draudimo fondo biudž</w:t>
                </w:r>
                <w:r>
                  <w:rPr>
                    <w:color w:val="000000"/>
                    <w:sz w:val="22"/>
                    <w:szCs w:val="22"/>
                    <w:lang w:eastAsia="lt-LT"/>
                  </w:rPr>
                  <w:t>eto pagrindus, privalomąjį sveikatos draudimą vykdančias institucijas, privalomuoju sveikatos draudimu draudžiamų asmenų ir sveikatos priežiūros įstaigų teises bei pareigas vykdant privalomąjį sveikatos draudimą, ginčų nagrinėjimo tvarką, tarpvalstybinės s</w:t>
                </w:r>
                <w:r>
                  <w:rPr>
                    <w:color w:val="000000"/>
                    <w:sz w:val="22"/>
                    <w:szCs w:val="22"/>
                    <w:lang w:eastAsia="lt-LT"/>
                  </w:rPr>
                  <w:t>veikatos priežiūros išlaidų kompensavimo pagrindus, papildomojo (savanoriškojo) sveikatos draudimo pagrindus.</w:t>
                </w:r>
              </w:p>
              <w:p w:rsidR="00CE2C43" w:rsidRDefault="009F5622">
                <w:pPr>
                  <w:rPr>
                    <w:color w:val="000000"/>
                    <w:sz w:val="22"/>
                    <w:szCs w:val="22"/>
                  </w:rPr>
                </w:pPr>
                <w:r>
                  <w:rPr>
                    <w:i/>
                    <w:iCs/>
                    <w:color w:val="000000"/>
                    <w:sz w:val="22"/>
                    <w:szCs w:val="22"/>
                  </w:rPr>
                  <w:t>Straipsnio dalies pakeitimai:</w:t>
                </w:r>
              </w:p>
              <w:p w:rsidR="00CE2C43" w:rsidRDefault="009F5622">
                <w:pPr>
                  <w:jc w:val="both"/>
                  <w:rPr>
                    <w:color w:val="000000"/>
                    <w:sz w:val="22"/>
                    <w:szCs w:val="22"/>
                  </w:rPr>
                </w:pPr>
                <w:r>
                  <w:rPr>
                    <w:i/>
                    <w:iCs/>
                    <w:color w:val="000000"/>
                    <w:sz w:val="22"/>
                    <w:szCs w:val="22"/>
                  </w:rPr>
                  <w:t>Nr. </w:t>
                </w:r>
                <w:hyperlink r:id="rId18" w:tgtFrame="_parent" w:history="1">
                  <w:r>
                    <w:rPr>
                      <w:i/>
                      <w:iCs/>
                      <w:color w:val="0000FF"/>
                      <w:sz w:val="22"/>
                      <w:szCs w:val="22"/>
                      <w:u w:val="single"/>
                    </w:rPr>
                    <w:t>XIII-736</w:t>
                  </w:r>
                </w:hyperlink>
                <w:r>
                  <w:rPr>
                    <w:i/>
                    <w:iCs/>
                    <w:color w:val="000000"/>
                    <w:sz w:val="22"/>
                    <w:szCs w:val="22"/>
                  </w:rPr>
                  <w:t>, 2017-11-16, paskelbta TAR 2017-11-23, i. k. 2017-18508</w:t>
                </w:r>
              </w:p>
              <w:p w:rsidR="00CE2C43" w:rsidRDefault="009F5622">
                <w:pPr>
                  <w:jc w:val="both"/>
                  <w:rPr>
                    <w:color w:val="000000"/>
                    <w:sz w:val="22"/>
                    <w:szCs w:val="22"/>
                  </w:rPr>
                </w:pPr>
                <w:r>
                  <w:rPr>
                    <w:i/>
                    <w:iCs/>
                    <w:color w:val="000000"/>
                    <w:sz w:val="22"/>
                    <w:szCs w:val="22"/>
                  </w:rPr>
                  <w:t>Nr. </w:t>
                </w:r>
                <w:hyperlink r:id="rId19" w:tgtFrame="_parent" w:history="1">
                  <w:r>
                    <w:rPr>
                      <w:i/>
                      <w:iCs/>
                      <w:color w:val="0000FF"/>
                      <w:sz w:val="22"/>
                      <w:szCs w:val="22"/>
                      <w:u w:val="single"/>
                    </w:rPr>
                    <w:t>XIII-2762</w:t>
                  </w:r>
                </w:hyperlink>
                <w:r>
                  <w:rPr>
                    <w:i/>
                    <w:iCs/>
                    <w:color w:val="000000"/>
                    <w:sz w:val="22"/>
                    <w:szCs w:val="22"/>
                  </w:rPr>
                  <w:t>, 2019-12-20, paskelbta TAR 2020-01-03, i. k. 2020-00047</w:t>
                </w:r>
              </w:p>
              <w:p w:rsidR="00CE2C43" w:rsidRDefault="009F5622">
                <w:pPr>
                  <w:ind w:firstLine="720"/>
                  <w:jc w:val="both"/>
                  <w:rPr>
                    <w:color w:val="000000"/>
                    <w:sz w:val="22"/>
                    <w:szCs w:val="22"/>
                    <w:lang w:eastAsia="lt-LT"/>
                  </w:rPr>
                </w:pPr>
                <w:r>
                  <w:rPr>
                    <w:color w:val="000000"/>
                    <w:sz w:val="22"/>
                    <w:szCs w:val="22"/>
                    <w:lang w:eastAsia="lt-LT"/>
                  </w:rPr>
                  <w:t>&lt;...&gt;</w:t>
                </w:r>
              </w:p>
              <w:p w:rsidR="00CE2C43" w:rsidRDefault="009F5622">
                <w:pPr>
                  <w:rPr>
                    <w:color w:val="000000"/>
                    <w:sz w:val="22"/>
                    <w:szCs w:val="22"/>
                  </w:rPr>
                </w:pPr>
                <w:r>
                  <w:rPr>
                    <w:i/>
                    <w:iCs/>
                    <w:color w:val="000000"/>
                    <w:sz w:val="22"/>
                    <w:szCs w:val="22"/>
                  </w:rPr>
                  <w:t>Straipsnio pakeitimai:</w:t>
                </w:r>
              </w:p>
              <w:p w:rsidR="00CE2C43" w:rsidRDefault="009F5622">
                <w:pPr>
                  <w:rPr>
                    <w:color w:val="000000"/>
                    <w:sz w:val="22"/>
                    <w:szCs w:val="22"/>
                  </w:rPr>
                </w:pPr>
                <w:r>
                  <w:rPr>
                    <w:i/>
                    <w:iCs/>
                    <w:color w:val="000000"/>
                    <w:sz w:val="22"/>
                    <w:szCs w:val="22"/>
                  </w:rPr>
                  <w:t>Nr. </w:t>
                </w:r>
                <w:hyperlink r:id="rId20" w:tgtFrame="_parent" w:history="1">
                  <w:r>
                    <w:rPr>
                      <w:i/>
                      <w:iCs/>
                      <w:color w:val="0000FF"/>
                      <w:sz w:val="22"/>
                      <w:szCs w:val="22"/>
                      <w:u w:val="single"/>
                    </w:rPr>
                    <w:t>XII-526</w:t>
                  </w:r>
                </w:hyperlink>
                <w:r>
                  <w:rPr>
                    <w:i/>
                    <w:iCs/>
                    <w:color w:val="000000"/>
                    <w:sz w:val="22"/>
                    <w:szCs w:val="22"/>
                  </w:rPr>
                  <w:t xml:space="preserve">, 2013-10-01, Žin., 2013, Nr. </w:t>
                </w:r>
                <w:hyperlink r:id="rId21" w:tgtFrame="_blank" w:history="1">
                  <w:r>
                    <w:rPr>
                      <w:i/>
                      <w:iCs/>
                      <w:color w:val="0000FF" w:themeColor="hyperlink"/>
                      <w:sz w:val="22"/>
                      <w:szCs w:val="22"/>
                      <w:u w:val="single"/>
                    </w:rPr>
                    <w:t>107-5274</w:t>
                  </w:r>
                </w:hyperlink>
                <w:r>
                  <w:rPr>
                    <w:i/>
                    <w:iCs/>
                    <w:color w:val="000000"/>
                    <w:sz w:val="22"/>
                    <w:szCs w:val="22"/>
                  </w:rPr>
                  <w:t xml:space="preserve"> (2013-10-12)</w:t>
                </w:r>
              </w:p>
              <w:p w:rsidR="00CE2C43" w:rsidRDefault="009F5622">
                <w:pPr>
                  <w:ind w:firstLine="720"/>
                  <w:jc w:val="both"/>
                  <w:rPr>
                    <w:color w:val="000000"/>
                    <w:sz w:val="22"/>
                    <w:szCs w:val="22"/>
                    <w:lang w:eastAsia="lt-LT"/>
                  </w:rPr>
                </w:pPr>
                <w:r>
                  <w:rPr>
                    <w:color w:val="000000"/>
                    <w:sz w:val="22"/>
                    <w:szCs w:val="22"/>
                    <w:lang w:eastAsia="lt-LT"/>
                  </w:rPr>
                  <w:t>&lt;...&gt;</w:t>
                </w:r>
              </w:p>
              <w:p w:rsidR="00CE2C43" w:rsidRDefault="009F5622">
                <w:pPr>
                  <w:ind w:firstLine="720"/>
                  <w:jc w:val="both"/>
                  <w:rPr>
                    <w:color w:val="000000"/>
                    <w:sz w:val="27"/>
                    <w:szCs w:val="27"/>
                    <w:lang w:eastAsia="lt-LT"/>
                  </w:rPr>
                </w:pPr>
                <w:r>
                  <w:rPr>
                    <w:b/>
                    <w:bCs/>
                    <w:color w:val="000000"/>
                    <w:sz w:val="22"/>
                    <w:szCs w:val="22"/>
                    <w:lang w:eastAsia="lt-LT"/>
                  </w:rPr>
                  <w:t>13</w:t>
                </w:r>
                <w:r>
                  <w:rPr>
                    <w:b/>
                    <w:bCs/>
                    <w:color w:val="000000"/>
                    <w:sz w:val="22"/>
                    <w:szCs w:val="22"/>
                    <w:vertAlign w:val="superscript"/>
                    <w:lang w:eastAsia="lt-LT"/>
                  </w:rPr>
                  <w:t>1</w:t>
                </w:r>
                <w:r>
                  <w:rPr>
                    <w:b/>
                    <w:bCs/>
                    <w:color w:val="000000"/>
                    <w:sz w:val="22"/>
                    <w:szCs w:val="22"/>
                    <w:lang w:eastAsia="lt-LT"/>
                  </w:rPr>
                  <w:t> straipsnis. Privalomojo sveikatos draudimo fondo ataskaitų rinkiniai</w:t>
                </w:r>
              </w:p>
              <w:p w:rsidR="00CE2C43" w:rsidRDefault="009F5622">
                <w:pPr>
                  <w:ind w:firstLine="720"/>
                  <w:jc w:val="both"/>
                  <w:rPr>
                    <w:color w:val="000000"/>
                    <w:szCs w:val="24"/>
                    <w:lang w:eastAsia="lt-LT"/>
                  </w:rPr>
                </w:pPr>
                <w:r>
                  <w:rPr>
                    <w:color w:val="000000"/>
                    <w:sz w:val="22"/>
                    <w:szCs w:val="22"/>
                    <w:lang w:eastAsia="lt-LT"/>
                  </w:rPr>
                  <w:t>1. Priva</w:t>
                </w:r>
                <w:r>
                  <w:rPr>
                    <w:color w:val="000000"/>
                    <w:sz w:val="22"/>
                    <w:szCs w:val="22"/>
                    <w:lang w:eastAsia="lt-LT"/>
                  </w:rPr>
                  <w:t>lomojo sveikatos draudimo fondo ataskaitų rinkinių sudėtį, šių rinkinių rengimo, pasirašymo, teikimo, skelbimo ir audito reikalavimus reglamentuoja Lietuvos Respublikos viešojo sektoriaus atskaitomybės įstatymas.</w:t>
                </w:r>
              </w:p>
              <w:p w:rsidR="00CE2C43" w:rsidRDefault="009F5622">
                <w:pPr>
                  <w:ind w:firstLine="720"/>
                  <w:jc w:val="both"/>
                  <w:rPr>
                    <w:color w:val="000000"/>
                    <w:szCs w:val="24"/>
                    <w:lang w:eastAsia="lt-LT"/>
                  </w:rPr>
                </w:pPr>
                <w:r>
                  <w:rPr>
                    <w:color w:val="000000"/>
                    <w:sz w:val="22"/>
                    <w:szCs w:val="22"/>
                    <w:lang w:eastAsia="lt-LT"/>
                  </w:rPr>
                  <w:t>2. Privalomojo sveikatos draudimo fondo ata</w:t>
                </w:r>
                <w:r>
                  <w:rPr>
                    <w:color w:val="000000"/>
                    <w:sz w:val="22"/>
                    <w:szCs w:val="22"/>
                    <w:lang w:eastAsia="lt-LT"/>
                  </w:rPr>
                  <w:t>skaitų rinkinius rengia Valstybinė ligonių kasa.</w:t>
                </w:r>
              </w:p>
              <w:p w:rsidR="00CE2C43" w:rsidRDefault="009F5622">
                <w:pPr>
                  <w:ind w:firstLine="720"/>
                  <w:jc w:val="both"/>
                  <w:rPr>
                    <w:color w:val="000000"/>
                    <w:szCs w:val="24"/>
                    <w:lang w:eastAsia="lt-LT"/>
                  </w:rPr>
                </w:pPr>
                <w:r>
                  <w:rPr>
                    <w:color w:val="000000"/>
                    <w:sz w:val="22"/>
                    <w:szCs w:val="22"/>
                    <w:lang w:eastAsia="lt-LT"/>
                  </w:rPr>
                  <w:t>3. Valstybinė ligonių kasa Privalomojo sveikatos draudimo fondo metinių ataskaitų rinkinį kartu su Privalomojo sveikatos draudimo tarybos išvada teikia Sveikatos apsaugos ministerijai.</w:t>
                </w:r>
              </w:p>
              <w:p w:rsidR="00CE2C43" w:rsidRDefault="009F5622">
                <w:pPr>
                  <w:jc w:val="both"/>
                  <w:rPr>
                    <w:color w:val="000000"/>
                    <w:sz w:val="22"/>
                    <w:szCs w:val="22"/>
                  </w:rPr>
                </w:pPr>
                <w:r>
                  <w:rPr>
                    <w:i/>
                    <w:iCs/>
                    <w:color w:val="000000"/>
                    <w:sz w:val="22"/>
                    <w:szCs w:val="22"/>
                  </w:rPr>
                  <w:t>Įstatymas papildytas s</w:t>
                </w:r>
                <w:r>
                  <w:rPr>
                    <w:i/>
                    <w:iCs/>
                    <w:color w:val="000000"/>
                    <w:sz w:val="22"/>
                    <w:szCs w:val="22"/>
                  </w:rPr>
                  <w:t>traipsniu:</w:t>
                </w:r>
              </w:p>
              <w:p w:rsidR="00CE2C43" w:rsidRDefault="009F5622">
                <w:pPr>
                  <w:jc w:val="both"/>
                  <w:rPr>
                    <w:color w:val="000000"/>
                    <w:sz w:val="22"/>
                    <w:szCs w:val="22"/>
                  </w:rPr>
                </w:pPr>
                <w:r>
                  <w:rPr>
                    <w:i/>
                    <w:iCs/>
                    <w:color w:val="000000"/>
                    <w:sz w:val="22"/>
                    <w:szCs w:val="22"/>
                  </w:rPr>
                  <w:t>Nr. </w:t>
                </w:r>
                <w:hyperlink r:id="rId22" w:tgtFrame="_parent" w:history="1">
                  <w:r>
                    <w:rPr>
                      <w:i/>
                      <w:iCs/>
                      <w:color w:val="0000FF"/>
                      <w:sz w:val="22"/>
                      <w:szCs w:val="22"/>
                      <w:u w:val="single"/>
                    </w:rPr>
                    <w:t>X-1220</w:t>
                  </w:r>
                </w:hyperlink>
                <w:r>
                  <w:rPr>
                    <w:i/>
                    <w:iCs/>
                    <w:color w:val="000000"/>
                    <w:sz w:val="22"/>
                    <w:szCs w:val="22"/>
                  </w:rPr>
                  <w:t xml:space="preserve">, 2007-06-26, Žin., 2007, Nr. </w:t>
                </w:r>
                <w:hyperlink r:id="rId23" w:tgtFrame="_blank" w:history="1">
                  <w:r>
                    <w:rPr>
                      <w:i/>
                      <w:iCs/>
                      <w:color w:val="0000FF" w:themeColor="hyperlink"/>
                      <w:sz w:val="22"/>
                      <w:szCs w:val="22"/>
                      <w:u w:val="single"/>
                    </w:rPr>
                    <w:t>77-3052</w:t>
                  </w:r>
                </w:hyperlink>
                <w:r>
                  <w:rPr>
                    <w:i/>
                    <w:iCs/>
                    <w:color w:val="000000"/>
                    <w:sz w:val="22"/>
                    <w:szCs w:val="22"/>
                  </w:rPr>
                  <w:t xml:space="preserve"> (2007-07-12)</w:t>
                </w:r>
              </w:p>
              <w:p w:rsidR="00CE2C43" w:rsidRDefault="009F5622">
                <w:pPr>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24" w:tgtFrame="_parent" w:history="1">
                  <w:r>
                    <w:rPr>
                      <w:i/>
                      <w:iCs/>
                      <w:color w:val="0000FF"/>
                      <w:sz w:val="22"/>
                      <w:szCs w:val="22"/>
                      <w:u w:val="single"/>
                    </w:rPr>
                    <w:t>X-1828</w:t>
                  </w:r>
                </w:hyperlink>
                <w:r>
                  <w:rPr>
                    <w:i/>
                    <w:iCs/>
                    <w:color w:val="000000"/>
                    <w:sz w:val="22"/>
                    <w:szCs w:val="22"/>
                  </w:rPr>
                  <w:t xml:space="preserve">, 2008-11-14, Žin., 2008, Nr. </w:t>
                </w:r>
                <w:hyperlink r:id="rId25" w:tgtFrame="_blank" w:history="1">
                  <w:r>
                    <w:rPr>
                      <w:i/>
                      <w:iCs/>
                      <w:color w:val="0000FF" w:themeColor="hyperlink"/>
                      <w:sz w:val="22"/>
                      <w:szCs w:val="22"/>
                      <w:u w:val="single"/>
                    </w:rPr>
                    <w:t>137-5377</w:t>
                  </w:r>
                </w:hyperlink>
                <w:r>
                  <w:rPr>
                    <w:i/>
                    <w:iCs/>
                    <w:color w:val="000000"/>
                    <w:sz w:val="22"/>
                    <w:szCs w:val="22"/>
                  </w:rPr>
                  <w:t xml:space="preserve"> (2008-11-29)</w:t>
                </w:r>
              </w:p>
              <w:p w:rsidR="00CE2C43" w:rsidRDefault="009F5622">
                <w:pPr>
                  <w:jc w:val="both"/>
                  <w:rPr>
                    <w:color w:val="000000"/>
                    <w:sz w:val="22"/>
                    <w:szCs w:val="22"/>
                  </w:rPr>
                </w:pPr>
                <w:r>
                  <w:rPr>
                    <w:i/>
                    <w:iCs/>
                    <w:color w:val="000000"/>
                    <w:sz w:val="22"/>
                    <w:szCs w:val="22"/>
                  </w:rPr>
                  <w:t>Nr. </w:t>
                </w:r>
                <w:hyperlink r:id="rId26" w:tgtFrame="_parent" w:history="1">
                  <w:r>
                    <w:rPr>
                      <w:i/>
                      <w:iCs/>
                      <w:color w:val="0000FF"/>
                      <w:sz w:val="22"/>
                      <w:szCs w:val="22"/>
                      <w:u w:val="single"/>
                    </w:rPr>
                    <w:t>XII-640</w:t>
                  </w:r>
                </w:hyperlink>
                <w:r>
                  <w:rPr>
                    <w:i/>
                    <w:iCs/>
                    <w:color w:val="000000"/>
                    <w:sz w:val="22"/>
                    <w:szCs w:val="22"/>
                  </w:rPr>
                  <w:t xml:space="preserve">, 2013-12-03, Žin., 2013, Nr. </w:t>
                </w:r>
                <w:hyperlink r:id="rId27" w:tgtFrame="_blank" w:history="1">
                  <w:r>
                    <w:rPr>
                      <w:i/>
                      <w:iCs/>
                      <w:color w:val="0000FF" w:themeColor="hyperlink"/>
                      <w:sz w:val="22"/>
                      <w:szCs w:val="22"/>
                      <w:u w:val="single"/>
                    </w:rPr>
                    <w:t>130-6624</w:t>
                  </w:r>
                </w:hyperlink>
                <w:r>
                  <w:rPr>
                    <w:i/>
                    <w:iCs/>
                    <w:color w:val="000000"/>
                    <w:sz w:val="22"/>
                    <w:szCs w:val="22"/>
                  </w:rPr>
                  <w:t xml:space="preserve"> (2013-12-19)</w:t>
                </w:r>
              </w:p>
              <w:p w:rsidR="00CE2C43" w:rsidRDefault="009F5622">
                <w:pPr>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28" w:tgtFrame="_parent" w:history="1">
                  <w:r>
                    <w:rPr>
                      <w:i/>
                      <w:iCs/>
                      <w:color w:val="0000FF"/>
                      <w:sz w:val="22"/>
                      <w:szCs w:val="22"/>
                      <w:u w:val="single"/>
                    </w:rPr>
                    <w:t>XIII-3315</w:t>
                  </w:r>
                </w:hyperlink>
                <w:r>
                  <w:rPr>
                    <w:i/>
                    <w:iCs/>
                    <w:color w:val="000000"/>
                    <w:sz w:val="22"/>
                    <w:szCs w:val="22"/>
                  </w:rPr>
                  <w:t>, 2020-10-01, paskelbta TAR 2020-10-13, i. k. 2020-21253</w:t>
                </w:r>
              </w:p>
              <w:p w:rsidR="00CE2C43" w:rsidRDefault="009F5622">
                <w:pPr>
                  <w:ind w:firstLine="720"/>
                  <w:jc w:val="both"/>
                  <w:rPr>
                    <w:color w:val="000000"/>
                    <w:szCs w:val="24"/>
                    <w:lang w:eastAsia="lt-LT"/>
                  </w:rPr>
                </w:pPr>
                <w:r>
                  <w:rPr>
                    <w:color w:val="000000"/>
                    <w:szCs w:val="24"/>
                    <w:lang w:eastAsia="lt-LT"/>
                  </w:rPr>
                  <w:t>&lt;...&gt;</w:t>
                </w:r>
              </w:p>
              <w:p w:rsidR="00CE2C43" w:rsidRDefault="009F5622">
                <w:pPr>
                  <w:ind w:firstLine="720"/>
                  <w:jc w:val="both"/>
                  <w:rPr>
                    <w:color w:val="000000"/>
                    <w:sz w:val="27"/>
                    <w:szCs w:val="27"/>
                    <w:lang w:eastAsia="lt-LT"/>
                  </w:rPr>
                </w:pPr>
                <w:r>
                  <w:rPr>
                    <w:b/>
                    <w:bCs/>
                    <w:color w:val="000000"/>
                    <w:sz w:val="22"/>
                    <w:szCs w:val="22"/>
                    <w:lang w:eastAsia="lt-LT"/>
                  </w:rPr>
                  <w:t>14 straipsnis. Privalomojo sveikatos draudimo fondo biudžetas</w:t>
                </w:r>
              </w:p>
              <w:p w:rsidR="00CE2C43" w:rsidRDefault="009F5622">
                <w:pPr>
                  <w:ind w:firstLine="720"/>
                  <w:jc w:val="both"/>
                  <w:rPr>
                    <w:color w:val="000000"/>
                    <w:szCs w:val="24"/>
                    <w:lang w:eastAsia="lt-LT"/>
                  </w:rPr>
                </w:pPr>
                <w:r>
                  <w:rPr>
                    <w:color w:val="000000"/>
                    <w:sz w:val="22"/>
                    <w:szCs w:val="22"/>
                    <w:lang w:eastAsia="lt-LT"/>
                  </w:rPr>
                  <w:t>1. Privalomojo sveikatos draudimo fondo biudžetas sudaromas vieni</w:t>
                </w:r>
                <w:r>
                  <w:rPr>
                    <w:color w:val="000000"/>
                    <w:sz w:val="22"/>
                    <w:szCs w:val="22"/>
                    <w:lang w:eastAsia="lt-LT"/>
                  </w:rPr>
                  <w:t>ems metams – nuo sausio 1 dienos iki gruodžio 31 dienos įskaitytinai.</w:t>
                </w:r>
              </w:p>
              <w:p w:rsidR="00CE2C43" w:rsidRDefault="009F5622">
                <w:pPr>
                  <w:ind w:firstLine="720"/>
                  <w:jc w:val="both"/>
                  <w:rPr>
                    <w:color w:val="000000"/>
                    <w:sz w:val="22"/>
                    <w:szCs w:val="22"/>
                    <w:lang w:eastAsia="lt-LT"/>
                  </w:rPr>
                </w:pPr>
                <w:r>
                  <w:rPr>
                    <w:color w:val="000000"/>
                    <w:sz w:val="22"/>
                    <w:szCs w:val="22"/>
                    <w:lang w:eastAsia="lt-LT"/>
                  </w:rPr>
                  <w:t xml:space="preserve">2. Privalomojo sveikatos draudimo fondo biudžeto projektą rengia Valstybinė ligonių kasa. Privalomojo sveikatos draudimo fondo biudžeto projektą ir Privalomojo sveikatos draudimo fondo </w:t>
                </w:r>
                <w:r>
                  <w:rPr>
                    <w:color w:val="000000"/>
                    <w:sz w:val="22"/>
                    <w:szCs w:val="22"/>
                    <w:lang w:eastAsia="lt-LT"/>
                  </w:rPr>
                  <w:t>biudžeto ateinančių dvejų metų prognozuojamus rodiklius teikia Vyriausybei Sveikatos apsaugos ministerija kartu su Privalomojo sveikatos draudimo tarybos išvada. Vyriausybė apsvarsto atitinkamų metų Privalomojo sveikatos draudimo fondo biudžeto projektą ir</w:t>
                </w:r>
                <w:r>
                  <w:rPr>
                    <w:color w:val="000000"/>
                    <w:sz w:val="22"/>
                    <w:szCs w:val="22"/>
                    <w:lang w:eastAsia="lt-LT"/>
                  </w:rPr>
                  <w:t xml:space="preserve"> Privalomojo sveikatos draudimo fondo biudžeto ateinančių dvejų metų prognozuojamus rodiklius ir ne vėliau kaip likus 75 kalendorinėms dienoms iki biudžetinių metų pabaigos teikia Seimui svarstyti kartu su Lietuvos Respublikos atitinkamų metų valstybės biu</w:t>
                </w:r>
                <w:r>
                  <w:rPr>
                    <w:color w:val="000000"/>
                    <w:sz w:val="22"/>
                    <w:szCs w:val="22"/>
                    <w:lang w:eastAsia="lt-LT"/>
                  </w:rPr>
                  <w:t>džeto ir savivaldybių biudžetų finansinių rodiklių patvirtinimo įstatymo projektu. Privalomojo sveikatos draudimo fondo biudžetas tvirtinamas Lietuvos Respublikos įstatymu.</w:t>
                </w:r>
              </w:p>
              <w:p w:rsidR="00CE2C43" w:rsidRDefault="009F5622">
                <w:pPr>
                  <w:ind w:firstLine="720"/>
                  <w:jc w:val="both"/>
                  <w:rPr>
                    <w:color w:val="000000"/>
                    <w:szCs w:val="24"/>
                    <w:lang w:eastAsia="lt-LT"/>
                  </w:rPr>
                </w:pPr>
                <w:r>
                  <w:rPr>
                    <w:color w:val="000000"/>
                    <w:sz w:val="22"/>
                    <w:szCs w:val="22"/>
                    <w:lang w:eastAsia="lt-LT"/>
                  </w:rPr>
                  <w:t>3. Jeigu vykdant Privalomojo sveikatos draudimo fondo biudžetą prisiimti įsipareigo</w:t>
                </w:r>
                <w:r>
                  <w:rPr>
                    <w:color w:val="000000"/>
                    <w:sz w:val="22"/>
                    <w:szCs w:val="22"/>
                    <w:lang w:eastAsia="lt-LT"/>
                  </w:rPr>
                  <w:t>jimai pagal tam tikrą jo išlaidų straipsnį viršija Privalomojo sveikatos draudimo fondo biudžeto rodiklių patvirtinimo įstatyme tam straipsniui numatytą tų metų išlaidų sumą ir dėl to negali būti laiku įvykdyti šio fondo įsipareigojimai kreditoriams, mokėj</w:t>
                </w:r>
                <w:r>
                  <w:rPr>
                    <w:color w:val="000000"/>
                    <w:sz w:val="22"/>
                    <w:szCs w:val="22"/>
                    <w:lang w:eastAsia="lt-LT"/>
                  </w:rPr>
                  <w:t>imai šio biudžeto lėšomis gali būti atliekami viršijant šiam išlaidų straipsniui Privalomojo sveikatos draudimo fondo biudžeto rodiklių patvirtinimo įstatymu numatytą šio biudžeto išlaidų sumą, tačiau bendros metinės pagal prisiimtus įsipareigojimus perves</w:t>
                </w:r>
                <w:r>
                  <w:rPr>
                    <w:color w:val="000000"/>
                    <w:sz w:val="22"/>
                    <w:szCs w:val="22"/>
                    <w:lang w:eastAsia="lt-LT"/>
                  </w:rPr>
                  <w:t>tos Privalomojo sveikatos draudimo fondo biudžeto lėšos negali viršyti bendros metinės Privalomojo sveikatos draudimo fondo biudžeto rodiklių patvirtinimo įstatyme numatytos išlaidų sumos, išskyrus šio Įstatymo 15 straipsnio 4 dalyje nurodytą atvejį.</w:t>
                </w:r>
              </w:p>
              <w:p w:rsidR="00CE2C43" w:rsidRDefault="009F5622">
                <w:pPr>
                  <w:ind w:firstLine="720"/>
                  <w:jc w:val="both"/>
                  <w:rPr>
                    <w:color w:val="000000"/>
                    <w:sz w:val="22"/>
                    <w:szCs w:val="22"/>
                    <w:lang w:eastAsia="lt-LT"/>
                  </w:rPr>
                </w:pPr>
                <w:r>
                  <w:rPr>
                    <w:color w:val="000000"/>
                    <w:sz w:val="22"/>
                    <w:szCs w:val="22"/>
                    <w:lang w:eastAsia="lt-LT"/>
                  </w:rPr>
                  <w:t>4. Pr</w:t>
                </w:r>
                <w:r>
                  <w:rPr>
                    <w:color w:val="000000"/>
                    <w:sz w:val="22"/>
                    <w:szCs w:val="22"/>
                    <w:lang w:eastAsia="lt-LT"/>
                  </w:rPr>
                  <w:t>ivalomojo sveikatos draudimo fondo biudžeto sudarymo ir vykdymo taisykles tvirtina Vyriausybė.</w:t>
                </w:r>
              </w:p>
              <w:p w:rsidR="00CE2C43" w:rsidRDefault="009F5622">
                <w:pPr>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29" w:tgtFrame="_parent" w:history="1">
                  <w:r>
                    <w:rPr>
                      <w:i/>
                      <w:iCs/>
                      <w:color w:val="0000FF"/>
                      <w:sz w:val="22"/>
                      <w:szCs w:val="22"/>
                      <w:u w:val="single"/>
                    </w:rPr>
                    <w:t>X-1220</w:t>
                  </w:r>
                </w:hyperlink>
                <w:r>
                  <w:rPr>
                    <w:i/>
                    <w:iCs/>
                    <w:color w:val="000000"/>
                    <w:sz w:val="22"/>
                    <w:szCs w:val="22"/>
                  </w:rPr>
                  <w:t xml:space="preserve">, 2007-06-26, Žin., 2007, Nr. </w:t>
                </w:r>
                <w:hyperlink r:id="rId30" w:tgtFrame="_blank" w:history="1">
                  <w:r>
                    <w:rPr>
                      <w:i/>
                      <w:iCs/>
                      <w:color w:val="0000FF" w:themeColor="hyperlink"/>
                      <w:sz w:val="22"/>
                      <w:szCs w:val="22"/>
                      <w:u w:val="single"/>
                    </w:rPr>
                    <w:t>77-3052</w:t>
                  </w:r>
                </w:hyperlink>
                <w:r>
                  <w:rPr>
                    <w:i/>
                    <w:iCs/>
                    <w:color w:val="000000"/>
                    <w:sz w:val="22"/>
                    <w:szCs w:val="22"/>
                  </w:rPr>
                  <w:t xml:space="preserve"> (2007-07-12)</w:t>
                </w:r>
              </w:p>
              <w:p w:rsidR="00CE2C43" w:rsidRDefault="009F5622">
                <w:pPr>
                  <w:jc w:val="both"/>
                  <w:rPr>
                    <w:color w:val="000000"/>
                    <w:sz w:val="22"/>
                    <w:szCs w:val="22"/>
                  </w:rPr>
                </w:pPr>
                <w:r>
                  <w:rPr>
                    <w:i/>
                    <w:iCs/>
                    <w:color w:val="000000"/>
                    <w:sz w:val="22"/>
                    <w:szCs w:val="22"/>
                  </w:rPr>
                  <w:t>Nr. </w:t>
                </w:r>
                <w:hyperlink r:id="rId31" w:tgtFrame="_parent" w:history="1">
                  <w:r>
                    <w:rPr>
                      <w:i/>
                      <w:iCs/>
                      <w:color w:val="0000FF"/>
                      <w:sz w:val="22"/>
                      <w:szCs w:val="22"/>
                      <w:u w:val="single"/>
                    </w:rPr>
                    <w:t>X-1828</w:t>
                  </w:r>
                </w:hyperlink>
                <w:r>
                  <w:rPr>
                    <w:i/>
                    <w:iCs/>
                    <w:color w:val="000000"/>
                    <w:sz w:val="22"/>
                    <w:szCs w:val="22"/>
                  </w:rPr>
                  <w:t xml:space="preserve">, 2008-11-14, Žin., 2008, Nr. </w:t>
                </w:r>
                <w:hyperlink r:id="rId32" w:tgtFrame="_blank" w:history="1">
                  <w:r>
                    <w:rPr>
                      <w:i/>
                      <w:iCs/>
                      <w:color w:val="0000FF" w:themeColor="hyperlink"/>
                      <w:sz w:val="22"/>
                      <w:szCs w:val="22"/>
                      <w:u w:val="single"/>
                    </w:rPr>
                    <w:t>137-5377</w:t>
                  </w:r>
                </w:hyperlink>
                <w:r>
                  <w:rPr>
                    <w:i/>
                    <w:iCs/>
                    <w:color w:val="000000"/>
                    <w:sz w:val="22"/>
                    <w:szCs w:val="22"/>
                  </w:rPr>
                  <w:t xml:space="preserve"> (2008-11-29)</w:t>
                </w:r>
              </w:p>
              <w:p w:rsidR="00CE2C43" w:rsidRDefault="009F5622">
                <w:pPr>
                  <w:jc w:val="both"/>
                  <w:rPr>
                    <w:color w:val="000000"/>
                    <w:sz w:val="22"/>
                    <w:szCs w:val="22"/>
                  </w:rPr>
                </w:pPr>
                <w:r>
                  <w:rPr>
                    <w:i/>
                    <w:iCs/>
                    <w:color w:val="000000"/>
                    <w:sz w:val="22"/>
                    <w:szCs w:val="22"/>
                  </w:rPr>
                  <w:t>Nr. </w:t>
                </w:r>
                <w:hyperlink r:id="rId33" w:tgtFrame="_parent" w:history="1">
                  <w:r>
                    <w:rPr>
                      <w:i/>
                      <w:iCs/>
                      <w:color w:val="0000FF"/>
                      <w:sz w:val="22"/>
                      <w:szCs w:val="22"/>
                      <w:u w:val="single"/>
                    </w:rPr>
                    <w:t>XI-1346</w:t>
                  </w:r>
                </w:hyperlink>
                <w:r>
                  <w:rPr>
                    <w:i/>
                    <w:iCs/>
                    <w:color w:val="000000"/>
                    <w:sz w:val="22"/>
                    <w:szCs w:val="22"/>
                  </w:rPr>
                  <w:t xml:space="preserve">, 2011-04-21, Žin., 2011, Nr. </w:t>
                </w:r>
                <w:hyperlink r:id="rId34" w:tgtFrame="_blank" w:history="1">
                  <w:r>
                    <w:rPr>
                      <w:i/>
                      <w:iCs/>
                      <w:color w:val="0000FF" w:themeColor="hyperlink"/>
                      <w:sz w:val="22"/>
                      <w:szCs w:val="22"/>
                      <w:u w:val="single"/>
                    </w:rPr>
                    <w:t>52-</w:t>
                  </w:r>
                  <w:r>
                    <w:rPr>
                      <w:i/>
                      <w:iCs/>
                      <w:color w:val="0000FF" w:themeColor="hyperlink"/>
                      <w:sz w:val="22"/>
                      <w:szCs w:val="22"/>
                      <w:u w:val="single"/>
                    </w:rPr>
                    <w:t>2521</w:t>
                  </w:r>
                </w:hyperlink>
                <w:r>
                  <w:rPr>
                    <w:i/>
                    <w:iCs/>
                    <w:color w:val="000000"/>
                    <w:sz w:val="22"/>
                    <w:szCs w:val="22"/>
                  </w:rPr>
                  <w:t xml:space="preserve"> (2011-05-03)</w:t>
                </w:r>
              </w:p>
              <w:p w:rsidR="00CE2C43" w:rsidRDefault="009F5622">
                <w:pPr>
                  <w:jc w:val="both"/>
                  <w:rPr>
                    <w:color w:val="000000"/>
                    <w:sz w:val="22"/>
                    <w:szCs w:val="22"/>
                  </w:rPr>
                </w:pPr>
                <w:r>
                  <w:rPr>
                    <w:i/>
                    <w:iCs/>
                    <w:color w:val="000000"/>
                    <w:sz w:val="22"/>
                    <w:szCs w:val="22"/>
                  </w:rPr>
                  <w:t>Nr. </w:t>
                </w:r>
                <w:hyperlink r:id="rId35" w:tgtFrame="_parent" w:history="1">
                  <w:r>
                    <w:rPr>
                      <w:i/>
                      <w:iCs/>
                      <w:color w:val="0000FF"/>
                      <w:sz w:val="22"/>
                      <w:szCs w:val="22"/>
                      <w:u w:val="single"/>
                    </w:rPr>
                    <w:t>XII-640</w:t>
                  </w:r>
                </w:hyperlink>
                <w:r>
                  <w:rPr>
                    <w:i/>
                    <w:iCs/>
                    <w:color w:val="000000"/>
                    <w:sz w:val="22"/>
                    <w:szCs w:val="22"/>
                  </w:rPr>
                  <w:t xml:space="preserve">, 2013-12-03, Žin., 2013, Nr. </w:t>
                </w:r>
                <w:hyperlink r:id="rId36" w:tgtFrame="_blank" w:history="1">
                  <w:r>
                    <w:rPr>
                      <w:i/>
                      <w:iCs/>
                      <w:color w:val="0000FF" w:themeColor="hyperlink"/>
                      <w:sz w:val="22"/>
                      <w:szCs w:val="22"/>
                      <w:u w:val="single"/>
                    </w:rPr>
                    <w:t>130-6624</w:t>
                  </w:r>
                </w:hyperlink>
                <w:r>
                  <w:rPr>
                    <w:i/>
                    <w:iCs/>
                    <w:color w:val="000000"/>
                    <w:sz w:val="22"/>
                    <w:szCs w:val="22"/>
                  </w:rPr>
                  <w:t xml:space="preserve"> (2013-12-19)</w:t>
                </w:r>
              </w:p>
              <w:p w:rsidR="00CE2C43" w:rsidRDefault="009F5622">
                <w:pPr>
                  <w:rPr>
                    <w:color w:val="000000"/>
                    <w:sz w:val="22"/>
                    <w:szCs w:val="22"/>
                  </w:rPr>
                </w:pPr>
                <w:r>
                  <w:rPr>
                    <w:i/>
                    <w:iCs/>
                    <w:color w:val="000000"/>
                    <w:sz w:val="22"/>
                    <w:szCs w:val="22"/>
                  </w:rPr>
                  <w:t>Straipsnio pakeitimai</w:t>
                </w:r>
                <w:r>
                  <w:rPr>
                    <w:i/>
                    <w:iCs/>
                    <w:color w:val="000000"/>
                    <w:sz w:val="22"/>
                    <w:szCs w:val="22"/>
                  </w:rPr>
                  <w:t>:</w:t>
                </w:r>
              </w:p>
              <w:p w:rsidR="00CE2C43" w:rsidRDefault="009F5622">
                <w:pPr>
                  <w:jc w:val="both"/>
                  <w:rPr>
                    <w:color w:val="000000"/>
                    <w:sz w:val="22"/>
                    <w:szCs w:val="22"/>
                  </w:rPr>
                </w:pPr>
                <w:r>
                  <w:rPr>
                    <w:i/>
                    <w:iCs/>
                    <w:color w:val="000000"/>
                    <w:sz w:val="22"/>
                    <w:szCs w:val="22"/>
                  </w:rPr>
                  <w:t>Nr. </w:t>
                </w:r>
                <w:hyperlink r:id="rId37" w:tgtFrame="_parent" w:history="1">
                  <w:r>
                    <w:rPr>
                      <w:i/>
                      <w:iCs/>
                      <w:color w:val="0000FF"/>
                      <w:sz w:val="22"/>
                      <w:szCs w:val="22"/>
                      <w:u w:val="single"/>
                    </w:rPr>
                    <w:t>XIII-2646</w:t>
                  </w:r>
                </w:hyperlink>
                <w:r>
                  <w:rPr>
                    <w:i/>
                    <w:iCs/>
                    <w:color w:val="000000"/>
                    <w:sz w:val="22"/>
                    <w:szCs w:val="22"/>
                  </w:rPr>
                  <w:t>, 2019-12-10, paskelbta TAR 2019-12-21, i. k. 2019-20987</w:t>
                </w:r>
              </w:p>
              <w:p w:rsidR="00CE2C43" w:rsidRDefault="00CE2C43">
                <w:pPr>
                  <w:ind w:firstLine="720"/>
                  <w:jc w:val="both"/>
                  <w:rPr>
                    <w:color w:val="000000"/>
                    <w:szCs w:val="24"/>
                    <w:lang w:eastAsia="lt-LT"/>
                  </w:rPr>
                </w:pPr>
              </w:p>
              <w:p w:rsidR="00CE2C43" w:rsidRDefault="009F5622">
                <w:pPr>
                  <w:ind w:firstLine="720"/>
                  <w:jc w:val="both"/>
                  <w:rPr>
                    <w:b/>
                    <w:bCs/>
                    <w:sz w:val="22"/>
                    <w:szCs w:val="22"/>
                  </w:rPr>
                </w:pPr>
                <w:r>
                  <w:rPr>
                    <w:b/>
                    <w:bCs/>
                    <w:sz w:val="22"/>
                    <w:szCs w:val="22"/>
                  </w:rPr>
                  <w:t>Nutarimas Nr. 798</w:t>
                </w:r>
              </w:p>
              <w:p w:rsidR="00CE2C43" w:rsidRDefault="009F5622">
                <w:pPr>
                  <w:ind w:firstLine="720"/>
                  <w:jc w:val="both"/>
                  <w:rPr>
                    <w:color w:val="000000"/>
                    <w:sz w:val="22"/>
                    <w:szCs w:val="22"/>
                  </w:rPr>
                </w:pPr>
                <w:r>
                  <w:rPr>
                    <w:color w:val="000000"/>
                    <w:sz w:val="22"/>
                    <w:szCs w:val="22"/>
                  </w:rPr>
                  <w:t xml:space="preserve">3. PSDF biudžeto rezervo rizikos valdymo dalies </w:t>
                </w:r>
                <w:r>
                  <w:rPr>
                    <w:color w:val="000000"/>
                    <w:sz w:val="22"/>
                    <w:szCs w:val="22"/>
                  </w:rPr>
                  <w:t>lėšos skiriamos Lietuvos Respublikos sveikatos draudimo įstatymo 23 straipsnio 3 dalyje nustatytiems tikslams įgyvendinti sveikatos apsaugos ministro įsakymu, įvertinus Valstybinės ligonių kasos ir Privalomojo sveikatos draudimo tarybos nuomones. Prieš ski</w:t>
                </w:r>
                <w:r>
                  <w:rPr>
                    <w:color w:val="000000"/>
                    <w:sz w:val="22"/>
                    <w:szCs w:val="22"/>
                  </w:rPr>
                  <w:t>riant lėšas Lietuvos Respublikos sveikatos draudimo įstatymo 23 straipsnio 3 dalies 1–3 punktuose nustatytiems tikslams įgyvendinti, Lietuvos Respublikos sveikatos apsaugos ministerija raštu informuoja Lietuvos Respublikos finansų ministeriją apie planuoja</w:t>
                </w:r>
                <w:r>
                  <w:rPr>
                    <w:color w:val="000000"/>
                    <w:sz w:val="22"/>
                    <w:szCs w:val="22"/>
                  </w:rPr>
                  <w:t>mos skirti lėšų sumos dydį. Lietuvos Respublikos sveikatos apsaugos ministerija ir Valstybinė ligonių kasa, įvertinusios poreikį skirti PSDF biudžeto rezervo rizikos valdymo dalies lėšas Lietuvos Respublikos sveikatos draudimo įstatymo 23 straipsnio 3 dali</w:t>
                </w:r>
                <w:r>
                  <w:rPr>
                    <w:color w:val="000000"/>
                    <w:sz w:val="22"/>
                    <w:szCs w:val="22"/>
                  </w:rPr>
                  <w:t xml:space="preserve">es 4 punkte nustatytam tikslui įgyvendinti, parengia Lietuvos Respublikos Vyriausybės nutarimo projektą, kuriuo siūloma pritarti šios rezervo dalies lėšų skyrimui. Lietuvos Respublikos Vyriausybei pritarus PSDF biudžeto rezervo rizikos valdymo dalies lėšų </w:t>
                </w:r>
                <w:r>
                  <w:rPr>
                    <w:color w:val="000000"/>
                    <w:sz w:val="22"/>
                    <w:szCs w:val="22"/>
                  </w:rPr>
                  <w:t>skyrimui Lietuvos Respublikos sveikatos draudimo įstatymo 23 straipsnio 3 dalies 4 punkte nustatytam tikslui įgyvendinti, šios lėšos skiriamos sveikatos apsaugos ministro įsakymu.</w:t>
                </w:r>
              </w:p>
              <w:p w:rsidR="00CE2C43" w:rsidRDefault="009F5622">
                <w:pPr>
                  <w:rPr>
                    <w:color w:val="000000"/>
                    <w:sz w:val="22"/>
                    <w:szCs w:val="22"/>
                  </w:rPr>
                </w:pPr>
                <w:r>
                  <w:rPr>
                    <w:i/>
                    <w:iCs/>
                    <w:color w:val="000000"/>
                    <w:sz w:val="22"/>
                    <w:szCs w:val="22"/>
                  </w:rPr>
                  <w:t>Punkto pakeitimai:</w:t>
                </w:r>
              </w:p>
              <w:p w:rsidR="00CE2C43" w:rsidRDefault="009F5622">
                <w:pPr>
                  <w:jc w:val="both"/>
                  <w:rPr>
                    <w:color w:val="000000"/>
                    <w:sz w:val="22"/>
                    <w:szCs w:val="22"/>
                  </w:rPr>
                </w:pPr>
                <w:r>
                  <w:rPr>
                    <w:i/>
                    <w:iCs/>
                    <w:color w:val="000000"/>
                    <w:sz w:val="22"/>
                    <w:szCs w:val="22"/>
                  </w:rPr>
                  <w:t>Nr. </w:t>
                </w:r>
                <w:hyperlink r:id="rId38" w:tgtFrame="_parent" w:history="1">
                  <w:r>
                    <w:rPr>
                      <w:i/>
                      <w:iCs/>
                      <w:color w:val="0000FF"/>
                      <w:sz w:val="22"/>
                      <w:szCs w:val="22"/>
                      <w:u w:val="single"/>
                    </w:rPr>
                    <w:t>988</w:t>
                  </w:r>
                </w:hyperlink>
                <w:r>
                  <w:rPr>
                    <w:i/>
                    <w:iCs/>
                    <w:color w:val="000000"/>
                    <w:sz w:val="22"/>
                    <w:szCs w:val="22"/>
                  </w:rPr>
                  <w:t>, 2021-11-24, paskelbta TAR 2021-12-01, i. k. 2021-24813</w:t>
                </w:r>
              </w:p>
              <w:p w:rsidR="00CE2C43" w:rsidRDefault="009F5622">
                <w:pPr>
                  <w:rPr>
                    <w:color w:val="000000"/>
                    <w:sz w:val="22"/>
                    <w:szCs w:val="22"/>
                  </w:rPr>
                </w:pPr>
                <w:r>
                  <w:rPr>
                    <w:i/>
                    <w:iCs/>
                    <w:color w:val="000000"/>
                    <w:sz w:val="22"/>
                    <w:szCs w:val="22"/>
                  </w:rPr>
                  <w:t>Priedo pakeitimai:</w:t>
                </w:r>
              </w:p>
              <w:p w:rsidR="00CE2C43" w:rsidRDefault="009F5622">
                <w:pPr>
                  <w:jc w:val="both"/>
                  <w:rPr>
                    <w:color w:val="000000"/>
                    <w:sz w:val="27"/>
                    <w:szCs w:val="27"/>
                  </w:rPr>
                </w:pPr>
                <w:r>
                  <w:rPr>
                    <w:i/>
                    <w:iCs/>
                    <w:color w:val="000000"/>
                    <w:sz w:val="22"/>
                    <w:szCs w:val="22"/>
                  </w:rPr>
                  <w:t>Nr. </w:t>
                </w:r>
                <w:hyperlink r:id="rId39" w:tgtFrame="_parent" w:history="1">
                  <w:r>
                    <w:rPr>
                      <w:i/>
                      <w:iCs/>
                      <w:color w:val="0000FF"/>
                      <w:sz w:val="22"/>
                      <w:szCs w:val="22"/>
                      <w:u w:val="single"/>
                    </w:rPr>
                    <w:t>449</w:t>
                  </w:r>
                </w:hyperlink>
                <w:r>
                  <w:rPr>
                    <w:i/>
                    <w:iCs/>
                    <w:color w:val="000000"/>
                    <w:sz w:val="22"/>
                    <w:szCs w:val="22"/>
                  </w:rPr>
                  <w:t>, 2016-05-02, paskelbta TAR 2016-05-04, i. k. 2016-11252</w:t>
                </w:r>
              </w:p>
            </w:tc>
            <w:tc>
              <w:tcPr>
                <w:tcW w:w="1701" w:type="dxa"/>
                <w:tcBorders>
                  <w:top w:val="single" w:sz="4" w:space="0" w:color="FFFFFF" w:themeColor="background1"/>
                </w:tcBorders>
                <w:tcMar>
                  <w:top w:w="0" w:type="dxa"/>
                  <w:left w:w="108" w:type="dxa"/>
                  <w:bottom w:w="0" w:type="dxa"/>
                  <w:right w:w="108" w:type="dxa"/>
                </w:tcMar>
                <w:hideMark/>
              </w:tcPr>
              <w:p w:rsidR="00CE2C43" w:rsidRDefault="00CE2C43">
                <w:pPr>
                  <w:jc w:val="both"/>
                  <w:rPr>
                    <w:sz w:val="22"/>
                    <w:szCs w:val="22"/>
                    <w:lang w:eastAsia="lt-LT"/>
                  </w:rPr>
                </w:pPr>
              </w:p>
            </w:tc>
          </w:tr>
          <w:tr w:rsidR="00CE2C43">
            <w:tc>
              <w:tcPr>
                <w:tcW w:w="4537" w:type="dxa"/>
                <w:tcBorders>
                  <w:bottom w:val="single" w:sz="4" w:space="0" w:color="FFFFFF" w:themeColor="background1"/>
                </w:tcBorders>
                <w:tcMar>
                  <w:top w:w="0" w:type="dxa"/>
                  <w:left w:w="108" w:type="dxa"/>
                  <w:bottom w:w="0" w:type="dxa"/>
                  <w:right w:w="108" w:type="dxa"/>
                </w:tcMar>
              </w:tcPr>
              <w:p w:rsidR="00CE2C43" w:rsidRDefault="009F5622">
                <w:pPr>
                  <w:jc w:val="center"/>
                  <w:rPr>
                    <w:color w:val="000000"/>
                    <w:sz w:val="27"/>
                    <w:szCs w:val="27"/>
                    <w:lang w:eastAsia="lt-LT"/>
                  </w:rPr>
                </w:pPr>
                <w:r>
                  <w:rPr>
                    <w:i/>
                    <w:iCs/>
                    <w:color w:val="000000"/>
                    <w:sz w:val="22"/>
                    <w:szCs w:val="22"/>
                    <w:lang w:eastAsia="lt-LT"/>
                  </w:rPr>
                  <w:t>3 straipsnis</w:t>
                </w:r>
              </w:p>
              <w:p w:rsidR="00CE2C43" w:rsidRDefault="009F5622">
                <w:pPr>
                  <w:jc w:val="both"/>
                  <w:rPr>
                    <w:color w:val="000000"/>
                    <w:sz w:val="22"/>
                    <w:szCs w:val="22"/>
                    <w:lang w:eastAsia="lt-LT"/>
                  </w:rPr>
                </w:pPr>
                <w:r>
                  <w:rPr>
                    <w:color w:val="000000"/>
                    <w:sz w:val="22"/>
                    <w:szCs w:val="22"/>
                    <w:lang w:eastAsia="lt-LT"/>
                  </w:rPr>
                  <w:t xml:space="preserve">1.Kalbant apie nacionalines viešojo sektoriaus apskaitos sistemas, valstybės narės įdiegia nacionalines viešojo sektoriaus apskaitos sistemas, kurios visapusiškai ir nuosekliai </w:t>
                </w:r>
                <w:r>
                  <w:rPr>
                    <w:color w:val="000000"/>
                    <w:sz w:val="22"/>
                    <w:szCs w:val="22"/>
                    <w:lang w:eastAsia="lt-LT"/>
                  </w:rPr>
                  <w:t xml:space="preserve">aprėpia visus valdžios sektoriaus </w:t>
                </w:r>
                <w:proofErr w:type="spellStart"/>
                <w:r>
                  <w:rPr>
                    <w:color w:val="000000"/>
                    <w:sz w:val="22"/>
                    <w:szCs w:val="22"/>
                    <w:lang w:eastAsia="lt-LT"/>
                  </w:rPr>
                  <w:t>subsektorius</w:t>
                </w:r>
                <w:proofErr w:type="spellEnd"/>
                <w:r>
                  <w:rPr>
                    <w:color w:val="000000"/>
                    <w:sz w:val="22"/>
                    <w:szCs w:val="22"/>
                    <w:lang w:eastAsia="lt-LT"/>
                  </w:rPr>
                  <w:t xml:space="preserve"> ir kuriose yra visa informacija, reikalinga norint kaupimo principu rinkti duomenis, kad būtų galima parengti duomenis, pagrįstus ESS 95 standartu. Toms viešojo sektoriaus apskaitos sistemoms taikoma vidaus ko</w:t>
                </w:r>
                <w:r>
                  <w:rPr>
                    <w:color w:val="000000"/>
                    <w:sz w:val="22"/>
                    <w:szCs w:val="22"/>
                    <w:lang w:eastAsia="lt-LT"/>
                  </w:rPr>
                  <w:t>ntrolė ir atliekami jų nepriklausomi auditai.</w:t>
                </w:r>
              </w:p>
            </w:tc>
            <w:tc>
              <w:tcPr>
                <w:tcW w:w="9356" w:type="dxa"/>
                <w:tcBorders>
                  <w:bottom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ind w:left="2127" w:hanging="1418"/>
                  <w:jc w:val="both"/>
                  <w:rPr>
                    <w:b/>
                    <w:sz w:val="22"/>
                    <w:szCs w:val="24"/>
                  </w:rPr>
                </w:pPr>
                <w:r>
                  <w:rPr>
                    <w:b/>
                    <w:sz w:val="22"/>
                    <w:szCs w:val="24"/>
                  </w:rPr>
                  <w:t>20 straipsnis. Dokumentai, teikiami Seimui su tam tikrų metų biudžeto patvirtinimo įstatymo projektu</w:t>
                </w:r>
              </w:p>
              <w:p w:rsidR="00CE2C43" w:rsidRDefault="009F5622">
                <w:pPr>
                  <w:ind w:firstLine="720"/>
                  <w:jc w:val="both"/>
                  <w:rPr>
                    <w:bCs/>
                    <w:sz w:val="22"/>
                    <w:szCs w:val="24"/>
                  </w:rPr>
                </w:pPr>
                <w:r>
                  <w:rPr>
                    <w:bCs/>
                    <w:sz w:val="22"/>
                    <w:szCs w:val="24"/>
                  </w:rPr>
                  <w:t>1. Vyriausybė su tam tikrų metų biudžeto patvirtinimo įstatymo projektu Seimui teikia:</w:t>
                </w:r>
              </w:p>
              <w:p w:rsidR="00CE2C43" w:rsidRDefault="009F5622">
                <w:pPr>
                  <w:ind w:firstLine="720"/>
                  <w:jc w:val="both"/>
                  <w:rPr>
                    <w:bCs/>
                    <w:sz w:val="22"/>
                    <w:szCs w:val="24"/>
                  </w:rPr>
                </w:pPr>
                <w:r>
                  <w:rPr>
                    <w:bCs/>
                    <w:sz w:val="22"/>
                    <w:szCs w:val="24"/>
                  </w:rPr>
                  <w:t xml:space="preserve">1) </w:t>
                </w:r>
                <w:r>
                  <w:rPr>
                    <w:bCs/>
                    <w:sz w:val="22"/>
                    <w:szCs w:val="24"/>
                  </w:rPr>
                  <w:t>informaciją apie:</w:t>
                </w:r>
              </w:p>
              <w:p w:rsidR="00CE2C43" w:rsidRDefault="009F5622">
                <w:pPr>
                  <w:ind w:firstLine="720"/>
                  <w:jc w:val="both"/>
                  <w:rPr>
                    <w:bCs/>
                    <w:sz w:val="22"/>
                    <w:szCs w:val="24"/>
                  </w:rPr>
                </w:pPr>
                <w:r>
                  <w:rPr>
                    <w:bCs/>
                    <w:sz w:val="22"/>
                    <w:szCs w:val="24"/>
                  </w:rPr>
                  <w:t>&lt;...&gt; g) valstybės biudžeto ir savivaldybių biudžetų rodiklių perklasifikavimą, kurie atsirastų valdžios sektoriaus balanso rodiklį skaičiuojant pagal Europos sąskaitų sistemą (ESS’2010) ir kurių vertė viršija 0,1 procento BVP to meto kai</w:t>
                </w:r>
                <w:r>
                  <w:rPr>
                    <w:bCs/>
                    <w:sz w:val="22"/>
                    <w:szCs w:val="24"/>
                  </w:rPr>
                  <w:t>nomis; &lt;...&gt;</w:t>
                </w:r>
              </w:p>
              <w:p w:rsidR="00CE2C43" w:rsidRDefault="009F5622">
                <w:pPr>
                  <w:ind w:firstLine="720"/>
                  <w:rPr>
                    <w:sz w:val="22"/>
                    <w:szCs w:val="22"/>
                    <w:lang w:eastAsia="lt-LT"/>
                  </w:rPr>
                </w:pPr>
                <w:r>
                  <w:rPr>
                    <w:sz w:val="22"/>
                    <w:szCs w:val="22"/>
                    <w:lang w:eastAsia="lt-LT"/>
                  </w:rPr>
                  <w:t>&lt;...&gt;</w:t>
                </w:r>
              </w:p>
              <w:p w:rsidR="00CE2C43" w:rsidRDefault="009F5622">
                <w:pPr>
                  <w:ind w:firstLine="720"/>
                  <w:rPr>
                    <w:b/>
                    <w:sz w:val="22"/>
                    <w:szCs w:val="22"/>
                  </w:rPr>
                </w:pPr>
                <w:r>
                  <w:rPr>
                    <w:b/>
                    <w:sz w:val="22"/>
                    <w:szCs w:val="22"/>
                  </w:rPr>
                  <w:t>30 straipsnis. Valstybės ir savivaldybių biudžetų vykdymo ataskaitų rinkiniai</w:t>
                </w:r>
              </w:p>
              <w:p w:rsidR="00CE2C43" w:rsidRDefault="009F5622">
                <w:pPr>
                  <w:ind w:firstLine="720"/>
                  <w:jc w:val="both"/>
                  <w:rPr>
                    <w:bCs/>
                    <w:sz w:val="22"/>
                    <w:szCs w:val="22"/>
                  </w:rPr>
                </w:pPr>
                <w:r>
                  <w:rPr>
                    <w:bCs/>
                    <w:sz w:val="22"/>
                    <w:szCs w:val="22"/>
                  </w:rPr>
                  <w:t xml:space="preserve">1. Valstybės ir savivaldybių biudžetų vykdymo ataskaitų rinkinių sudėties, </w:t>
                </w:r>
                <w:r>
                  <w:rPr>
                    <w:sz w:val="22"/>
                    <w:szCs w:val="22"/>
                  </w:rPr>
                  <w:t xml:space="preserve">biudžeto vykdymo ataskaitose teikiamos informacijos, ataskaitų rinkinių rengimui </w:t>
                </w:r>
                <w:r>
                  <w:rPr>
                    <w:sz w:val="22"/>
                    <w:szCs w:val="22"/>
                  </w:rPr>
                  <w:t>keliami reikalavimai ir atsakomybė už jų parengimą, pateikimą ir paskelbimą</w:t>
                </w:r>
                <w:r>
                  <w:rPr>
                    <w:bCs/>
                    <w:sz w:val="22"/>
                    <w:szCs w:val="22"/>
                  </w:rPr>
                  <w:t xml:space="preserve"> nustatyti Viešojo sektoriaus atskaitomybės</w:t>
                </w:r>
                <w:r>
                  <w:rPr>
                    <w:sz w:val="22"/>
                    <w:szCs w:val="22"/>
                  </w:rPr>
                  <w:t xml:space="preserve"> įstatyme.</w:t>
                </w:r>
              </w:p>
              <w:p w:rsidR="00CE2C43" w:rsidRDefault="009F5622">
                <w:pPr>
                  <w:ind w:firstLine="720"/>
                  <w:jc w:val="both"/>
                  <w:rPr>
                    <w:sz w:val="22"/>
                    <w:szCs w:val="22"/>
                  </w:rPr>
                </w:pPr>
                <w:r>
                  <w:rPr>
                    <w:sz w:val="22"/>
                    <w:szCs w:val="22"/>
                  </w:rPr>
                  <w:t xml:space="preserve">2. Ne viešojo sektoriaus subjektai, gaunantys valstybės biudžeto </w:t>
                </w:r>
                <w:proofErr w:type="spellStart"/>
                <w:r>
                  <w:rPr>
                    <w:sz w:val="22"/>
                    <w:szCs w:val="22"/>
                  </w:rPr>
                  <w:t>asignavimus</w:t>
                </w:r>
                <w:proofErr w:type="spellEnd"/>
                <w:r>
                  <w:rPr>
                    <w:sz w:val="22"/>
                    <w:szCs w:val="22"/>
                  </w:rPr>
                  <w:t>, valstybės biudžeto asignavimų panaudojimo kontrol</w:t>
                </w:r>
                <w:r>
                  <w:rPr>
                    <w:sz w:val="22"/>
                    <w:szCs w:val="22"/>
                  </w:rPr>
                  <w:t xml:space="preserve">ės tikslais Finansų ministerijai teikia finansų ministro nustatytą informaciją. </w:t>
                </w:r>
              </w:p>
              <w:p w:rsidR="00CE2C43" w:rsidRDefault="00CE2C43">
                <w:pPr>
                  <w:suppressAutoHyphens/>
                  <w:ind w:firstLine="720"/>
                  <w:jc w:val="both"/>
                  <w:rPr>
                    <w:b/>
                    <w:sz w:val="22"/>
                    <w:szCs w:val="22"/>
                  </w:rPr>
                </w:pPr>
              </w:p>
              <w:p w:rsidR="00CE2C43" w:rsidRDefault="009F5622">
                <w:pPr>
                  <w:ind w:firstLine="720"/>
                  <w:jc w:val="both"/>
                  <w:rPr>
                    <w:b/>
                    <w:bCs/>
                    <w:color w:val="000000"/>
                    <w:sz w:val="22"/>
                    <w:szCs w:val="22"/>
                    <w:shd w:val="clear" w:color="auto" w:fill="FFFFFF"/>
                  </w:rPr>
                </w:pPr>
                <w:r>
                  <w:rPr>
                    <w:b/>
                    <w:bCs/>
                    <w:color w:val="000000"/>
                    <w:sz w:val="22"/>
                    <w:szCs w:val="22"/>
                    <w:shd w:val="clear" w:color="auto" w:fill="FFFFFF"/>
                  </w:rPr>
                  <w:t>Įstatymas Nr. IX-574</w:t>
                </w:r>
              </w:p>
              <w:p w:rsidR="00CE2C43" w:rsidRDefault="009F5622">
                <w:pPr>
                  <w:ind w:firstLine="720"/>
                  <w:jc w:val="both"/>
                  <w:rPr>
                    <w:color w:val="000000"/>
                    <w:sz w:val="27"/>
                    <w:szCs w:val="27"/>
                    <w:lang w:eastAsia="lt-LT"/>
                  </w:rPr>
                </w:pPr>
                <w:r>
                  <w:rPr>
                    <w:b/>
                    <w:bCs/>
                    <w:color w:val="000000"/>
                    <w:sz w:val="22"/>
                    <w:szCs w:val="22"/>
                    <w:lang w:eastAsia="lt-LT"/>
                  </w:rPr>
                  <w:t>11 straipsnis. Apskaitos tvarkymo reikalavimai</w:t>
                </w:r>
              </w:p>
              <w:p w:rsidR="00CE2C43" w:rsidRDefault="009F5622">
                <w:pPr>
                  <w:ind w:firstLine="720"/>
                  <w:jc w:val="both"/>
                  <w:rPr>
                    <w:color w:val="000000"/>
                    <w:szCs w:val="24"/>
                    <w:lang w:eastAsia="lt-LT"/>
                  </w:rPr>
                </w:pPr>
                <w:r>
                  <w:rPr>
                    <w:color w:val="000000"/>
                    <w:sz w:val="22"/>
                    <w:szCs w:val="22"/>
                    <w:lang w:eastAsia="lt-LT"/>
                  </w:rPr>
                  <w:t>1. Subjektai apskaitą tvarko taip, kad užtikrintų finansinių ataskaitų parengimą:</w:t>
                </w:r>
              </w:p>
              <w:p w:rsidR="00CE2C43" w:rsidRDefault="009F5622">
                <w:pPr>
                  <w:ind w:firstLine="720"/>
                  <w:jc w:val="both"/>
                  <w:rPr>
                    <w:color w:val="000000"/>
                    <w:szCs w:val="24"/>
                    <w:lang w:eastAsia="lt-LT"/>
                  </w:rPr>
                </w:pPr>
                <w:r>
                  <w:rPr>
                    <w:color w:val="000000"/>
                    <w:sz w:val="22"/>
                    <w:szCs w:val="22"/>
                    <w:lang w:eastAsia="lt-LT"/>
                  </w:rPr>
                  <w:t xml:space="preserve">1) pagal tarptautinius </w:t>
                </w:r>
                <w:r>
                  <w:rPr>
                    <w:color w:val="000000"/>
                    <w:sz w:val="22"/>
                    <w:szCs w:val="22"/>
                    <w:lang w:eastAsia="lt-LT"/>
                  </w:rPr>
                  <w:t>finansinės atskaitomybės standartus šie subjektai: &lt;...&gt;</w:t>
                </w:r>
              </w:p>
              <w:p w:rsidR="00CE2C43" w:rsidRDefault="009F5622">
                <w:pPr>
                  <w:ind w:firstLine="720"/>
                  <w:jc w:val="both"/>
                  <w:rPr>
                    <w:color w:val="000000"/>
                    <w:szCs w:val="24"/>
                    <w:lang w:eastAsia="lt-LT"/>
                  </w:rPr>
                </w:pPr>
                <w:r>
                  <w:rPr>
                    <w:color w:val="000000"/>
                    <w:sz w:val="22"/>
                    <w:szCs w:val="22"/>
                    <w:lang w:eastAsia="lt-LT"/>
                  </w:rPr>
                  <w:t>2) pagal Lietuvos finansinės atskaitomybės standartus arba tarptautinius finansinės atskaitomybės standartus šie subjektai: &lt;...&gt;</w:t>
                </w:r>
              </w:p>
              <w:p w:rsidR="00CE2C43" w:rsidRDefault="009F5622">
                <w:pPr>
                  <w:ind w:firstLine="720"/>
                  <w:jc w:val="both"/>
                  <w:rPr>
                    <w:color w:val="000000"/>
                    <w:szCs w:val="24"/>
                    <w:lang w:eastAsia="lt-LT"/>
                  </w:rPr>
                </w:pPr>
                <w:r>
                  <w:rPr>
                    <w:color w:val="000000"/>
                    <w:sz w:val="22"/>
                    <w:szCs w:val="22"/>
                    <w:lang w:eastAsia="lt-LT"/>
                  </w:rPr>
                  <w:t xml:space="preserve">3) pagal Lietuvos finansinės atskaitomybės standartus šie subjektai: </w:t>
                </w:r>
                <w:r>
                  <w:rPr>
                    <w:color w:val="000000"/>
                    <w:sz w:val="22"/>
                    <w:szCs w:val="22"/>
                    <w:lang w:eastAsia="lt-LT"/>
                  </w:rPr>
                  <w:t>&lt;...&gt;</w:t>
                </w:r>
              </w:p>
              <w:p w:rsidR="00CE2C43" w:rsidRDefault="009F5622">
                <w:pPr>
                  <w:ind w:firstLine="720"/>
                  <w:jc w:val="both"/>
                  <w:rPr>
                    <w:color w:val="000000"/>
                    <w:szCs w:val="24"/>
                    <w:lang w:eastAsia="lt-LT"/>
                  </w:rPr>
                </w:pPr>
                <w:r>
                  <w:rPr>
                    <w:color w:val="000000"/>
                    <w:sz w:val="22"/>
                    <w:szCs w:val="22"/>
                    <w:lang w:eastAsia="lt-LT"/>
                  </w:rPr>
                  <w:t>4) pagal viešojo sektoriaus apskaitos ir finansinės atskaitomybės standartus – viešojo sektoriaus subjektai.</w:t>
                </w:r>
              </w:p>
              <w:p w:rsidR="00CE2C43" w:rsidRDefault="009F5622">
                <w:pPr>
                  <w:ind w:firstLine="720"/>
                  <w:jc w:val="both"/>
                  <w:rPr>
                    <w:color w:val="000000"/>
                    <w:szCs w:val="24"/>
                    <w:lang w:eastAsia="lt-LT"/>
                  </w:rPr>
                </w:pPr>
                <w:r>
                  <w:rPr>
                    <w:color w:val="000000"/>
                    <w:sz w:val="22"/>
                    <w:szCs w:val="22"/>
                    <w:lang w:eastAsia="lt-LT"/>
                  </w:rPr>
                  <w:t>2. Parengti konsoliduotąsias finansines ataskaitas privalantys subjektai, kurių vertybiniais popieriais leista prekiauti reguliuojamoje rinko</w:t>
                </w:r>
                <w:r>
                  <w:rPr>
                    <w:color w:val="000000"/>
                    <w:sz w:val="22"/>
                    <w:szCs w:val="22"/>
                    <w:lang w:eastAsia="lt-LT"/>
                  </w:rPr>
                  <w:t>je, apskaitą tvarko taip, kad užtikrintų konsoliduotųjų finansinių ataskaitų parengimą pagal tarptautinius finansinės atskaitomybės standartus.</w:t>
                </w:r>
              </w:p>
              <w:p w:rsidR="00CE2C43" w:rsidRDefault="009F5622">
                <w:pPr>
                  <w:ind w:firstLine="720"/>
                  <w:jc w:val="both"/>
                  <w:rPr>
                    <w:color w:val="000000"/>
                    <w:szCs w:val="24"/>
                    <w:lang w:eastAsia="lt-LT"/>
                  </w:rPr>
                </w:pPr>
                <w:r>
                  <w:rPr>
                    <w:color w:val="000000"/>
                    <w:sz w:val="22"/>
                    <w:szCs w:val="22"/>
                    <w:lang w:eastAsia="lt-LT"/>
                  </w:rPr>
                  <w:t>3. Vyriausybė arba jos įgaliota institucija nustato apskaitos tvarką, taikomą:</w:t>
                </w:r>
                <w:r>
                  <w:rPr>
                    <w:color w:val="000000"/>
                    <w:szCs w:val="24"/>
                    <w:lang w:eastAsia="lt-LT"/>
                  </w:rPr>
                  <w:t xml:space="preserve"> </w:t>
                </w:r>
                <w:r>
                  <w:rPr>
                    <w:color w:val="000000"/>
                    <w:sz w:val="22"/>
                    <w:szCs w:val="22"/>
                    <w:lang w:eastAsia="lt-LT"/>
                  </w:rPr>
                  <w:t>&lt;...&gt;</w:t>
                </w:r>
              </w:p>
              <w:p w:rsidR="00CE2C43" w:rsidRDefault="009F5622">
                <w:pPr>
                  <w:ind w:firstLine="720"/>
                  <w:jc w:val="both"/>
                  <w:rPr>
                    <w:color w:val="000000"/>
                    <w:sz w:val="22"/>
                    <w:szCs w:val="22"/>
                    <w:lang w:eastAsia="lt-LT"/>
                  </w:rPr>
                </w:pPr>
                <w:r>
                  <w:rPr>
                    <w:color w:val="000000"/>
                    <w:sz w:val="22"/>
                    <w:szCs w:val="22"/>
                    <w:lang w:eastAsia="lt-LT"/>
                  </w:rPr>
                  <w:t xml:space="preserve">4. Religinės bendruomenės, </w:t>
                </w:r>
                <w:r>
                  <w:rPr>
                    <w:color w:val="000000"/>
                    <w:sz w:val="22"/>
                    <w:szCs w:val="22"/>
                    <w:lang w:eastAsia="lt-LT"/>
                  </w:rPr>
                  <w:t>bendrijos ir centrai apskaitą tvarko pagal Lietuvos finansinės atskaitomybės standartus arba savo kanonuose, statutuose ar kituose veiklos dokumentuose nustatyta tvarka tiek, kiek ji neprieštarauja šio įstatymo nuostatoms.</w:t>
                </w:r>
              </w:p>
              <w:p w:rsidR="00CE2C43" w:rsidRDefault="009F5622">
                <w:pPr>
                  <w:ind w:firstLine="720"/>
                  <w:jc w:val="both"/>
                  <w:rPr>
                    <w:color w:val="000000"/>
                    <w:sz w:val="22"/>
                    <w:szCs w:val="22"/>
                    <w:lang w:eastAsia="lt-LT"/>
                  </w:rPr>
                </w:pPr>
                <w:r>
                  <w:rPr>
                    <w:color w:val="000000"/>
                    <w:sz w:val="22"/>
                    <w:szCs w:val="22"/>
                    <w:lang w:eastAsia="lt-LT"/>
                  </w:rPr>
                  <w:t>&lt;...&gt;</w:t>
                </w:r>
              </w:p>
              <w:p w:rsidR="00CE2C43" w:rsidRDefault="009F5622">
                <w:pPr>
                  <w:ind w:firstLine="720"/>
                  <w:jc w:val="both"/>
                  <w:rPr>
                    <w:color w:val="000000"/>
                    <w:sz w:val="22"/>
                    <w:szCs w:val="22"/>
                    <w:lang w:eastAsia="lt-LT"/>
                  </w:rPr>
                </w:pPr>
                <w:r>
                  <w:rPr>
                    <w:b/>
                    <w:bCs/>
                    <w:color w:val="000000"/>
                    <w:sz w:val="22"/>
                    <w:szCs w:val="22"/>
                  </w:rPr>
                  <w:t>12 straipsnis. Metodinis va</w:t>
                </w:r>
                <w:r>
                  <w:rPr>
                    <w:b/>
                    <w:bCs/>
                    <w:color w:val="000000"/>
                    <w:sz w:val="22"/>
                    <w:szCs w:val="22"/>
                  </w:rPr>
                  <w:t>dovavimas apskaitai</w:t>
                </w:r>
              </w:p>
              <w:p w:rsidR="00CE2C43" w:rsidRDefault="009F5622">
                <w:pPr>
                  <w:ind w:firstLine="720"/>
                  <w:jc w:val="both"/>
                  <w:rPr>
                    <w:color w:val="000000"/>
                    <w:szCs w:val="24"/>
                    <w:lang w:eastAsia="lt-LT"/>
                  </w:rPr>
                </w:pPr>
                <w:r>
                  <w:rPr>
                    <w:color w:val="000000"/>
                    <w:sz w:val="22"/>
                    <w:szCs w:val="22"/>
                    <w:lang w:eastAsia="lt-LT"/>
                  </w:rPr>
                  <w:t>&lt;...&gt; 3. Lietuvos finansinės atskaitomybės standartai rengiami vadovaujantis Europos Sąjungos teise ir atsižvelgiant į tarptautinius finansinės atskaitomybės standartus.</w:t>
                </w:r>
              </w:p>
              <w:p w:rsidR="00CE2C43" w:rsidRDefault="009F5622">
                <w:pPr>
                  <w:ind w:firstLine="720"/>
                  <w:jc w:val="both"/>
                  <w:rPr>
                    <w:color w:val="000000"/>
                    <w:szCs w:val="24"/>
                    <w:lang w:eastAsia="lt-LT"/>
                  </w:rPr>
                </w:pPr>
                <w:r>
                  <w:rPr>
                    <w:color w:val="000000"/>
                    <w:sz w:val="22"/>
                    <w:szCs w:val="22"/>
                    <w:lang w:eastAsia="lt-LT"/>
                  </w:rPr>
                  <w:t>4. Viešojo sektoriaus apskaitos ir finansinės atskaitomybės standa</w:t>
                </w:r>
                <w:r>
                  <w:rPr>
                    <w:color w:val="000000"/>
                    <w:sz w:val="22"/>
                    <w:szCs w:val="22"/>
                    <w:lang w:eastAsia="lt-LT"/>
                  </w:rPr>
                  <w:t>rtai rengiami atsižvelgiant į tarptautinius viešojo sektoriaus apskaitos standartus ir kitą Tarptautinės buhalterių federacijos Viešojo sektoriaus apskaitos standartų valdybos rengiamą metodiką (nurodymus, studijas). &lt;...&gt;</w:t>
                </w:r>
              </w:p>
              <w:p w:rsidR="00CE2C43" w:rsidRDefault="00CE2C43">
                <w:pPr>
                  <w:ind w:firstLine="720"/>
                  <w:jc w:val="both"/>
                  <w:rPr>
                    <w:color w:val="000000"/>
                    <w:szCs w:val="24"/>
                    <w:lang w:eastAsia="lt-LT"/>
                  </w:rPr>
                </w:pPr>
              </w:p>
              <w:p w:rsidR="00CE2C43" w:rsidRDefault="009F5622">
                <w:pPr>
                  <w:shd w:val="clear" w:color="auto" w:fill="FFFFFF"/>
                  <w:ind w:firstLine="709"/>
                  <w:jc w:val="both"/>
                  <w:rPr>
                    <w:b/>
                    <w:bCs/>
                    <w:color w:val="000000"/>
                    <w:sz w:val="22"/>
                    <w:szCs w:val="22"/>
                    <w:shd w:val="clear" w:color="auto" w:fill="FFFFFF"/>
                  </w:rPr>
                </w:pPr>
                <w:r>
                  <w:rPr>
                    <w:b/>
                    <w:bCs/>
                    <w:color w:val="000000"/>
                    <w:sz w:val="22"/>
                    <w:szCs w:val="22"/>
                    <w:shd w:val="clear" w:color="auto" w:fill="FFFFFF"/>
                  </w:rPr>
                  <w:t>Įstatymas Nr. X-1212</w:t>
                </w:r>
              </w:p>
              <w:p w:rsidR="00CE2C43" w:rsidRDefault="009F5622">
                <w:pPr>
                  <w:shd w:val="clear" w:color="auto" w:fill="FFFFFF"/>
                  <w:ind w:firstLine="709"/>
                  <w:jc w:val="both"/>
                  <w:rPr>
                    <w:color w:val="000000"/>
                    <w:sz w:val="22"/>
                    <w:szCs w:val="22"/>
                    <w:lang w:eastAsia="lt-LT"/>
                  </w:rPr>
                </w:pPr>
                <w:r>
                  <w:rPr>
                    <w:b/>
                    <w:bCs/>
                    <w:color w:val="000000"/>
                    <w:sz w:val="22"/>
                    <w:szCs w:val="22"/>
                    <w:lang w:eastAsia="lt-LT"/>
                  </w:rPr>
                  <w:t>1 straipsnis. Įstatymo paskirtis ir taikymas</w:t>
                </w:r>
              </w:p>
              <w:p w:rsidR="00CE2C43" w:rsidRDefault="009F5622">
                <w:pPr>
                  <w:ind w:firstLine="720"/>
                  <w:jc w:val="both"/>
                  <w:rPr>
                    <w:color w:val="000000"/>
                    <w:sz w:val="22"/>
                    <w:szCs w:val="22"/>
                    <w:lang w:eastAsia="lt-LT"/>
                  </w:rPr>
                </w:pPr>
                <w:r>
                  <w:rPr>
                    <w:color w:val="000000"/>
                    <w:szCs w:val="24"/>
                    <w:lang w:eastAsia="lt-LT"/>
                  </w:rPr>
                  <w:t>1</w:t>
                </w:r>
                <w:r>
                  <w:rPr>
                    <w:color w:val="000000"/>
                    <w:sz w:val="22"/>
                    <w:szCs w:val="22"/>
                    <w:lang w:eastAsia="lt-LT"/>
                  </w:rPr>
                  <w:t>. Šio įstatymo tikslas ‒ reglamentuoti viešojo sektoriaus subjektų, jų grupių, tarp jų valstybės ir savivaldybių, atskaitomybės procesą, kuris užtikrintų tinkamą sprendimų priėmimą ir visuomenės informavimą api</w:t>
                </w:r>
                <w:r>
                  <w:rPr>
                    <w:color w:val="000000"/>
                    <w:sz w:val="22"/>
                    <w:szCs w:val="22"/>
                    <w:lang w:eastAsia="lt-LT"/>
                  </w:rPr>
                  <w:t>e viešojo sektoriaus subjektų, jų grupių, tarp jų valstybės ir savivaldybių, veiklą ir veiklos rezultatus, finansinę būklę, išteklių naudojimą ir paskirstymą.</w:t>
                </w:r>
              </w:p>
              <w:p w:rsidR="00CE2C43" w:rsidRDefault="009F5622">
                <w:pPr>
                  <w:ind w:firstLine="720"/>
                  <w:jc w:val="both"/>
                  <w:rPr>
                    <w:color w:val="000000"/>
                    <w:sz w:val="22"/>
                    <w:szCs w:val="22"/>
                    <w:lang w:eastAsia="lt-LT"/>
                  </w:rPr>
                </w:pPr>
                <w:r>
                  <w:rPr>
                    <w:color w:val="000000"/>
                    <w:sz w:val="22"/>
                    <w:szCs w:val="22"/>
                    <w:lang w:eastAsia="lt-LT"/>
                  </w:rPr>
                  <w:t>2. Šis įstatymas nustato visuomenei skelbiamų viešojo sektoriaus subjektų ataskaitų rinkinių sudė</w:t>
                </w:r>
                <w:r>
                  <w:rPr>
                    <w:color w:val="000000"/>
                    <w:sz w:val="22"/>
                    <w:szCs w:val="22"/>
                    <w:lang w:eastAsia="lt-LT"/>
                  </w:rPr>
                  <w:t>čiai, finansinėse, biudžeto vykdymo ir veiklos ataskaitose teikiamai informacijai, ataskaitų rinkinių rengimui keliamus reikalavimus ir atsakomybę už jų parengimą, pateikimą ir paskelbimą.&lt;...&gt;</w:t>
                </w:r>
              </w:p>
              <w:p w:rsidR="00CE2C43" w:rsidRDefault="009F5622">
                <w:pPr>
                  <w:shd w:val="clear" w:color="auto" w:fill="FFFFFF"/>
                  <w:ind w:firstLine="709"/>
                  <w:jc w:val="both"/>
                  <w:rPr>
                    <w:color w:val="000000"/>
                    <w:sz w:val="22"/>
                    <w:szCs w:val="22"/>
                    <w:lang w:eastAsia="lt-LT"/>
                  </w:rPr>
                </w:pPr>
                <w:r>
                  <w:rPr>
                    <w:color w:val="000000"/>
                    <w:sz w:val="22"/>
                    <w:szCs w:val="22"/>
                    <w:lang w:eastAsia="lt-LT"/>
                  </w:rPr>
                  <w:t>&lt;...&gt;</w:t>
                </w:r>
              </w:p>
              <w:p w:rsidR="00CE2C43" w:rsidRDefault="009F5622">
                <w:pPr>
                  <w:shd w:val="clear" w:color="auto" w:fill="FFFFFF"/>
                  <w:ind w:firstLine="709"/>
                  <w:jc w:val="both"/>
                  <w:rPr>
                    <w:b/>
                    <w:bCs/>
                    <w:color w:val="000000"/>
                    <w:sz w:val="22"/>
                    <w:szCs w:val="22"/>
                    <w:lang w:eastAsia="lt-LT"/>
                  </w:rPr>
                </w:pPr>
                <w:r>
                  <w:rPr>
                    <w:b/>
                    <w:bCs/>
                    <w:color w:val="000000"/>
                    <w:sz w:val="22"/>
                    <w:szCs w:val="22"/>
                    <w:lang w:eastAsia="lt-LT"/>
                  </w:rPr>
                  <w:t>3 straipsnis. Pagrindiniai ataskaitoms ir jose teikiamai</w:t>
                </w:r>
                <w:r>
                  <w:rPr>
                    <w:b/>
                    <w:bCs/>
                    <w:color w:val="000000"/>
                    <w:sz w:val="22"/>
                    <w:szCs w:val="22"/>
                    <w:lang w:eastAsia="lt-LT"/>
                  </w:rPr>
                  <w:t xml:space="preserve"> finansinei informacijai keliami reikalavimai</w:t>
                </w:r>
              </w:p>
              <w:p w:rsidR="00CE2C43" w:rsidRDefault="009F5622">
                <w:pPr>
                  <w:ind w:firstLine="720"/>
                  <w:jc w:val="both"/>
                  <w:rPr>
                    <w:color w:val="000000"/>
                    <w:sz w:val="22"/>
                    <w:szCs w:val="22"/>
                    <w:lang w:eastAsia="lt-LT"/>
                  </w:rPr>
                </w:pPr>
                <w:r>
                  <w:rPr>
                    <w:color w:val="000000"/>
                    <w:sz w:val="22"/>
                    <w:szCs w:val="22"/>
                    <w:lang w:eastAsia="lt-LT"/>
                  </w:rPr>
                  <w:t>1. Metinės ataskaitos sudaromos pasibaigus finansiniams metams pagal finansinių metų paskutinės dienos apskaitos registrų duomenis.</w:t>
                </w:r>
              </w:p>
              <w:p w:rsidR="00CE2C43" w:rsidRDefault="009F5622">
                <w:pPr>
                  <w:ind w:firstLine="720"/>
                  <w:jc w:val="both"/>
                  <w:rPr>
                    <w:color w:val="000000"/>
                    <w:sz w:val="22"/>
                    <w:szCs w:val="22"/>
                    <w:lang w:eastAsia="lt-LT"/>
                  </w:rPr>
                </w:pPr>
                <w:r>
                  <w:rPr>
                    <w:color w:val="000000"/>
                    <w:sz w:val="22"/>
                    <w:szCs w:val="22"/>
                    <w:lang w:eastAsia="lt-LT"/>
                  </w:rPr>
                  <w:t>2. Iki ataskaitų sudarymo, vadovaujantis Lietuvos Respublikos finansų ministro</w:t>
                </w:r>
                <w:r>
                  <w:rPr>
                    <w:color w:val="000000"/>
                    <w:sz w:val="22"/>
                    <w:szCs w:val="22"/>
                    <w:lang w:eastAsia="lt-LT"/>
                  </w:rPr>
                  <w:t xml:space="preserve"> tvirtinamais viešojo sektoriaus apskaitos ir finansinės atskaitomybės standartais (toliau – VSAFAS), apskaitos registruose turi būti registruotos visos viešojo sektoriaus subjekto ataskaitinio laikotarpio ūkinės operacijos.</w:t>
                </w:r>
              </w:p>
              <w:p w:rsidR="00CE2C43" w:rsidRDefault="009F5622">
                <w:pPr>
                  <w:ind w:firstLine="720"/>
                  <w:jc w:val="both"/>
                  <w:rPr>
                    <w:color w:val="000000"/>
                    <w:sz w:val="22"/>
                    <w:szCs w:val="22"/>
                    <w:lang w:eastAsia="lt-LT"/>
                  </w:rPr>
                </w:pPr>
                <w:r>
                  <w:rPr>
                    <w:color w:val="000000"/>
                    <w:sz w:val="22"/>
                    <w:szCs w:val="22"/>
                    <w:lang w:eastAsia="lt-LT"/>
                  </w:rPr>
                  <w:t>3. Ataskaitos rengiamos remiant</w:t>
                </w:r>
                <w:r>
                  <w:rPr>
                    <w:color w:val="000000"/>
                    <w:sz w:val="22"/>
                    <w:szCs w:val="22"/>
                    <w:lang w:eastAsia="lt-LT"/>
                  </w:rPr>
                  <w:t>is apskaitos registrų duomenimis:</w:t>
                </w:r>
              </w:p>
              <w:p w:rsidR="00CE2C43" w:rsidRDefault="009F5622">
                <w:pPr>
                  <w:ind w:firstLine="720"/>
                  <w:jc w:val="both"/>
                  <w:rPr>
                    <w:color w:val="000000"/>
                    <w:sz w:val="22"/>
                    <w:szCs w:val="22"/>
                    <w:lang w:eastAsia="lt-LT"/>
                  </w:rPr>
                </w:pPr>
                <w:r>
                  <w:rPr>
                    <w:color w:val="000000"/>
                    <w:sz w:val="22"/>
                    <w:szCs w:val="22"/>
                    <w:lang w:eastAsia="lt-LT"/>
                  </w:rPr>
                  <w:t>1) finansinės ataskaitos – atsižvelgiant į ūkinių operacijų įvykimo laiką;</w:t>
                </w:r>
              </w:p>
              <w:p w:rsidR="00CE2C43" w:rsidRDefault="009F5622">
                <w:pPr>
                  <w:rPr>
                    <w:color w:val="000000"/>
                    <w:sz w:val="22"/>
                    <w:szCs w:val="22"/>
                  </w:rPr>
                </w:pPr>
                <w:r>
                  <w:rPr>
                    <w:i/>
                    <w:iCs/>
                    <w:color w:val="000000"/>
                    <w:sz w:val="22"/>
                    <w:szCs w:val="22"/>
                  </w:rPr>
                  <w:t>Straipsnio punkto pakeitimai:</w:t>
                </w:r>
              </w:p>
              <w:p w:rsidR="00CE2C43" w:rsidRDefault="009F5622">
                <w:pPr>
                  <w:jc w:val="both"/>
                  <w:rPr>
                    <w:color w:val="000000"/>
                    <w:sz w:val="22"/>
                    <w:szCs w:val="22"/>
                  </w:rPr>
                </w:pPr>
                <w:r>
                  <w:rPr>
                    <w:i/>
                    <w:iCs/>
                    <w:color w:val="000000"/>
                    <w:sz w:val="22"/>
                    <w:szCs w:val="22"/>
                  </w:rPr>
                  <w:t>Nr. </w:t>
                </w:r>
                <w:hyperlink r:id="rId40" w:tgtFrame="_parent" w:history="1">
                  <w:r>
                    <w:rPr>
                      <w:i/>
                      <w:iCs/>
                      <w:color w:val="0000FF"/>
                      <w:sz w:val="22"/>
                      <w:szCs w:val="22"/>
                      <w:u w:val="single"/>
                    </w:rPr>
                    <w:t>XIV-840</w:t>
                  </w:r>
                </w:hyperlink>
                <w:r>
                  <w:rPr>
                    <w:i/>
                    <w:iCs/>
                    <w:color w:val="000000"/>
                    <w:sz w:val="22"/>
                    <w:szCs w:val="22"/>
                  </w:rPr>
                  <w:t>, 2021-12-23, paskelbta TAR 2021-12-30, i. k. 2021-27732</w:t>
                </w:r>
              </w:p>
              <w:p w:rsidR="00CE2C43" w:rsidRDefault="009F5622">
                <w:pPr>
                  <w:ind w:firstLine="720"/>
                  <w:jc w:val="both"/>
                  <w:rPr>
                    <w:color w:val="000000"/>
                    <w:sz w:val="22"/>
                    <w:szCs w:val="22"/>
                    <w:lang w:eastAsia="lt-LT"/>
                  </w:rPr>
                </w:pPr>
                <w:r>
                  <w:rPr>
                    <w:color w:val="000000"/>
                    <w:sz w:val="22"/>
                    <w:szCs w:val="22"/>
                    <w:lang w:eastAsia="lt-LT"/>
                  </w:rPr>
                  <w:t>2) biudžeto vykdymo ataskaitos – atsižvelgiant į piniginių įplaukų ir piniginių</w:t>
                </w:r>
                <w:r>
                  <w:rPr>
                    <w:color w:val="000000"/>
                    <w:sz w:val="22"/>
                    <w:szCs w:val="22"/>
                    <w:lang w:eastAsia="lt-LT"/>
                  </w:rPr>
                  <w:t xml:space="preserve"> išlaidų laiką, jeigu kituose teisės aktuose, reglamentuojančiuose apskaitos tvarkymą, nenurodyta kitaip.</w:t>
                </w:r>
              </w:p>
              <w:p w:rsidR="00CE2C43" w:rsidRDefault="009F5622">
                <w:pPr>
                  <w:ind w:firstLine="720"/>
                  <w:jc w:val="both"/>
                  <w:rPr>
                    <w:color w:val="000000"/>
                    <w:sz w:val="22"/>
                    <w:szCs w:val="22"/>
                    <w:lang w:eastAsia="lt-LT"/>
                  </w:rPr>
                </w:pPr>
                <w:r>
                  <w:rPr>
                    <w:color w:val="000000"/>
                    <w:sz w:val="22"/>
                    <w:szCs w:val="22"/>
                    <w:lang w:eastAsia="lt-LT"/>
                  </w:rPr>
                  <w:t>4. Ataskaitos turi būti sudarytos laikantis tokio principo, kad būtų tikrai ir teisingai parodytas viešojo sektoriaus subjekto turtas, finansavimo sum</w:t>
                </w:r>
                <w:r>
                  <w:rPr>
                    <w:color w:val="000000"/>
                    <w:sz w:val="22"/>
                    <w:szCs w:val="22"/>
                    <w:lang w:eastAsia="lt-LT"/>
                  </w:rPr>
                  <w:t>os, įsipareigojimai, pajamos ir sąnaudos, grynasis turtas, pinigų srautai, išlaidų sąmatos vykdymas, biudžeto vykdymas. Ataskaitose teikiama informacija turi būti:</w:t>
                </w:r>
              </w:p>
              <w:p w:rsidR="00CE2C43" w:rsidRDefault="009F5622">
                <w:pPr>
                  <w:ind w:firstLine="720"/>
                  <w:jc w:val="both"/>
                  <w:rPr>
                    <w:color w:val="000000"/>
                    <w:sz w:val="22"/>
                    <w:szCs w:val="22"/>
                    <w:lang w:eastAsia="lt-LT"/>
                  </w:rPr>
                </w:pPr>
                <w:r>
                  <w:rPr>
                    <w:color w:val="000000"/>
                    <w:sz w:val="22"/>
                    <w:szCs w:val="22"/>
                    <w:lang w:eastAsia="lt-LT"/>
                  </w:rPr>
                  <w:t>1) tinkama ataskaitų informacijos vartotojų sprendimams priimti;</w:t>
                </w:r>
              </w:p>
              <w:p w:rsidR="00CE2C43" w:rsidRDefault="009F5622">
                <w:pPr>
                  <w:ind w:firstLine="720"/>
                  <w:jc w:val="both"/>
                  <w:rPr>
                    <w:color w:val="000000"/>
                    <w:sz w:val="22"/>
                    <w:szCs w:val="22"/>
                    <w:lang w:eastAsia="lt-LT"/>
                  </w:rPr>
                </w:pPr>
                <w:r>
                  <w:rPr>
                    <w:color w:val="000000"/>
                    <w:sz w:val="22"/>
                    <w:szCs w:val="22"/>
                    <w:lang w:eastAsia="lt-LT"/>
                  </w:rPr>
                  <w:t>2) patikima, nes:</w:t>
                </w:r>
              </w:p>
              <w:p w:rsidR="00CE2C43" w:rsidRDefault="009F5622">
                <w:pPr>
                  <w:ind w:firstLine="720"/>
                  <w:jc w:val="both"/>
                  <w:rPr>
                    <w:color w:val="000000"/>
                    <w:sz w:val="22"/>
                    <w:szCs w:val="22"/>
                    <w:lang w:eastAsia="lt-LT"/>
                  </w:rPr>
                </w:pPr>
                <w:r>
                  <w:rPr>
                    <w:color w:val="000000"/>
                    <w:sz w:val="22"/>
                    <w:szCs w:val="22"/>
                    <w:lang w:eastAsia="lt-LT"/>
                  </w:rPr>
                  <w:t>a) teisin</w:t>
                </w:r>
                <w:r>
                  <w:rPr>
                    <w:color w:val="000000"/>
                    <w:sz w:val="22"/>
                    <w:szCs w:val="22"/>
                    <w:lang w:eastAsia="lt-LT"/>
                  </w:rPr>
                  <w:t>gai rodo viešojo sektoriaus subjekto finansinius rezultatus ir finansinę būklę;</w:t>
                </w:r>
              </w:p>
              <w:p w:rsidR="00CE2C43" w:rsidRDefault="009F5622">
                <w:pPr>
                  <w:ind w:firstLine="720"/>
                  <w:jc w:val="both"/>
                  <w:rPr>
                    <w:color w:val="000000"/>
                    <w:sz w:val="22"/>
                    <w:szCs w:val="22"/>
                    <w:lang w:eastAsia="lt-LT"/>
                  </w:rPr>
                </w:pPr>
                <w:r>
                  <w:rPr>
                    <w:color w:val="000000"/>
                    <w:sz w:val="22"/>
                    <w:szCs w:val="22"/>
                    <w:lang w:eastAsia="lt-LT"/>
                  </w:rPr>
                  <w:t>b) atskleidžia ūkinių operacijų ekonominę prasmę, ne vien teisinę formą;</w:t>
                </w:r>
              </w:p>
              <w:p w:rsidR="00CE2C43" w:rsidRDefault="009F5622">
                <w:pPr>
                  <w:ind w:firstLine="720"/>
                  <w:jc w:val="both"/>
                  <w:rPr>
                    <w:color w:val="000000"/>
                    <w:sz w:val="22"/>
                    <w:szCs w:val="22"/>
                    <w:lang w:eastAsia="lt-LT"/>
                  </w:rPr>
                </w:pPr>
                <w:r>
                  <w:rPr>
                    <w:color w:val="000000"/>
                    <w:sz w:val="22"/>
                    <w:szCs w:val="22"/>
                    <w:lang w:eastAsia="lt-LT"/>
                  </w:rPr>
                  <w:t>c) yra nešališka;</w:t>
                </w:r>
              </w:p>
              <w:p w:rsidR="00CE2C43" w:rsidRDefault="009F5622">
                <w:pPr>
                  <w:ind w:firstLine="720"/>
                  <w:jc w:val="both"/>
                  <w:rPr>
                    <w:color w:val="000000"/>
                    <w:sz w:val="22"/>
                    <w:szCs w:val="22"/>
                    <w:lang w:eastAsia="lt-LT"/>
                  </w:rPr>
                </w:pPr>
                <w:r>
                  <w:rPr>
                    <w:color w:val="000000"/>
                    <w:sz w:val="22"/>
                    <w:szCs w:val="22"/>
                    <w:lang w:eastAsia="lt-LT"/>
                  </w:rPr>
                  <w:t>3) visais reikšmingais atžvilgiais išsami;</w:t>
                </w:r>
              </w:p>
              <w:p w:rsidR="00CE2C43" w:rsidRDefault="009F5622">
                <w:pPr>
                  <w:ind w:firstLine="720"/>
                  <w:jc w:val="both"/>
                  <w:rPr>
                    <w:color w:val="000000"/>
                    <w:sz w:val="22"/>
                    <w:szCs w:val="22"/>
                    <w:lang w:eastAsia="lt-LT"/>
                  </w:rPr>
                </w:pPr>
                <w:r>
                  <w:rPr>
                    <w:color w:val="000000"/>
                    <w:sz w:val="22"/>
                    <w:szCs w:val="22"/>
                    <w:lang w:eastAsia="lt-LT"/>
                  </w:rPr>
                  <w:t>4) suprantama;</w:t>
                </w:r>
              </w:p>
              <w:p w:rsidR="00CE2C43" w:rsidRDefault="009F5622">
                <w:pPr>
                  <w:ind w:firstLine="720"/>
                  <w:jc w:val="both"/>
                  <w:rPr>
                    <w:color w:val="000000"/>
                    <w:sz w:val="22"/>
                    <w:szCs w:val="22"/>
                    <w:lang w:eastAsia="lt-LT"/>
                  </w:rPr>
                </w:pPr>
                <w:r>
                  <w:rPr>
                    <w:color w:val="000000"/>
                    <w:sz w:val="22"/>
                    <w:szCs w:val="22"/>
                    <w:lang w:eastAsia="lt-LT"/>
                  </w:rPr>
                  <w:t>5) palyginama;</w:t>
                </w:r>
              </w:p>
              <w:p w:rsidR="00CE2C43" w:rsidRDefault="009F5622">
                <w:pPr>
                  <w:ind w:firstLine="720"/>
                  <w:jc w:val="both"/>
                  <w:rPr>
                    <w:color w:val="000000"/>
                    <w:sz w:val="22"/>
                    <w:szCs w:val="22"/>
                    <w:lang w:eastAsia="lt-LT"/>
                  </w:rPr>
                </w:pPr>
                <w:r>
                  <w:rPr>
                    <w:color w:val="000000"/>
                    <w:sz w:val="22"/>
                    <w:szCs w:val="22"/>
                    <w:lang w:eastAsia="lt-LT"/>
                  </w:rPr>
                  <w:t xml:space="preserve">6) atsekama </w:t>
                </w:r>
                <w:r>
                  <w:rPr>
                    <w:color w:val="000000"/>
                    <w:sz w:val="22"/>
                    <w:szCs w:val="22"/>
                    <w:lang w:eastAsia="lt-LT"/>
                  </w:rPr>
                  <w:t>(yra aiški jos rengimo, teikimo seka).</w:t>
                </w:r>
              </w:p>
              <w:p w:rsidR="00CE2C43" w:rsidRDefault="009F5622">
                <w:pPr>
                  <w:ind w:firstLine="720"/>
                  <w:jc w:val="both"/>
                  <w:rPr>
                    <w:color w:val="000000"/>
                    <w:sz w:val="22"/>
                    <w:szCs w:val="22"/>
                    <w:lang w:eastAsia="lt-LT"/>
                  </w:rPr>
                </w:pPr>
                <w:r>
                  <w:rPr>
                    <w:color w:val="000000"/>
                    <w:sz w:val="22"/>
                    <w:szCs w:val="22"/>
                    <w:lang w:eastAsia="lt-LT"/>
                  </w:rPr>
                  <w:t>5. Viešojo sektoriaus subjektų grupės finansinių ataskaitų rinkinį sudarančios finansinės ataskaitos rengiamos konsoliduojant viešojo sektoriaus subjektų grupei priklausančių viešojo sektoriaus subjektų finansinių ata</w:t>
                </w:r>
                <w:r>
                  <w:rPr>
                    <w:color w:val="000000"/>
                    <w:sz w:val="22"/>
                    <w:szCs w:val="22"/>
                    <w:lang w:eastAsia="lt-LT"/>
                  </w:rPr>
                  <w:t>skaitų duomenis. Konsoliduoti duomenys gaunami juos susumuojant ir eliminuojant viešojo sektoriaus subjektų grupei priklausančių viešojo sektoriaus subjektų tarpusavio ūkinių operacijų įtaką. Konsoliduojami to paties ataskaitinio laikotarpio viešojo sektor</w:t>
                </w:r>
                <w:r>
                  <w:rPr>
                    <w:color w:val="000000"/>
                    <w:sz w:val="22"/>
                    <w:szCs w:val="22"/>
                    <w:lang w:eastAsia="lt-LT"/>
                  </w:rPr>
                  <w:t>iaus subjektų grupės ataskaitų duomenys. &lt;...&gt;</w:t>
                </w:r>
              </w:p>
              <w:p w:rsidR="00CE2C43" w:rsidRDefault="009F5622">
                <w:pPr>
                  <w:shd w:val="clear" w:color="auto" w:fill="FFFFFF"/>
                  <w:ind w:firstLine="709"/>
                  <w:jc w:val="both"/>
                  <w:rPr>
                    <w:color w:val="000000"/>
                    <w:sz w:val="22"/>
                    <w:szCs w:val="22"/>
                    <w:lang w:eastAsia="lt-LT"/>
                  </w:rPr>
                </w:pPr>
                <w:r>
                  <w:rPr>
                    <w:color w:val="000000"/>
                    <w:sz w:val="22"/>
                    <w:szCs w:val="22"/>
                    <w:lang w:eastAsia="lt-LT"/>
                  </w:rPr>
                  <w:t>&lt;...&gt;</w:t>
                </w:r>
              </w:p>
              <w:p w:rsidR="00CE2C43" w:rsidRDefault="009F5622">
                <w:pPr>
                  <w:shd w:val="clear" w:color="auto" w:fill="FFFFFF"/>
                  <w:ind w:firstLine="709"/>
                  <w:jc w:val="both"/>
                  <w:rPr>
                    <w:b/>
                    <w:bCs/>
                    <w:color w:val="000000"/>
                    <w:sz w:val="22"/>
                    <w:szCs w:val="22"/>
                    <w:lang w:eastAsia="lt-LT"/>
                  </w:rPr>
                </w:pPr>
                <w:r>
                  <w:rPr>
                    <w:b/>
                    <w:bCs/>
                    <w:color w:val="000000"/>
                    <w:sz w:val="22"/>
                    <w:szCs w:val="22"/>
                    <w:lang w:eastAsia="lt-LT"/>
                  </w:rPr>
                  <w:t>16 straipsnis. Ataskaitų rinkinių auditas</w:t>
                </w:r>
              </w:p>
              <w:p w:rsidR="00CE2C43" w:rsidRDefault="009F5622">
                <w:pPr>
                  <w:ind w:firstLine="720"/>
                  <w:jc w:val="both"/>
                  <w:rPr>
                    <w:color w:val="000000"/>
                    <w:sz w:val="22"/>
                    <w:szCs w:val="22"/>
                    <w:lang w:eastAsia="lt-LT"/>
                  </w:rPr>
                </w:pPr>
                <w:r>
                  <w:rPr>
                    <w:color w:val="000000"/>
                    <w:sz w:val="22"/>
                    <w:szCs w:val="22"/>
                    <w:lang w:eastAsia="lt-LT"/>
                  </w:rPr>
                  <w:t>1. Metinių ataskaitų rinkinių auditą arba, jeigu taip nustatyta viešojo sektoriaus subjektų veiklą reglamentuojančiuose teisės aktuose, šio įstatymo 6 straipsnyj</w:t>
                </w:r>
                <w:r>
                  <w:rPr>
                    <w:color w:val="000000"/>
                    <w:sz w:val="22"/>
                    <w:szCs w:val="22"/>
                    <w:lang w:eastAsia="lt-LT"/>
                  </w:rPr>
                  <w:t>e nurodytų metinių ataskaitų rinkinių sudedamųjų dalių auditą (toliau – metinių ataskaitų rinkinių auditas) atlieka Lietuvos Respublikos valstybės kontrolė, savivaldybių kontrolės ir audito tarnybos, audito įmonės, auditoriai pagal Valstybės kontrolės įsta</w:t>
                </w:r>
                <w:r>
                  <w:rPr>
                    <w:color w:val="000000"/>
                    <w:sz w:val="22"/>
                    <w:szCs w:val="22"/>
                    <w:lang w:eastAsia="lt-LT"/>
                  </w:rPr>
                  <w:t>tymą, Biudžeto sandaros įstatymą, Vietos savivaldos įstatymą, Finansinių ataskaitų audito įstatymą ir jų įgyvendinamuosius teisės aktus.</w:t>
                </w:r>
              </w:p>
              <w:p w:rsidR="00CE2C43" w:rsidRDefault="009F5622">
                <w:pPr>
                  <w:rPr>
                    <w:color w:val="000000"/>
                    <w:sz w:val="22"/>
                    <w:szCs w:val="22"/>
                  </w:rPr>
                </w:pPr>
                <w:r>
                  <w:rPr>
                    <w:i/>
                    <w:iCs/>
                    <w:color w:val="000000"/>
                    <w:sz w:val="22"/>
                    <w:szCs w:val="22"/>
                  </w:rPr>
                  <w:t>Straipsnio dalies pakeitimai:</w:t>
                </w:r>
              </w:p>
              <w:p w:rsidR="00CE2C43" w:rsidRDefault="009F5622">
                <w:pPr>
                  <w:jc w:val="both"/>
                  <w:rPr>
                    <w:color w:val="000000"/>
                    <w:sz w:val="22"/>
                    <w:szCs w:val="22"/>
                  </w:rPr>
                </w:pPr>
                <w:r>
                  <w:rPr>
                    <w:i/>
                    <w:iCs/>
                    <w:color w:val="000000"/>
                    <w:sz w:val="22"/>
                    <w:szCs w:val="22"/>
                  </w:rPr>
                  <w:t>Nr. </w:t>
                </w:r>
                <w:hyperlink r:id="rId41" w:tgtFrame="_parent" w:history="1">
                  <w:r>
                    <w:rPr>
                      <w:i/>
                      <w:iCs/>
                      <w:color w:val="0000FF"/>
                      <w:sz w:val="22"/>
                      <w:szCs w:val="22"/>
                      <w:u w:val="single"/>
                    </w:rPr>
                    <w:t>XIV-840</w:t>
                  </w:r>
                </w:hyperlink>
                <w:r>
                  <w:rPr>
                    <w:i/>
                    <w:iCs/>
                    <w:color w:val="000000"/>
                    <w:sz w:val="22"/>
                    <w:szCs w:val="22"/>
                  </w:rPr>
                  <w:t>, 2021-12-23, paskelbta TAR 2021-12-30, i. k. 2021-27732</w:t>
                </w:r>
              </w:p>
              <w:p w:rsidR="00CE2C43" w:rsidRDefault="009F5622">
                <w:pPr>
                  <w:ind w:firstLine="720"/>
                  <w:jc w:val="both"/>
                  <w:rPr>
                    <w:color w:val="000000"/>
                    <w:sz w:val="22"/>
                    <w:szCs w:val="22"/>
                    <w:lang w:eastAsia="lt-LT"/>
                  </w:rPr>
                </w:pPr>
                <w:r>
                  <w:rPr>
                    <w:color w:val="000000"/>
                    <w:sz w:val="22"/>
                    <w:szCs w:val="22"/>
                    <w:lang w:eastAsia="lt-LT"/>
                  </w:rPr>
                  <w:t>2. Valstybės kontrolė atlieka šių metinių ataskaitų rinkinių auditą:</w:t>
                </w:r>
              </w:p>
              <w:p w:rsidR="00CE2C43" w:rsidRDefault="009F5622">
                <w:pPr>
                  <w:ind w:firstLine="720"/>
                  <w:jc w:val="both"/>
                  <w:rPr>
                    <w:color w:val="000000"/>
                    <w:sz w:val="22"/>
                    <w:szCs w:val="22"/>
                    <w:lang w:eastAsia="lt-LT"/>
                  </w:rPr>
                </w:pPr>
                <w:r>
                  <w:rPr>
                    <w:color w:val="000000"/>
                    <w:sz w:val="22"/>
                    <w:szCs w:val="22"/>
                    <w:lang w:eastAsia="lt-LT"/>
                  </w:rPr>
                  <w:t>1) valstybės metinių ataskaitų rinkinio;</w:t>
                </w:r>
              </w:p>
              <w:p w:rsidR="00CE2C43" w:rsidRDefault="009F5622">
                <w:pPr>
                  <w:ind w:firstLine="720"/>
                  <w:jc w:val="both"/>
                  <w:rPr>
                    <w:color w:val="000000"/>
                    <w:sz w:val="22"/>
                    <w:szCs w:val="22"/>
                    <w:lang w:eastAsia="lt-LT"/>
                  </w:rPr>
                </w:pPr>
                <w:r>
                  <w:rPr>
                    <w:color w:val="000000"/>
                    <w:sz w:val="22"/>
                    <w:szCs w:val="22"/>
                    <w:lang w:eastAsia="lt-LT"/>
                  </w:rPr>
                  <w:t>2) valstybės socialinių fondų metinių ataskaitų rink</w:t>
                </w:r>
                <w:r>
                  <w:rPr>
                    <w:color w:val="000000"/>
                    <w:sz w:val="22"/>
                    <w:szCs w:val="22"/>
                    <w:lang w:eastAsia="lt-LT"/>
                  </w:rPr>
                  <w:t>inio;</w:t>
                </w:r>
              </w:p>
              <w:p w:rsidR="00CE2C43" w:rsidRDefault="009F5622">
                <w:pPr>
                  <w:ind w:firstLine="720"/>
                  <w:jc w:val="both"/>
                  <w:rPr>
                    <w:color w:val="000000"/>
                    <w:sz w:val="22"/>
                    <w:szCs w:val="22"/>
                    <w:lang w:eastAsia="lt-LT"/>
                  </w:rPr>
                </w:pPr>
                <w:r>
                  <w:rPr>
                    <w:color w:val="000000"/>
                    <w:sz w:val="22"/>
                    <w:szCs w:val="22"/>
                    <w:lang w:eastAsia="lt-LT"/>
                  </w:rPr>
                  <w:t>3) Privalomojo sveikatos draudimo fondo metinių ataskaitų rinkinio;</w:t>
                </w:r>
              </w:p>
              <w:p w:rsidR="00CE2C43" w:rsidRDefault="009F5622">
                <w:pPr>
                  <w:ind w:firstLine="720"/>
                  <w:jc w:val="both"/>
                  <w:rPr>
                    <w:color w:val="000000"/>
                    <w:sz w:val="22"/>
                    <w:szCs w:val="22"/>
                    <w:lang w:eastAsia="lt-LT"/>
                  </w:rPr>
                </w:pPr>
                <w:r>
                  <w:rPr>
                    <w:color w:val="000000"/>
                    <w:sz w:val="22"/>
                    <w:szCs w:val="22"/>
                    <w:lang w:eastAsia="lt-LT"/>
                  </w:rPr>
                  <w:t>4) Pensijų anuitetų fondo metinių ataskaitų rinkinio;</w:t>
                </w:r>
              </w:p>
              <w:p w:rsidR="00CE2C43" w:rsidRDefault="009F5622">
                <w:pPr>
                  <w:ind w:firstLine="720"/>
                  <w:jc w:val="both"/>
                  <w:rPr>
                    <w:color w:val="000000"/>
                    <w:sz w:val="22"/>
                    <w:szCs w:val="22"/>
                    <w:lang w:eastAsia="lt-LT"/>
                  </w:rPr>
                </w:pPr>
                <w:r>
                  <w:rPr>
                    <w:color w:val="000000"/>
                    <w:sz w:val="22"/>
                    <w:szCs w:val="22"/>
                    <w:lang w:eastAsia="lt-LT"/>
                  </w:rPr>
                  <w:t>5) nacionalinio metinių ataskaitų rinkinio.</w:t>
                </w:r>
              </w:p>
              <w:p w:rsidR="00CE2C43" w:rsidRDefault="009F5622">
                <w:pPr>
                  <w:ind w:firstLine="720"/>
                  <w:jc w:val="both"/>
                  <w:rPr>
                    <w:color w:val="000000"/>
                    <w:sz w:val="22"/>
                    <w:szCs w:val="22"/>
                    <w:lang w:eastAsia="lt-LT"/>
                  </w:rPr>
                </w:pPr>
                <w:r>
                  <w:rPr>
                    <w:color w:val="000000"/>
                    <w:sz w:val="22"/>
                    <w:szCs w:val="22"/>
                    <w:lang w:eastAsia="lt-LT"/>
                  </w:rPr>
                  <w:t xml:space="preserve">3. Savivaldybės kontrolės ir audito tarnyba atlieka savivaldybės metinių ataskaitų </w:t>
                </w:r>
                <w:r>
                  <w:rPr>
                    <w:color w:val="000000"/>
                    <w:sz w:val="22"/>
                    <w:szCs w:val="22"/>
                    <w:lang w:eastAsia="lt-LT"/>
                  </w:rPr>
                  <w:t>rinkinio ir savivaldybės viešojo sektoriaus subjektų ir jų grupių ataskaitų rinkinių auditą. &lt;...&gt;</w:t>
                </w:r>
              </w:p>
              <w:p w:rsidR="00CE2C43" w:rsidRDefault="009F5622">
                <w:pPr>
                  <w:jc w:val="both"/>
                  <w:rPr>
                    <w:sz w:val="22"/>
                    <w:szCs w:val="22"/>
                  </w:rPr>
                </w:pPr>
                <w:r>
                  <w:rPr>
                    <w:i/>
                    <w:iCs/>
                    <w:color w:val="000000"/>
                    <w:sz w:val="22"/>
                    <w:szCs w:val="22"/>
                  </w:rPr>
                  <w:t>Nr. </w:t>
                </w:r>
                <w:hyperlink r:id="rId42" w:tgtFrame="_parent" w:history="1">
                  <w:r>
                    <w:rPr>
                      <w:i/>
                      <w:iCs/>
                      <w:color w:val="0000FF"/>
                      <w:sz w:val="22"/>
                      <w:szCs w:val="22"/>
                      <w:u w:val="single"/>
                    </w:rPr>
                    <w:t>XIV-840</w:t>
                  </w:r>
                </w:hyperlink>
                <w:r>
                  <w:rPr>
                    <w:i/>
                    <w:iCs/>
                    <w:color w:val="000000"/>
                    <w:sz w:val="22"/>
                    <w:szCs w:val="22"/>
                  </w:rPr>
                  <w:t>, 2021-12-23, paskelbta TAR 202</w:t>
                </w:r>
                <w:r>
                  <w:rPr>
                    <w:i/>
                    <w:iCs/>
                    <w:color w:val="000000"/>
                    <w:sz w:val="22"/>
                    <w:szCs w:val="22"/>
                  </w:rPr>
                  <w:t>1-12-30, i. k. 2021-27732</w:t>
                </w:r>
              </w:p>
              <w:p w:rsidR="00CE2C43" w:rsidRDefault="00CE2C43">
                <w:pPr>
                  <w:ind w:firstLine="720"/>
                  <w:jc w:val="both"/>
                  <w:rPr>
                    <w:color w:val="000000"/>
                    <w:sz w:val="22"/>
                    <w:szCs w:val="22"/>
                  </w:rPr>
                </w:pPr>
              </w:p>
              <w:p w:rsidR="00CE2C43" w:rsidRDefault="00CE2C43">
                <w:pPr>
                  <w:rPr>
                    <w:sz w:val="10"/>
                    <w:szCs w:val="10"/>
                  </w:rPr>
                </w:pPr>
              </w:p>
              <w:p w:rsidR="00CE2C43" w:rsidRDefault="009F5622">
                <w:pPr>
                  <w:ind w:firstLine="720"/>
                  <w:jc w:val="both"/>
                  <w:rPr>
                    <w:b/>
                    <w:bCs/>
                    <w:color w:val="000000"/>
                    <w:sz w:val="22"/>
                    <w:szCs w:val="22"/>
                  </w:rPr>
                </w:pPr>
                <w:r>
                  <w:rPr>
                    <w:b/>
                    <w:bCs/>
                    <w:color w:val="000000"/>
                    <w:sz w:val="22"/>
                    <w:szCs w:val="22"/>
                  </w:rPr>
                  <w:t>Įstatymas Nr. IX-547</w:t>
                </w:r>
              </w:p>
              <w:p w:rsidR="00CE2C43" w:rsidRDefault="009F5622">
                <w:pPr>
                  <w:ind w:firstLine="720"/>
                  <w:jc w:val="both"/>
                  <w:rPr>
                    <w:color w:val="000000"/>
                    <w:sz w:val="22"/>
                    <w:szCs w:val="22"/>
                    <w:lang w:eastAsia="lt-LT"/>
                  </w:rPr>
                </w:pPr>
                <w:r>
                  <w:rPr>
                    <w:b/>
                    <w:bCs/>
                    <w:color w:val="000000"/>
                    <w:sz w:val="22"/>
                    <w:szCs w:val="22"/>
                    <w:lang w:eastAsia="lt-LT"/>
                  </w:rPr>
                  <w:t>3 straipsnis. Valstybės socialinių fondų biudžetai</w:t>
                </w:r>
              </w:p>
              <w:p w:rsidR="00CE2C43" w:rsidRDefault="009F5622">
                <w:pPr>
                  <w:ind w:firstLine="720"/>
                  <w:jc w:val="both"/>
                  <w:rPr>
                    <w:color w:val="000000"/>
                    <w:sz w:val="22"/>
                    <w:szCs w:val="22"/>
                    <w:lang w:eastAsia="lt-LT"/>
                  </w:rPr>
                </w:pPr>
                <w:r>
                  <w:rPr>
                    <w:color w:val="000000"/>
                    <w:spacing w:val="-2"/>
                    <w:sz w:val="22"/>
                    <w:szCs w:val="22"/>
                    <w:lang w:eastAsia="lt-LT"/>
                  </w:rPr>
                  <w:t>1. </w:t>
                </w:r>
                <w:r>
                  <w:rPr>
                    <w:color w:val="000000"/>
                    <w:sz w:val="22"/>
                    <w:szCs w:val="22"/>
                    <w:lang w:eastAsia="lt-LT"/>
                  </w:rPr>
                  <w:t xml:space="preserve">Valstybės socialinių fondų biudžetai sudaromi biudžetiniams metams, taikant kaupimo principą, pagal kurį biudžetiniams metams priskirtinos apskaičiuotos </w:t>
                </w:r>
                <w:r>
                  <w:rPr>
                    <w:color w:val="000000"/>
                    <w:sz w:val="22"/>
                    <w:szCs w:val="22"/>
                    <w:lang w:eastAsia="lt-LT"/>
                  </w:rPr>
                  <w:t>pajamos ir su biudžetiniais metais sutampančių laikotarpių sąnaudos nurodomos pagal jų apskaičiavimo laikotarpius, neatsižvelgiant į valstybės socialinių fondų įplaukų gavimo ir valstybės socialinių fondų išlaidų patyrimo laiką. &lt;...&gt;</w:t>
                </w:r>
              </w:p>
              <w:p w:rsidR="00CE2C43" w:rsidRDefault="009F5622">
                <w:pPr>
                  <w:ind w:firstLine="720"/>
                  <w:jc w:val="both"/>
                  <w:rPr>
                    <w:i/>
                    <w:iCs/>
                    <w:color w:val="000000"/>
                    <w:sz w:val="22"/>
                    <w:szCs w:val="22"/>
                  </w:rPr>
                </w:pPr>
                <w:r>
                  <w:rPr>
                    <w:i/>
                    <w:iCs/>
                    <w:color w:val="000000"/>
                    <w:sz w:val="22"/>
                    <w:szCs w:val="22"/>
                  </w:rPr>
                  <w:t xml:space="preserve">Nr. XIV-1966, </w:t>
                </w:r>
                <w:r>
                  <w:rPr>
                    <w:i/>
                    <w:iCs/>
                    <w:color w:val="000000"/>
                    <w:sz w:val="22"/>
                    <w:szCs w:val="22"/>
                  </w:rPr>
                  <w:t>2023-05-23, paskelbta TAR 2023-05-30, Nr. 10359</w:t>
                </w:r>
              </w:p>
            </w:tc>
            <w:tc>
              <w:tcPr>
                <w:tcW w:w="1701" w:type="dxa"/>
                <w:tcBorders>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Visiškas</w:t>
                </w:r>
              </w:p>
            </w:tc>
          </w:tr>
          <w:tr w:rsidR="00CE2C43">
            <w:trPr>
              <w:trHeight w:val="416"/>
            </w:trPr>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7"/>
                    <w:szCs w:val="27"/>
                    <w:lang w:eastAsia="lt-LT"/>
                  </w:rPr>
                </w:pPr>
                <w:r>
                  <w:rPr>
                    <w:color w:val="000000"/>
                    <w:sz w:val="22"/>
                    <w:szCs w:val="22"/>
                    <w:lang w:eastAsia="lt-LT"/>
                  </w:rPr>
                  <w:t xml:space="preserve">2. Valstybės narės užtikrina, kad visų valdžios sektoriaus </w:t>
                </w:r>
                <w:proofErr w:type="spellStart"/>
                <w:r>
                  <w:rPr>
                    <w:color w:val="000000"/>
                    <w:sz w:val="22"/>
                    <w:szCs w:val="22"/>
                    <w:lang w:eastAsia="lt-LT"/>
                  </w:rPr>
                  <w:t>subsektorių</w:t>
                </w:r>
                <w:proofErr w:type="spellEnd"/>
                <w:r>
                  <w:rPr>
                    <w:color w:val="000000"/>
                    <w:sz w:val="22"/>
                    <w:szCs w:val="22"/>
                    <w:lang w:eastAsia="lt-LT"/>
                  </w:rPr>
                  <w:t xml:space="preserve"> fiskaliniai duomenys būtų laiku ir reguliariai viešai skelbiami, kaip apibrėžta Reglamente (EB) Nr. 2223/96. Visų pirma </w:t>
                </w:r>
                <w:r>
                  <w:rPr>
                    <w:color w:val="000000"/>
                    <w:sz w:val="22"/>
                    <w:szCs w:val="22"/>
                    <w:lang w:eastAsia="lt-LT"/>
                  </w:rPr>
                  <w:t>valstybės narės skelbia:</w:t>
                </w:r>
              </w:p>
              <w:p w:rsidR="00CE2C43" w:rsidRDefault="009F5622">
                <w:pPr>
                  <w:jc w:val="both"/>
                  <w:rPr>
                    <w:color w:val="000000"/>
                    <w:sz w:val="27"/>
                    <w:szCs w:val="27"/>
                    <w:lang w:eastAsia="lt-LT"/>
                  </w:rPr>
                </w:pPr>
                <w:r>
                  <w:rPr>
                    <w:color w:val="000000"/>
                    <w:sz w:val="22"/>
                    <w:szCs w:val="22"/>
                    <w:lang w:eastAsia="lt-LT"/>
                  </w:rPr>
                  <w:t>a)   pinigų apskaitos principu grindžiamus fiskalinius duomenis (arba lygiaverčius viešojo sektoriaus apskaitos duomenis, jei pinigų apskaitos principu grindžiamų duomenų nėra) tokiu dažnumu:</w:t>
                </w:r>
              </w:p>
              <w:p w:rsidR="00CE2C43" w:rsidRDefault="009F5622">
                <w:pPr>
                  <w:jc w:val="both"/>
                  <w:rPr>
                    <w:color w:val="000000"/>
                    <w:sz w:val="27"/>
                    <w:szCs w:val="27"/>
                    <w:lang w:eastAsia="lt-LT"/>
                  </w:rPr>
                </w:pPr>
                <w:r>
                  <w:rPr>
                    <w:color w:val="000000"/>
                    <w:sz w:val="22"/>
                    <w:szCs w:val="22"/>
                    <w:lang w:eastAsia="lt-LT"/>
                  </w:rPr>
                  <w:t xml:space="preserve">- kas mėnesį iki kito mėnesio pabaigos </w:t>
                </w:r>
                <w:r>
                  <w:rPr>
                    <w:color w:val="000000"/>
                    <w:sz w:val="22"/>
                    <w:szCs w:val="22"/>
                    <w:lang w:eastAsia="lt-LT"/>
                  </w:rPr>
                  <w:t xml:space="preserve">– centrinės valdžios, regionų valdžios ir socialinės apsaugos </w:t>
                </w:r>
                <w:proofErr w:type="spellStart"/>
                <w:r>
                  <w:rPr>
                    <w:color w:val="000000"/>
                    <w:sz w:val="22"/>
                    <w:szCs w:val="22"/>
                    <w:lang w:eastAsia="lt-LT"/>
                  </w:rPr>
                  <w:t>subsektorių</w:t>
                </w:r>
                <w:proofErr w:type="spellEnd"/>
                <w:r>
                  <w:rPr>
                    <w:color w:val="000000"/>
                    <w:sz w:val="22"/>
                    <w:szCs w:val="22"/>
                    <w:lang w:eastAsia="lt-LT"/>
                  </w:rPr>
                  <w:t xml:space="preserve"> duomenis ir</w:t>
                </w:r>
              </w:p>
              <w:p w:rsidR="00CE2C43" w:rsidRDefault="009F5622">
                <w:pPr>
                  <w:jc w:val="both"/>
                  <w:rPr>
                    <w:color w:val="000000"/>
                    <w:sz w:val="22"/>
                    <w:szCs w:val="22"/>
                    <w:lang w:eastAsia="lt-LT"/>
                  </w:rPr>
                </w:pPr>
                <w:r>
                  <w:rPr>
                    <w:color w:val="000000"/>
                    <w:sz w:val="22"/>
                    <w:szCs w:val="22"/>
                    <w:lang w:eastAsia="lt-LT"/>
                  </w:rPr>
                  <w:t xml:space="preserve">- kas ketvirtį iki kito ketvirčio pabaigos – vietos valdžios </w:t>
                </w:r>
                <w:proofErr w:type="spellStart"/>
                <w:r>
                  <w:rPr>
                    <w:color w:val="000000"/>
                    <w:sz w:val="22"/>
                    <w:szCs w:val="22"/>
                    <w:lang w:eastAsia="lt-LT"/>
                  </w:rPr>
                  <w:t>subsektoriaus</w:t>
                </w:r>
                <w:proofErr w:type="spellEnd"/>
                <w:r>
                  <w:rPr>
                    <w:color w:val="000000"/>
                    <w:sz w:val="22"/>
                    <w:szCs w:val="22"/>
                    <w:lang w:eastAsia="lt-LT"/>
                  </w:rPr>
                  <w:t> duomenis;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suppressAutoHyphens/>
                  <w:ind w:firstLine="720"/>
                  <w:jc w:val="both"/>
                  <w:rPr>
                    <w:b/>
                    <w:spacing w:val="-2"/>
                    <w:sz w:val="22"/>
                    <w:szCs w:val="24"/>
                  </w:rPr>
                </w:pPr>
                <w:r>
                  <w:rPr>
                    <w:b/>
                    <w:spacing w:val="-2"/>
                    <w:sz w:val="22"/>
                    <w:szCs w:val="24"/>
                  </w:rPr>
                  <w:t>7 straipsnis. Informacijos apie biudžetus viešumas</w:t>
                </w:r>
              </w:p>
              <w:p w:rsidR="00CE2C43" w:rsidRDefault="009F5622">
                <w:pPr>
                  <w:tabs>
                    <w:tab w:val="left" w:pos="0"/>
                  </w:tabs>
                  <w:ind w:firstLine="720"/>
                  <w:jc w:val="both"/>
                  <w:rPr>
                    <w:sz w:val="22"/>
                    <w:szCs w:val="24"/>
                  </w:rPr>
                </w:pPr>
                <w:r>
                  <w:rPr>
                    <w:sz w:val="22"/>
                    <w:szCs w:val="24"/>
                  </w:rPr>
                  <w:t xml:space="preserve">1. Informacija apie patvirtintą valstybės biudžetą, jo pajamas ir </w:t>
                </w:r>
                <w:proofErr w:type="spellStart"/>
                <w:r>
                  <w:rPr>
                    <w:sz w:val="22"/>
                    <w:szCs w:val="24"/>
                  </w:rPr>
                  <w:t>asignavimus</w:t>
                </w:r>
                <w:proofErr w:type="spellEnd"/>
                <w:r>
                  <w:rPr>
                    <w:sz w:val="22"/>
                    <w:szCs w:val="24"/>
                  </w:rPr>
                  <w:t xml:space="preserve">, jų vykdymą, </w:t>
                </w:r>
                <w:r>
                  <w:rPr>
                    <w:spacing w:val="-2"/>
                    <w:sz w:val="22"/>
                    <w:szCs w:val="24"/>
                  </w:rPr>
                  <w:t>išskyrus įslaptintą informaciją pagal Lietuvos Respublikos valstybės ir tarnybos paslapčių įstatymą,</w:t>
                </w:r>
                <w:r>
                  <w:rPr>
                    <w:sz w:val="22"/>
                    <w:szCs w:val="24"/>
                  </w:rPr>
                  <w:t xml:space="preserve"> skelbiama Finansų ministerijos interneto svetainėje.</w:t>
                </w:r>
              </w:p>
              <w:p w:rsidR="00CE2C43" w:rsidRDefault="009F5622">
                <w:pPr>
                  <w:suppressAutoHyphens/>
                  <w:ind w:firstLine="720"/>
                  <w:jc w:val="both"/>
                  <w:rPr>
                    <w:sz w:val="22"/>
                    <w:szCs w:val="24"/>
                  </w:rPr>
                </w:pPr>
                <w:r>
                  <w:rPr>
                    <w:sz w:val="22"/>
                    <w:szCs w:val="24"/>
                  </w:rPr>
                  <w:t>2. Informac</w:t>
                </w:r>
                <w:r>
                  <w:rPr>
                    <w:sz w:val="22"/>
                    <w:szCs w:val="24"/>
                  </w:rPr>
                  <w:t xml:space="preserve">ija apie patvirtintus savivaldybių biudžetus, jų vykdymą skelbiama savivaldybių interneto svetainėse. </w:t>
                </w:r>
              </w:p>
              <w:p w:rsidR="00CE2C43" w:rsidRDefault="00CE2C43">
                <w:pPr>
                  <w:ind w:firstLine="630"/>
                  <w:jc w:val="both"/>
                  <w:rPr>
                    <w:b/>
                    <w:bCs/>
                    <w:sz w:val="22"/>
                    <w:szCs w:val="22"/>
                    <w:lang w:eastAsia="lt-LT"/>
                  </w:rPr>
                </w:pPr>
              </w:p>
              <w:p w:rsidR="00CE2C43" w:rsidRDefault="009F5622">
                <w:pPr>
                  <w:ind w:firstLine="630"/>
                  <w:jc w:val="both"/>
                  <w:rPr>
                    <w:b/>
                    <w:bCs/>
                    <w:sz w:val="22"/>
                    <w:szCs w:val="22"/>
                    <w:lang w:eastAsia="lt-LT"/>
                  </w:rPr>
                </w:pPr>
                <w:r>
                  <w:rPr>
                    <w:b/>
                    <w:bCs/>
                    <w:sz w:val="22"/>
                    <w:szCs w:val="22"/>
                    <w:lang w:eastAsia="lt-LT"/>
                  </w:rPr>
                  <w:t xml:space="preserve">Nutarimas </w:t>
                </w:r>
                <w:proofErr w:type="spellStart"/>
                <w:r>
                  <w:rPr>
                    <w:b/>
                    <w:bCs/>
                    <w:sz w:val="22"/>
                    <w:szCs w:val="22"/>
                    <w:lang w:eastAsia="lt-LT"/>
                  </w:rPr>
                  <w:t>Nr</w:t>
                </w:r>
                <w:proofErr w:type="spellEnd"/>
                <w:r>
                  <w:rPr>
                    <w:b/>
                    <w:bCs/>
                    <w:sz w:val="22"/>
                    <w:szCs w:val="22"/>
                    <w:lang w:eastAsia="lt-LT"/>
                  </w:rPr>
                  <w:t xml:space="preserve"> 1129</w:t>
                </w:r>
              </w:p>
              <w:p w:rsidR="00CE2C43" w:rsidRDefault="009F5622">
                <w:pPr>
                  <w:ind w:firstLine="720"/>
                  <w:jc w:val="both"/>
                  <w:rPr>
                    <w:color w:val="000000"/>
                    <w:sz w:val="22"/>
                    <w:szCs w:val="22"/>
                    <w:lang w:eastAsia="lt-LT"/>
                  </w:rPr>
                </w:pPr>
                <w:r>
                  <w:rPr>
                    <w:color w:val="000000"/>
                    <w:sz w:val="22"/>
                    <w:szCs w:val="22"/>
                    <w:lang w:eastAsia="lt-LT"/>
                  </w:rPr>
                  <w:t>Pavesti:</w:t>
                </w:r>
              </w:p>
              <w:p w:rsidR="00CE2C43" w:rsidRDefault="009F5622">
                <w:pPr>
                  <w:ind w:firstLine="720"/>
                  <w:jc w:val="both"/>
                  <w:rPr>
                    <w:color w:val="000000"/>
                    <w:sz w:val="22"/>
                    <w:szCs w:val="22"/>
                    <w:lang w:eastAsia="lt-LT"/>
                  </w:rPr>
                </w:pPr>
                <w:r>
                  <w:rPr>
                    <w:color w:val="000000"/>
                    <w:sz w:val="22"/>
                    <w:szCs w:val="22"/>
                    <w:lang w:eastAsia="lt-LT"/>
                  </w:rPr>
                  <w:t>1. Lietuvos Respublikos finansų ministerijai (toliau – Finansų ministerija): &lt;...&gt;</w:t>
                </w:r>
              </w:p>
              <w:p w:rsidR="00CE2C43" w:rsidRDefault="009F5622">
                <w:pPr>
                  <w:ind w:firstLine="720"/>
                  <w:jc w:val="both"/>
                  <w:rPr>
                    <w:color w:val="000000"/>
                    <w:sz w:val="22"/>
                    <w:szCs w:val="22"/>
                    <w:lang w:eastAsia="lt-LT"/>
                  </w:rPr>
                </w:pPr>
                <w:r>
                  <w:rPr>
                    <w:color w:val="000000"/>
                    <w:sz w:val="22"/>
                    <w:szCs w:val="22"/>
                    <w:lang w:eastAsia="lt-LT"/>
                  </w:rPr>
                  <w:t>1.2. skelbti Finansų ministerijos internet</w:t>
                </w:r>
                <w:r>
                  <w:rPr>
                    <w:color w:val="000000"/>
                    <w:sz w:val="22"/>
                    <w:szCs w:val="22"/>
                    <w:lang w:eastAsia="lt-LT"/>
                  </w:rPr>
                  <w:t>o svetainėje:</w:t>
                </w:r>
              </w:p>
              <w:p w:rsidR="00CE2C43" w:rsidRDefault="009F5622">
                <w:pPr>
                  <w:ind w:firstLine="720"/>
                  <w:jc w:val="both"/>
                  <w:rPr>
                    <w:color w:val="000000"/>
                    <w:sz w:val="22"/>
                    <w:szCs w:val="22"/>
                    <w:lang w:eastAsia="lt-LT"/>
                  </w:rPr>
                </w:pPr>
                <w:r>
                  <w:rPr>
                    <w:color w:val="000000"/>
                    <w:sz w:val="22"/>
                    <w:szCs w:val="22"/>
                    <w:lang w:eastAsia="lt-LT"/>
                  </w:rPr>
                  <w:t xml:space="preserve">1.2.1. valdžios sektoriaus subjektų apskaitos duomenis (centrinės valdžios ir socialinės apsaugos fondų </w:t>
                </w:r>
                <w:proofErr w:type="spellStart"/>
                <w:r>
                  <w:rPr>
                    <w:color w:val="000000"/>
                    <w:sz w:val="22"/>
                    <w:szCs w:val="22"/>
                    <w:lang w:eastAsia="lt-LT"/>
                  </w:rPr>
                  <w:t>subsektorių</w:t>
                </w:r>
                <w:proofErr w:type="spellEnd"/>
                <w:r>
                  <w:rPr>
                    <w:color w:val="000000"/>
                    <w:sz w:val="22"/>
                    <w:szCs w:val="22"/>
                    <w:lang w:eastAsia="lt-LT"/>
                  </w:rPr>
                  <w:t xml:space="preserve"> praėjusio ataskaitinio mėnesio duomenis skelbti iki einamojo mėnesio pabaigos, vietos valdžios </w:t>
                </w:r>
                <w:proofErr w:type="spellStart"/>
                <w:r>
                  <w:rPr>
                    <w:color w:val="000000"/>
                    <w:sz w:val="22"/>
                    <w:szCs w:val="22"/>
                    <w:lang w:eastAsia="lt-LT"/>
                  </w:rPr>
                  <w:t>subsektoriaus</w:t>
                </w:r>
                <w:proofErr w:type="spellEnd"/>
                <w:r>
                  <w:rPr>
                    <w:color w:val="000000"/>
                    <w:sz w:val="22"/>
                    <w:szCs w:val="22"/>
                    <w:lang w:eastAsia="lt-LT"/>
                  </w:rPr>
                  <w:t xml:space="preserve"> praėjusio ataskai</w:t>
                </w:r>
                <w:r>
                  <w:rPr>
                    <w:color w:val="000000"/>
                    <w:sz w:val="22"/>
                    <w:szCs w:val="22"/>
                    <w:lang w:eastAsia="lt-LT"/>
                  </w:rPr>
                  <w:t>tinio ketvirčio duomenis – iki einamojo ketvirčio pabaigos); &lt;...&gt;</w:t>
                </w:r>
              </w:p>
              <w:p w:rsidR="00CE2C43" w:rsidRDefault="009F5622">
                <w:pPr>
                  <w:ind w:firstLine="720"/>
                  <w:jc w:val="both"/>
                  <w:rPr>
                    <w:color w:val="000000"/>
                    <w:sz w:val="22"/>
                    <w:szCs w:val="22"/>
                    <w:lang w:eastAsia="lt-LT"/>
                  </w:rPr>
                </w:pPr>
                <w:r>
                  <w:rPr>
                    <w:color w:val="000000"/>
                    <w:sz w:val="22"/>
                    <w:szCs w:val="22"/>
                    <w:lang w:eastAsia="lt-LT"/>
                  </w:rPr>
                  <w:t>2. Valdžios sektoriaus subjektams teikti Finansų ministerijai apskaitos duomenis pagal Valdžios sektoriaus subjektų apskaitos duomenų teikimo Finansų ministerijai ir skelbimo taisykles.</w:t>
                </w:r>
              </w:p>
              <w:p w:rsidR="00CE2C43" w:rsidRDefault="00CE2C43">
                <w:pPr>
                  <w:ind w:firstLine="720"/>
                  <w:jc w:val="both"/>
                  <w:rPr>
                    <w:color w:val="000000"/>
                    <w:sz w:val="22"/>
                    <w:szCs w:val="22"/>
                    <w:lang w:eastAsia="lt-LT"/>
                  </w:rPr>
                </w:pPr>
              </w:p>
              <w:p w:rsidR="00CE2C43" w:rsidRDefault="009F5622">
                <w:pPr>
                  <w:ind w:firstLine="630"/>
                  <w:jc w:val="both"/>
                  <w:rPr>
                    <w:b/>
                    <w:bCs/>
                    <w:sz w:val="22"/>
                    <w:szCs w:val="22"/>
                    <w:lang w:eastAsia="lt-LT"/>
                  </w:rPr>
                </w:pPr>
                <w:r>
                  <w:rPr>
                    <w:b/>
                    <w:bCs/>
                    <w:sz w:val="22"/>
                    <w:szCs w:val="22"/>
                    <w:lang w:eastAsia="lt-LT"/>
                  </w:rPr>
                  <w:t>Įs</w:t>
                </w:r>
                <w:r>
                  <w:rPr>
                    <w:b/>
                    <w:bCs/>
                    <w:sz w:val="22"/>
                    <w:szCs w:val="22"/>
                    <w:lang w:eastAsia="lt-LT"/>
                  </w:rPr>
                  <w:t>akymas Nr. 1K-417</w:t>
                </w:r>
              </w:p>
              <w:p w:rsidR="00CE2C43" w:rsidRDefault="009F5622">
                <w:pPr>
                  <w:ind w:firstLine="720"/>
                  <w:jc w:val="both"/>
                  <w:rPr>
                    <w:color w:val="000000"/>
                    <w:sz w:val="22"/>
                    <w:szCs w:val="22"/>
                    <w:lang w:eastAsia="lt-LT"/>
                  </w:rPr>
                </w:pPr>
                <w:r>
                  <w:rPr>
                    <w:color w:val="000000"/>
                    <w:sz w:val="22"/>
                    <w:szCs w:val="22"/>
                    <w:lang w:eastAsia="lt-LT"/>
                  </w:rPr>
                  <w:t>4. Finansų ministerijai apskaitos duomenis, užpildydami taisyklių 1 priede nurodytą formą, teikia:</w:t>
                </w:r>
              </w:p>
              <w:p w:rsidR="00CE2C43" w:rsidRDefault="009F5622">
                <w:pPr>
                  <w:ind w:firstLine="720"/>
                  <w:jc w:val="both"/>
                  <w:rPr>
                    <w:color w:val="000000"/>
                    <w:sz w:val="22"/>
                    <w:szCs w:val="22"/>
                    <w:lang w:eastAsia="lt-LT"/>
                  </w:rPr>
                </w:pPr>
                <w:r>
                  <w:rPr>
                    <w:color w:val="000000"/>
                    <w:sz w:val="22"/>
                    <w:szCs w:val="22"/>
                    <w:lang w:eastAsia="lt-LT"/>
                  </w:rPr>
                  <w:t>4.1. subjektai, nurodyti taisyklių 3.1.2–3.1.5 ir 3.2 papunkčiuose, pasibaigus atitinkamam mėnesiui per 26 dienas (pateiktus duomenis galim</w:t>
                </w:r>
                <w:r>
                  <w:rPr>
                    <w:color w:val="000000"/>
                    <w:sz w:val="22"/>
                    <w:szCs w:val="22"/>
                    <w:lang w:eastAsia="lt-LT"/>
                  </w:rPr>
                  <w:t>a tikslinti per du ataskaitinius mėnesius);</w:t>
                </w:r>
              </w:p>
              <w:p w:rsidR="00CE2C43" w:rsidRDefault="009F5622">
                <w:pPr>
                  <w:ind w:firstLine="720"/>
                  <w:jc w:val="both"/>
                  <w:rPr>
                    <w:color w:val="000000"/>
                    <w:sz w:val="22"/>
                    <w:szCs w:val="22"/>
                    <w:lang w:eastAsia="lt-LT"/>
                  </w:rPr>
                </w:pPr>
                <w:r>
                  <w:rPr>
                    <w:color w:val="000000"/>
                    <w:sz w:val="22"/>
                    <w:szCs w:val="22"/>
                    <w:lang w:eastAsia="lt-LT"/>
                  </w:rPr>
                  <w:t>4.2. vietos valdžios subjektai, nurodyti taisyklių 3.3.2–3.3.4 papunkčiuose, pasibaigus atitinkamam ketvirčiui per 60 dienų. &lt;...&gt;</w:t>
                </w:r>
              </w:p>
              <w:p w:rsidR="00CE2C43" w:rsidRDefault="009F5622">
                <w:pPr>
                  <w:ind w:firstLine="720"/>
                  <w:jc w:val="both"/>
                  <w:rPr>
                    <w:color w:val="000000"/>
                    <w:sz w:val="22"/>
                    <w:szCs w:val="22"/>
                    <w:lang w:eastAsia="lt-LT"/>
                  </w:rPr>
                </w:pPr>
                <w:r>
                  <w:rPr>
                    <w:color w:val="000000"/>
                    <w:sz w:val="22"/>
                    <w:szCs w:val="22"/>
                    <w:lang w:eastAsia="lt-LT"/>
                  </w:rPr>
                  <w:t>7. Pasibaigus atitinkamam ketvirčiui per 50 dienų Finansų ministerijai teikia:</w:t>
                </w:r>
              </w:p>
              <w:p w:rsidR="00CE2C43" w:rsidRDefault="009F5622">
                <w:pPr>
                  <w:ind w:firstLine="720"/>
                  <w:jc w:val="both"/>
                  <w:rPr>
                    <w:color w:val="000000"/>
                    <w:sz w:val="22"/>
                    <w:szCs w:val="22"/>
                    <w:lang w:eastAsia="lt-LT"/>
                  </w:rPr>
                </w:pPr>
                <w:r>
                  <w:rPr>
                    <w:color w:val="000000"/>
                    <w:sz w:val="22"/>
                    <w:szCs w:val="22"/>
                    <w:lang w:eastAsia="lt-LT"/>
                  </w:rPr>
                  <w:t>7.</w:t>
                </w:r>
                <w:r>
                  <w:rPr>
                    <w:color w:val="000000"/>
                    <w:sz w:val="22"/>
                    <w:szCs w:val="22"/>
                    <w:lang w:eastAsia="lt-LT"/>
                  </w:rPr>
                  <w:t>1. subjektai, nurodyti taisyklių 3.1.1 ir 3.3.1 papunkčiuose, – užpildytą taisyklių 9 priede nurodytą formą;</w:t>
                </w:r>
              </w:p>
              <w:p w:rsidR="00CE2C43" w:rsidRDefault="009F5622">
                <w:pPr>
                  <w:ind w:firstLine="720"/>
                  <w:jc w:val="both"/>
                  <w:rPr>
                    <w:color w:val="000000"/>
                    <w:sz w:val="22"/>
                    <w:szCs w:val="22"/>
                    <w:lang w:eastAsia="lt-LT"/>
                  </w:rPr>
                </w:pPr>
                <w:r>
                  <w:rPr>
                    <w:color w:val="000000"/>
                    <w:sz w:val="22"/>
                    <w:szCs w:val="22"/>
                    <w:lang w:eastAsia="lt-LT"/>
                  </w:rPr>
                  <w:t>7.2. subjektai, nurodyti taisyklių 3.3.1 papunktyje, – užpildytą taisyklių 10 priede nurodytą formą;</w:t>
                </w:r>
              </w:p>
              <w:p w:rsidR="00CE2C43" w:rsidRDefault="009F5622">
                <w:pPr>
                  <w:ind w:firstLine="720"/>
                  <w:jc w:val="both"/>
                  <w:rPr>
                    <w:color w:val="000000"/>
                    <w:sz w:val="22"/>
                    <w:szCs w:val="22"/>
                    <w:lang w:eastAsia="lt-LT"/>
                  </w:rPr>
                </w:pPr>
                <w:r>
                  <w:rPr>
                    <w:color w:val="000000"/>
                    <w:sz w:val="22"/>
                    <w:szCs w:val="22"/>
                    <w:lang w:eastAsia="lt-LT"/>
                  </w:rPr>
                  <w:t>7.3. subjektai, nurodyti taisyklių 3.1.3 ir 3.</w:t>
                </w:r>
                <w:r>
                  <w:rPr>
                    <w:color w:val="000000"/>
                    <w:sz w:val="22"/>
                    <w:szCs w:val="22"/>
                    <w:lang w:eastAsia="lt-LT"/>
                  </w:rPr>
                  <w:t>3.2 papunkčiuose, – iš tarpinių finansinių ataskaitų rinkinių, parengtų vadovaujantis 23-iuoju viešojo sektoriaus apskaitos ir finansinės atskaitomybės standartu „Tarpinių finansinių ataskaitų rinkinys“, patvirtintu Lietuvos Respublikos finansų ministro 20</w:t>
                </w:r>
                <w:r>
                  <w:rPr>
                    <w:color w:val="000000"/>
                    <w:sz w:val="22"/>
                    <w:szCs w:val="22"/>
                    <w:lang w:eastAsia="lt-LT"/>
                  </w:rPr>
                  <w:t>08 m. birželio 11 d. įsakymu Nr. 1K-213 „Dėl viešojo sektoriaus apskaitos ir finansinės atskaitomybės 23-iojo standarto patvirtinimo“:</w:t>
                </w:r>
              </w:p>
              <w:p w:rsidR="00CE2C43" w:rsidRDefault="009F5622">
                <w:pPr>
                  <w:ind w:firstLine="630"/>
                  <w:jc w:val="both"/>
                  <w:rPr>
                    <w:sz w:val="22"/>
                    <w:szCs w:val="22"/>
                    <w:lang w:eastAsia="lt-LT"/>
                  </w:rPr>
                </w:pPr>
                <w:r>
                  <w:rPr>
                    <w:sz w:val="22"/>
                    <w:szCs w:val="22"/>
                    <w:lang w:eastAsia="lt-LT"/>
                  </w:rPr>
                  <w:t>&lt;...&gt;</w:t>
                </w:r>
              </w:p>
              <w:p w:rsidR="00CE2C43" w:rsidRDefault="009F5622">
                <w:pPr>
                  <w:ind w:firstLine="720"/>
                  <w:jc w:val="both"/>
                  <w:rPr>
                    <w:color w:val="000000"/>
                    <w:sz w:val="22"/>
                    <w:szCs w:val="22"/>
                    <w:lang w:eastAsia="lt-LT"/>
                  </w:rPr>
                </w:pPr>
                <w:r>
                  <w:rPr>
                    <w:color w:val="000000"/>
                    <w:sz w:val="22"/>
                    <w:szCs w:val="22"/>
                    <w:lang w:eastAsia="lt-LT"/>
                  </w:rPr>
                  <w:t>9. Finansų ministerija savo interneto svetainėje skelbia:</w:t>
                </w:r>
              </w:p>
              <w:p w:rsidR="00CE2C43" w:rsidRDefault="009F5622">
                <w:pPr>
                  <w:ind w:firstLine="720"/>
                  <w:jc w:val="both"/>
                  <w:rPr>
                    <w:color w:val="000000"/>
                    <w:sz w:val="22"/>
                    <w:szCs w:val="22"/>
                    <w:lang w:eastAsia="lt-LT"/>
                  </w:rPr>
                </w:pPr>
                <w:r>
                  <w:rPr>
                    <w:color w:val="000000"/>
                    <w:sz w:val="22"/>
                    <w:szCs w:val="22"/>
                    <w:lang w:eastAsia="lt-LT"/>
                  </w:rPr>
                  <w:t xml:space="preserve">9.1. subjektų, nurodytų taisyklių 3.1 ir 3.2 </w:t>
                </w:r>
                <w:r>
                  <w:rPr>
                    <w:color w:val="000000"/>
                    <w:sz w:val="22"/>
                    <w:szCs w:val="22"/>
                    <w:lang w:eastAsia="lt-LT"/>
                  </w:rPr>
                  <w:t>papunkčiuose, mėnesio apskaitos duomenis pagal taisyklių 2 priede nurodytą formą pasibaigus mėnesiui per 30 dienų;</w:t>
                </w:r>
              </w:p>
              <w:p w:rsidR="00CE2C43" w:rsidRDefault="009F5622">
                <w:pPr>
                  <w:ind w:firstLine="720"/>
                  <w:jc w:val="both"/>
                  <w:rPr>
                    <w:color w:val="000000"/>
                    <w:sz w:val="22"/>
                    <w:szCs w:val="22"/>
                    <w:lang w:eastAsia="lt-LT"/>
                  </w:rPr>
                </w:pPr>
                <w:r>
                  <w:rPr>
                    <w:color w:val="000000"/>
                    <w:sz w:val="22"/>
                    <w:szCs w:val="22"/>
                    <w:lang w:eastAsia="lt-LT"/>
                  </w:rPr>
                  <w:t xml:space="preserve">9.2. subjektų, nurodytų taisyklių 3.3 papunktyje, ketvirčio apskaitos duomenis pagal taisyklių 3 priede nurodytą formą pasibaigus ketvirčiui </w:t>
                </w:r>
                <w:r>
                  <w:rPr>
                    <w:color w:val="000000"/>
                    <w:sz w:val="22"/>
                    <w:szCs w:val="22"/>
                    <w:lang w:eastAsia="lt-LT"/>
                  </w:rPr>
                  <w:t>per 90 dienų;</w:t>
                </w:r>
              </w:p>
              <w:p w:rsidR="00CE2C43" w:rsidRDefault="009F5622">
                <w:pPr>
                  <w:ind w:firstLine="720"/>
                  <w:jc w:val="both"/>
                  <w:rPr>
                    <w:color w:val="000000"/>
                    <w:sz w:val="22"/>
                    <w:szCs w:val="22"/>
                    <w:lang w:eastAsia="lt-LT"/>
                  </w:rPr>
                </w:pPr>
                <w:r>
                  <w:rPr>
                    <w:color w:val="000000"/>
                    <w:sz w:val="22"/>
                    <w:szCs w:val="22"/>
                    <w:lang w:eastAsia="lt-LT"/>
                  </w:rPr>
                  <w:t>9.3. Lietuvos statistikos departamento Finansų ministerijai pateiktą informaciją pagal taisyklių 4–8 prieduose nurodytas formas per 3 darbo dienas nuo šios informacijos gavimo dienos.</w:t>
                </w:r>
              </w:p>
              <w:p w:rsidR="00CE2C43" w:rsidRDefault="009F5622">
                <w:pPr>
                  <w:ind w:firstLine="720"/>
                  <w:jc w:val="both"/>
                  <w:rPr>
                    <w:color w:val="000000"/>
                    <w:sz w:val="22"/>
                    <w:szCs w:val="22"/>
                    <w:lang w:eastAsia="lt-LT"/>
                  </w:rPr>
                </w:pPr>
                <w:r>
                  <w:rPr>
                    <w:color w:val="000000"/>
                    <w:sz w:val="22"/>
                    <w:szCs w:val="22"/>
                    <w:lang w:eastAsia="lt-LT"/>
                  </w:rPr>
                  <w:t>10. Lietuvos statistikos departamentas, pasikeitus taisykl</w:t>
                </w:r>
                <w:r>
                  <w:rPr>
                    <w:color w:val="000000"/>
                    <w:sz w:val="22"/>
                    <w:szCs w:val="22"/>
                    <w:lang w:eastAsia="lt-LT"/>
                  </w:rPr>
                  <w:t>ių 9.3 papunktyje nurodytai informacijai, atsiunčia Finansų ministerijai atnaujintą informaciją, o Finansų ministerija šią informaciją per 3 darbo dienas paskelbia savo interneto svetainėje.</w:t>
                </w:r>
              </w:p>
              <w:p w:rsidR="00CE2C43" w:rsidRDefault="009F5622">
                <w:pPr>
                  <w:rPr>
                    <w:color w:val="000000"/>
                    <w:sz w:val="22"/>
                    <w:szCs w:val="22"/>
                  </w:rPr>
                </w:pPr>
                <w:r>
                  <w:rPr>
                    <w:i/>
                    <w:iCs/>
                    <w:color w:val="000000"/>
                    <w:sz w:val="22"/>
                    <w:szCs w:val="22"/>
                  </w:rPr>
                  <w:t>Priedo pakeitimai:</w:t>
                </w:r>
              </w:p>
              <w:p w:rsidR="00CE2C43" w:rsidRDefault="009F5622">
                <w:pPr>
                  <w:jc w:val="both"/>
                  <w:rPr>
                    <w:color w:val="000000"/>
                    <w:sz w:val="27"/>
                    <w:szCs w:val="27"/>
                  </w:rPr>
                </w:pPr>
                <w:r>
                  <w:rPr>
                    <w:i/>
                    <w:iCs/>
                    <w:color w:val="000000"/>
                    <w:sz w:val="22"/>
                    <w:szCs w:val="22"/>
                  </w:rPr>
                  <w:t>Nr. </w:t>
                </w:r>
                <w:hyperlink r:id="rId43" w:tgtFrame="_parent" w:history="1">
                  <w:r>
                    <w:rPr>
                      <w:i/>
                      <w:iCs/>
                      <w:color w:val="0000FF"/>
                      <w:sz w:val="22"/>
                      <w:szCs w:val="22"/>
                      <w:u w:val="single"/>
                    </w:rPr>
                    <w:t>1K-136</w:t>
                  </w:r>
                </w:hyperlink>
                <w:r>
                  <w:rPr>
                    <w:i/>
                    <w:iCs/>
                    <w:color w:val="000000"/>
                    <w:sz w:val="22"/>
                    <w:szCs w:val="22"/>
                  </w:rPr>
                  <w:t>, 2016-04-13, paskelbta TAR 2016-04-20, i. k. 2016-10104</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rPr>
              <w:trHeight w:val="416"/>
            </w:trPr>
            <w:tc>
              <w:tcPr>
                <w:tcW w:w="4537" w:type="dxa"/>
                <w:tcBorders>
                  <w:top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lang w:eastAsia="lt-LT"/>
                  </w:rPr>
                </w:pPr>
                <w:r>
                  <w:rPr>
                    <w:color w:val="000000"/>
                    <w:sz w:val="22"/>
                    <w:szCs w:val="22"/>
                  </w:rPr>
                  <w:t>b) išsamią derinamąją lentelę, kurioje parodyta perėjimo nuo pinigų apskaitos principu grindžiamų duomenų (arba lygiav</w:t>
                </w:r>
                <w:r>
                  <w:rPr>
                    <w:color w:val="000000"/>
                    <w:sz w:val="22"/>
                    <w:szCs w:val="22"/>
                  </w:rPr>
                  <w:t>erčių viešojo sektoriaus apskaitos duomenų, jei pinigų apskaitos principu grindžiamų duomenų nėra) prie ESS 95 standartu pagrįstų duomenų metodika.</w:t>
                </w:r>
              </w:p>
            </w:tc>
            <w:tc>
              <w:tcPr>
                <w:tcW w:w="9356" w:type="dxa"/>
                <w:tcBorders>
                  <w:top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ind w:left="2127" w:hanging="1418"/>
                  <w:jc w:val="both"/>
                  <w:rPr>
                    <w:b/>
                    <w:sz w:val="22"/>
                    <w:szCs w:val="24"/>
                  </w:rPr>
                </w:pPr>
                <w:r>
                  <w:rPr>
                    <w:b/>
                    <w:sz w:val="22"/>
                    <w:szCs w:val="24"/>
                  </w:rPr>
                  <w:t xml:space="preserve">20 straipsnis. Dokumentai, teikiami Seimui su tam tikrų metų biudžeto patvirtinimo įstatymo </w:t>
                </w:r>
                <w:r>
                  <w:rPr>
                    <w:b/>
                    <w:sz w:val="22"/>
                    <w:szCs w:val="24"/>
                  </w:rPr>
                  <w:t>projektu</w:t>
                </w:r>
              </w:p>
              <w:p w:rsidR="00CE2C43" w:rsidRDefault="009F5622">
                <w:pPr>
                  <w:ind w:firstLine="720"/>
                  <w:jc w:val="both"/>
                  <w:rPr>
                    <w:bCs/>
                    <w:sz w:val="22"/>
                    <w:szCs w:val="24"/>
                  </w:rPr>
                </w:pPr>
                <w:r>
                  <w:rPr>
                    <w:bCs/>
                    <w:sz w:val="22"/>
                    <w:szCs w:val="24"/>
                  </w:rPr>
                  <w:t>1. Vyriausybė su tam tikrų metų biudžeto patvirtinimo įstatymo projektu Seimui teikia:</w:t>
                </w:r>
              </w:p>
              <w:p w:rsidR="00CE2C43" w:rsidRDefault="009F5622">
                <w:pPr>
                  <w:ind w:firstLine="720"/>
                  <w:jc w:val="both"/>
                  <w:rPr>
                    <w:bCs/>
                    <w:sz w:val="22"/>
                    <w:szCs w:val="24"/>
                  </w:rPr>
                </w:pPr>
                <w:r>
                  <w:rPr>
                    <w:bCs/>
                    <w:sz w:val="22"/>
                    <w:szCs w:val="24"/>
                  </w:rPr>
                  <w:t>1) informaciją apie:</w:t>
                </w:r>
              </w:p>
              <w:p w:rsidR="00CE2C43" w:rsidRDefault="009F5622">
                <w:pPr>
                  <w:ind w:firstLine="720"/>
                  <w:jc w:val="both"/>
                  <w:rPr>
                    <w:bCs/>
                    <w:sz w:val="22"/>
                    <w:szCs w:val="24"/>
                  </w:rPr>
                </w:pPr>
                <w:r>
                  <w:rPr>
                    <w:bCs/>
                    <w:sz w:val="22"/>
                    <w:szCs w:val="24"/>
                  </w:rPr>
                  <w:t>&lt;...&gt; g) valstybės biudžeto ir savivaldybių biudžetų rodiklių perklasifikavimą, kurie atsirastų valdžios sektoriaus balanso rodiklį skaičiu</w:t>
                </w:r>
                <w:r>
                  <w:rPr>
                    <w:bCs/>
                    <w:sz w:val="22"/>
                    <w:szCs w:val="24"/>
                  </w:rPr>
                  <w:t>ojant pagal Europos sąskaitų sistemą (ESS’2010) ir kurių vertė viršija 0,1 procento BVP to meto kainomis; &lt;...&gt;</w:t>
                </w:r>
              </w:p>
              <w:p w:rsidR="00CE2C43" w:rsidRDefault="00CE2C43">
                <w:pPr>
                  <w:ind w:firstLine="720"/>
                  <w:jc w:val="both"/>
                  <w:rPr>
                    <w:b/>
                    <w:spacing w:val="-2"/>
                    <w:sz w:val="22"/>
                    <w:szCs w:val="24"/>
                  </w:rPr>
                </w:pPr>
              </w:p>
              <w:p w:rsidR="00CE2C43" w:rsidRDefault="009F5622">
                <w:pPr>
                  <w:ind w:firstLine="720"/>
                  <w:jc w:val="both"/>
                  <w:rPr>
                    <w:b/>
                    <w:spacing w:val="-2"/>
                    <w:sz w:val="22"/>
                    <w:szCs w:val="24"/>
                  </w:rPr>
                </w:pPr>
                <w:r>
                  <w:rPr>
                    <w:b/>
                    <w:spacing w:val="-2"/>
                    <w:sz w:val="22"/>
                    <w:szCs w:val="24"/>
                  </w:rPr>
                  <w:t>Nutarimas Nr. 1129</w:t>
                </w:r>
              </w:p>
              <w:p w:rsidR="00CE2C43" w:rsidRDefault="009F5622">
                <w:pPr>
                  <w:ind w:firstLine="720"/>
                  <w:jc w:val="both"/>
                  <w:rPr>
                    <w:color w:val="000000"/>
                    <w:sz w:val="22"/>
                    <w:szCs w:val="22"/>
                    <w:lang w:eastAsia="lt-LT"/>
                  </w:rPr>
                </w:pPr>
                <w:r>
                  <w:rPr>
                    <w:color w:val="000000"/>
                    <w:sz w:val="22"/>
                    <w:szCs w:val="22"/>
                    <w:lang w:eastAsia="lt-LT"/>
                  </w:rPr>
                  <w:t>Pavesti:</w:t>
                </w:r>
              </w:p>
              <w:p w:rsidR="00CE2C43" w:rsidRDefault="009F5622">
                <w:pPr>
                  <w:ind w:firstLine="720"/>
                  <w:jc w:val="both"/>
                  <w:rPr>
                    <w:color w:val="000000"/>
                    <w:sz w:val="22"/>
                    <w:szCs w:val="22"/>
                    <w:lang w:eastAsia="lt-LT"/>
                  </w:rPr>
                </w:pPr>
                <w:r>
                  <w:rPr>
                    <w:color w:val="000000"/>
                    <w:sz w:val="22"/>
                    <w:szCs w:val="22"/>
                    <w:lang w:eastAsia="lt-LT"/>
                  </w:rPr>
                  <w:t>1. Lietuvos Respublikos finansų ministerijai (toliau – Finansų ministerija): &lt;...&gt;</w:t>
                </w:r>
              </w:p>
              <w:p w:rsidR="00CE2C43" w:rsidRDefault="009F5622">
                <w:pPr>
                  <w:ind w:firstLine="720"/>
                  <w:jc w:val="both"/>
                  <w:rPr>
                    <w:color w:val="000000"/>
                    <w:sz w:val="22"/>
                    <w:szCs w:val="22"/>
                    <w:lang w:eastAsia="lt-LT"/>
                  </w:rPr>
                </w:pPr>
                <w:r>
                  <w:rPr>
                    <w:color w:val="000000"/>
                    <w:sz w:val="22"/>
                    <w:szCs w:val="22"/>
                    <w:lang w:eastAsia="lt-LT"/>
                  </w:rPr>
                  <w:t xml:space="preserve">1.2. skelbti Finansų </w:t>
                </w:r>
                <w:r>
                  <w:rPr>
                    <w:color w:val="000000"/>
                    <w:sz w:val="22"/>
                    <w:szCs w:val="22"/>
                    <w:lang w:eastAsia="lt-LT"/>
                  </w:rPr>
                  <w:t>ministerijos interneto svetainėje: &lt;...&gt;</w:t>
                </w:r>
              </w:p>
              <w:p w:rsidR="00CE2C43" w:rsidRDefault="009F5622">
                <w:pPr>
                  <w:ind w:firstLine="720"/>
                  <w:jc w:val="both"/>
                  <w:rPr>
                    <w:color w:val="000000"/>
                    <w:sz w:val="22"/>
                    <w:szCs w:val="22"/>
                    <w:lang w:eastAsia="lt-LT"/>
                  </w:rPr>
                </w:pPr>
                <w:r>
                  <w:rPr>
                    <w:color w:val="000000"/>
                    <w:sz w:val="22"/>
                    <w:szCs w:val="22"/>
                    <w:lang w:eastAsia="lt-LT"/>
                  </w:rPr>
                  <w:t>1.2.2. išsamią derinamąją lentelę, kurioje parodyta perėjimo nuo apskaitos duomenų prie statistinių duomenų metodika; &lt;...&gt;</w:t>
                </w:r>
              </w:p>
              <w:p w:rsidR="00CE2C43" w:rsidRDefault="009F5622">
                <w:pPr>
                  <w:ind w:firstLine="720"/>
                  <w:jc w:val="both"/>
                  <w:rPr>
                    <w:color w:val="000000"/>
                    <w:sz w:val="22"/>
                    <w:szCs w:val="22"/>
                    <w:lang w:eastAsia="lt-LT"/>
                  </w:rPr>
                </w:pPr>
                <w:r>
                  <w:rPr>
                    <w:color w:val="000000"/>
                    <w:sz w:val="22"/>
                    <w:szCs w:val="22"/>
                    <w:lang w:eastAsia="lt-LT"/>
                  </w:rPr>
                  <w:t>3. Lietuvos statistikos departamentui pateikti Finansų ministerijai:</w:t>
                </w:r>
              </w:p>
              <w:p w:rsidR="00CE2C43" w:rsidRDefault="009F5622">
                <w:pPr>
                  <w:ind w:firstLine="720"/>
                  <w:jc w:val="both"/>
                  <w:rPr>
                    <w:color w:val="000000"/>
                    <w:sz w:val="22"/>
                    <w:szCs w:val="22"/>
                    <w:lang w:eastAsia="lt-LT"/>
                  </w:rPr>
                </w:pPr>
                <w:r>
                  <w:rPr>
                    <w:color w:val="000000"/>
                    <w:sz w:val="22"/>
                    <w:szCs w:val="22"/>
                    <w:lang w:eastAsia="lt-LT"/>
                  </w:rPr>
                  <w:t>3.1. išsamią derinamąj</w:t>
                </w:r>
                <w:r>
                  <w:rPr>
                    <w:color w:val="000000"/>
                    <w:sz w:val="22"/>
                    <w:szCs w:val="22"/>
                    <w:lang w:eastAsia="lt-LT"/>
                  </w:rPr>
                  <w:t>ą lentelę, kurioje parodyta perėjimo nuo apskaitos duomenų prie statistinių duomenų, parengtų pagal Europos sąskaitų sistemos (</w:t>
                </w:r>
                <w:proofErr w:type="spellStart"/>
                <w:r>
                  <w:rPr>
                    <w:color w:val="000000"/>
                    <w:sz w:val="22"/>
                    <w:szCs w:val="22"/>
                    <w:lang w:eastAsia="lt-LT"/>
                  </w:rPr>
                  <w:t>ESSʼ</w:t>
                </w:r>
                <w:proofErr w:type="spellEnd"/>
                <w:r>
                  <w:rPr>
                    <w:color w:val="000000"/>
                    <w:sz w:val="22"/>
                    <w:szCs w:val="22"/>
                    <w:lang w:eastAsia="lt-LT"/>
                  </w:rPr>
                  <w:t xml:space="preserve"> 2010), kuri nustatyta Reglamentu Nr. 549/2013, standartą, metodika; &lt;...&gt;</w:t>
                </w:r>
              </w:p>
              <w:p w:rsidR="00CE2C43" w:rsidRDefault="009F5622">
                <w:pPr>
                  <w:jc w:val="both"/>
                  <w:rPr>
                    <w:i/>
                    <w:iCs/>
                    <w:color w:val="000000"/>
                    <w:sz w:val="22"/>
                    <w:szCs w:val="22"/>
                  </w:rPr>
                </w:pPr>
                <w:r>
                  <w:rPr>
                    <w:i/>
                    <w:iCs/>
                    <w:color w:val="000000"/>
                    <w:sz w:val="22"/>
                    <w:szCs w:val="22"/>
                  </w:rPr>
                  <w:t>Lietuvos Respublikos Vyriausybė, Nutarimas</w:t>
                </w:r>
              </w:p>
              <w:p w:rsidR="00CE2C43" w:rsidRDefault="009F5622">
                <w:pPr>
                  <w:jc w:val="both"/>
                  <w:rPr>
                    <w:i/>
                    <w:iCs/>
                    <w:color w:val="000000"/>
                    <w:sz w:val="22"/>
                    <w:szCs w:val="22"/>
                  </w:rPr>
                </w:pPr>
                <w:r>
                  <w:rPr>
                    <w:i/>
                    <w:iCs/>
                    <w:color w:val="000000"/>
                    <w:sz w:val="22"/>
                    <w:szCs w:val="22"/>
                  </w:rPr>
                  <w:t>Nr. </w:t>
                </w:r>
                <w:hyperlink r:id="rId44" w:tgtFrame="_parent" w:history="1">
                  <w:r>
                    <w:rPr>
                      <w:i/>
                      <w:iCs/>
                      <w:color w:val="0000FF"/>
                      <w:sz w:val="22"/>
                      <w:szCs w:val="22"/>
                      <w:u w:val="single"/>
                    </w:rPr>
                    <w:t>1111</w:t>
                  </w:r>
                </w:hyperlink>
                <w:r>
                  <w:rPr>
                    <w:i/>
                    <w:iCs/>
                    <w:color w:val="000000"/>
                    <w:sz w:val="22"/>
                    <w:szCs w:val="22"/>
                  </w:rPr>
                  <w:t>, 2015-10-26, paskelbta TAR 2015-10-28, i. k. 2015-16972</w:t>
                </w:r>
              </w:p>
              <w:p w:rsidR="00CE2C43" w:rsidRDefault="009F5622">
                <w:pPr>
                  <w:jc w:val="both"/>
                  <w:rPr>
                    <w:i/>
                    <w:iCs/>
                    <w:color w:val="000000"/>
                    <w:sz w:val="22"/>
                    <w:szCs w:val="22"/>
                  </w:rPr>
                </w:pPr>
                <w:r>
                  <w:rPr>
                    <w:i/>
                    <w:iCs/>
                    <w:color w:val="000000"/>
                    <w:sz w:val="22"/>
                    <w:szCs w:val="22"/>
                  </w:rPr>
                  <w:t>Dėl Lietuvos Respublikos Vyriausybės 2013 m. gruodžio 4 d. nutarimo Nr. 1129 „Dėl v</w:t>
                </w:r>
                <w:r>
                  <w:rPr>
                    <w:i/>
                    <w:iCs/>
                    <w:color w:val="000000"/>
                    <w:sz w:val="22"/>
                    <w:szCs w:val="22"/>
                  </w:rPr>
                  <w:t>aldžios sektoriaus apskaitos duomenų teikimo“ pakeitimo</w:t>
                </w:r>
              </w:p>
              <w:p w:rsidR="00CE2C43" w:rsidRDefault="00CE2C43">
                <w:pPr>
                  <w:ind w:firstLine="720"/>
                  <w:jc w:val="both"/>
                  <w:rPr>
                    <w:b/>
                    <w:spacing w:val="-2"/>
                    <w:sz w:val="22"/>
                    <w:szCs w:val="24"/>
                  </w:rPr>
                </w:pPr>
              </w:p>
              <w:p w:rsidR="00CE2C43" w:rsidRDefault="009F5622">
                <w:pPr>
                  <w:ind w:firstLine="720"/>
                  <w:jc w:val="both"/>
                  <w:rPr>
                    <w:b/>
                    <w:spacing w:val="-2"/>
                    <w:sz w:val="22"/>
                    <w:szCs w:val="24"/>
                  </w:rPr>
                </w:pPr>
                <w:r>
                  <w:rPr>
                    <w:b/>
                    <w:spacing w:val="-2"/>
                    <w:sz w:val="22"/>
                    <w:szCs w:val="24"/>
                  </w:rPr>
                  <w:t>Įsakymas Nr. 1K-417</w:t>
                </w:r>
              </w:p>
              <w:p w:rsidR="00CE2C43" w:rsidRDefault="009F5622">
                <w:pPr>
                  <w:ind w:firstLine="720"/>
                  <w:jc w:val="both"/>
                  <w:rPr>
                    <w:color w:val="000000"/>
                    <w:sz w:val="22"/>
                    <w:szCs w:val="22"/>
                    <w:lang w:eastAsia="lt-LT"/>
                  </w:rPr>
                </w:pPr>
                <w:r>
                  <w:rPr>
                    <w:color w:val="000000"/>
                    <w:sz w:val="22"/>
                    <w:szCs w:val="22"/>
                    <w:lang w:eastAsia="lt-LT"/>
                  </w:rPr>
                  <w:t>9. Finansų ministerija savo interneto svetainėje skelbia:</w:t>
                </w:r>
              </w:p>
              <w:p w:rsidR="00CE2C43" w:rsidRDefault="009F5622">
                <w:pPr>
                  <w:ind w:firstLine="720"/>
                  <w:jc w:val="both"/>
                  <w:rPr>
                    <w:color w:val="000000"/>
                    <w:sz w:val="22"/>
                    <w:szCs w:val="22"/>
                    <w:lang w:eastAsia="lt-LT"/>
                  </w:rPr>
                </w:pPr>
                <w:r>
                  <w:rPr>
                    <w:color w:val="000000"/>
                    <w:sz w:val="22"/>
                    <w:szCs w:val="22"/>
                    <w:lang w:eastAsia="lt-LT"/>
                  </w:rPr>
                  <w:t>9.1. subjektų, nurodytų taisyklių 3.1 ir 3.2 papunkčiuose, mėnesio apskaitos duomenis pagal taisyklių 2 priede nurodytą f</w:t>
                </w:r>
                <w:r>
                  <w:rPr>
                    <w:color w:val="000000"/>
                    <w:sz w:val="22"/>
                    <w:szCs w:val="22"/>
                    <w:lang w:eastAsia="lt-LT"/>
                  </w:rPr>
                  <w:t>ormą pasibaigus mėnesiui per 30 dienų;</w:t>
                </w:r>
              </w:p>
              <w:p w:rsidR="00CE2C43" w:rsidRDefault="009F5622">
                <w:pPr>
                  <w:ind w:firstLine="720"/>
                  <w:jc w:val="both"/>
                  <w:rPr>
                    <w:color w:val="000000"/>
                    <w:sz w:val="22"/>
                    <w:szCs w:val="22"/>
                    <w:lang w:eastAsia="lt-LT"/>
                  </w:rPr>
                </w:pPr>
                <w:r>
                  <w:rPr>
                    <w:color w:val="000000"/>
                    <w:sz w:val="22"/>
                    <w:szCs w:val="22"/>
                    <w:lang w:eastAsia="lt-LT"/>
                  </w:rPr>
                  <w:t>9.2. subjektų, nurodytų taisyklių 3.3 papunktyje, ketvirčio apskaitos duomenis pagal taisyklių 3 priede nurodytą formą pasibaigus ketvirčiui per 90 dienų;</w:t>
                </w:r>
              </w:p>
              <w:p w:rsidR="00CE2C43" w:rsidRDefault="009F5622">
                <w:pPr>
                  <w:ind w:firstLine="720"/>
                  <w:jc w:val="both"/>
                  <w:rPr>
                    <w:color w:val="000000"/>
                    <w:sz w:val="22"/>
                    <w:szCs w:val="22"/>
                    <w:lang w:eastAsia="lt-LT"/>
                  </w:rPr>
                </w:pPr>
                <w:r>
                  <w:rPr>
                    <w:color w:val="000000"/>
                    <w:sz w:val="22"/>
                    <w:szCs w:val="22"/>
                    <w:lang w:eastAsia="lt-LT"/>
                  </w:rPr>
                  <w:t>9.3. Lietuvos statistikos departamento Finansų ministerijai pa</w:t>
                </w:r>
                <w:r>
                  <w:rPr>
                    <w:color w:val="000000"/>
                    <w:sz w:val="22"/>
                    <w:szCs w:val="22"/>
                    <w:lang w:eastAsia="lt-LT"/>
                  </w:rPr>
                  <w:t>teiktą informaciją pagal taisyklių 4–8 prieduose nurodytas formas per 3 darbo dienas nuo šios informacijos gavimo dienos.</w:t>
                </w:r>
              </w:p>
              <w:p w:rsidR="00CE2C43" w:rsidRDefault="009F5622">
                <w:pPr>
                  <w:ind w:firstLine="720"/>
                  <w:jc w:val="both"/>
                  <w:rPr>
                    <w:color w:val="000000"/>
                    <w:sz w:val="22"/>
                    <w:szCs w:val="22"/>
                    <w:lang w:eastAsia="lt-LT"/>
                  </w:rPr>
                </w:pPr>
                <w:r>
                  <w:rPr>
                    <w:color w:val="000000"/>
                    <w:sz w:val="22"/>
                    <w:szCs w:val="22"/>
                    <w:lang w:eastAsia="lt-LT"/>
                  </w:rPr>
                  <w:t>10. Lietuvos statistikos departamentas, pasikeitus taisyklių 9.3 papunktyje nurodytai informacijai, atsiunčia Finansų ministerijai atn</w:t>
                </w:r>
                <w:r>
                  <w:rPr>
                    <w:color w:val="000000"/>
                    <w:sz w:val="22"/>
                    <w:szCs w:val="22"/>
                    <w:lang w:eastAsia="lt-LT"/>
                  </w:rPr>
                  <w:t>aujintą informaciją, o Finansų ministerija šią informaciją per 3 darbo dienas paskelbia savo interneto svetainėje.</w:t>
                </w:r>
              </w:p>
              <w:p w:rsidR="00CE2C43" w:rsidRDefault="009F5622">
                <w:pPr>
                  <w:rPr>
                    <w:color w:val="000000"/>
                    <w:sz w:val="22"/>
                    <w:szCs w:val="22"/>
                  </w:rPr>
                </w:pPr>
                <w:r>
                  <w:rPr>
                    <w:i/>
                    <w:iCs/>
                    <w:color w:val="000000"/>
                    <w:sz w:val="22"/>
                    <w:szCs w:val="22"/>
                  </w:rPr>
                  <w:t>Priedo pakeitimai:</w:t>
                </w:r>
              </w:p>
              <w:p w:rsidR="00CE2C43" w:rsidRDefault="009F5622">
                <w:pPr>
                  <w:jc w:val="both"/>
                  <w:rPr>
                    <w:color w:val="000000"/>
                    <w:sz w:val="27"/>
                    <w:szCs w:val="27"/>
                  </w:rPr>
                </w:pPr>
                <w:r>
                  <w:rPr>
                    <w:i/>
                    <w:iCs/>
                    <w:color w:val="000000"/>
                    <w:sz w:val="22"/>
                    <w:szCs w:val="22"/>
                  </w:rPr>
                  <w:t>Nr. </w:t>
                </w:r>
                <w:hyperlink r:id="rId45" w:tgtFrame="_parent" w:history="1">
                  <w:r>
                    <w:rPr>
                      <w:i/>
                      <w:iCs/>
                      <w:color w:val="0000FF"/>
                      <w:sz w:val="22"/>
                      <w:szCs w:val="22"/>
                      <w:u w:val="single"/>
                    </w:rPr>
                    <w:t>1K-136</w:t>
                  </w:r>
                </w:hyperlink>
                <w:r>
                  <w:rPr>
                    <w:i/>
                    <w:iCs/>
                    <w:color w:val="000000"/>
                    <w:sz w:val="22"/>
                    <w:szCs w:val="22"/>
                  </w:rPr>
                  <w:t>, 2016-04-13, paskelbta TAR 2016-04-20, i. k. 2016-10104</w:t>
                </w:r>
              </w:p>
            </w:tc>
            <w:tc>
              <w:tcPr>
                <w:tcW w:w="1701" w:type="dxa"/>
                <w:tcBorders>
                  <w:top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p w:rsidR="00CE2C43" w:rsidRDefault="00CE2C43">
                <w:pPr>
                  <w:jc w:val="both"/>
                  <w:rPr>
                    <w:sz w:val="22"/>
                    <w:szCs w:val="22"/>
                    <w:lang w:eastAsia="lt-LT"/>
                  </w:rPr>
                </w:pPr>
              </w:p>
            </w:tc>
          </w:tr>
          <w:tr w:rsidR="00CE2C43">
            <w:trPr>
              <w:trHeight w:val="416"/>
            </w:trPr>
            <w:tc>
              <w:tcPr>
                <w:tcW w:w="4537" w:type="dxa"/>
                <w:tcBorders>
                  <w:bottom w:val="single" w:sz="4" w:space="0" w:color="FFFFFF" w:themeColor="background1"/>
                </w:tcBorders>
                <w:tcMar>
                  <w:top w:w="0" w:type="dxa"/>
                  <w:left w:w="108" w:type="dxa"/>
                  <w:bottom w:w="0" w:type="dxa"/>
                  <w:right w:w="108" w:type="dxa"/>
                </w:tcMar>
              </w:tcPr>
              <w:p w:rsidR="00CE2C43" w:rsidRDefault="009F5622">
                <w:pPr>
                  <w:jc w:val="center"/>
                  <w:rPr>
                    <w:color w:val="000000"/>
                    <w:sz w:val="27"/>
                    <w:szCs w:val="27"/>
                    <w:lang w:eastAsia="lt-LT"/>
                  </w:rPr>
                </w:pPr>
                <w:r>
                  <w:rPr>
                    <w:i/>
                    <w:iCs/>
                    <w:color w:val="000000"/>
                    <w:sz w:val="22"/>
                    <w:szCs w:val="22"/>
                    <w:lang w:eastAsia="lt-LT"/>
                  </w:rPr>
                  <w:t>4 straipsnis</w:t>
                </w:r>
              </w:p>
              <w:p w:rsidR="00CE2C43" w:rsidRDefault="009F5622">
                <w:pPr>
                  <w:jc w:val="both"/>
                  <w:rPr>
                    <w:color w:val="000000"/>
                    <w:sz w:val="27"/>
                    <w:szCs w:val="27"/>
                    <w:lang w:eastAsia="lt-LT"/>
                  </w:rPr>
                </w:pPr>
                <w:r>
                  <w:rPr>
                    <w:color w:val="000000"/>
                    <w:sz w:val="22"/>
                    <w:szCs w:val="22"/>
                    <w:lang w:eastAsia="lt-LT"/>
                  </w:rPr>
                  <w:t xml:space="preserve">1. Valstybės narės užtikrina, kad fiskalinis planavimas būtų grindžiamas tikroviškomis makroekonominėmis ir biudžeto prognozėmis, parengtomis naudojantis pačia naujausia </w:t>
                </w:r>
                <w:r>
                  <w:rPr>
                    <w:color w:val="000000"/>
                    <w:sz w:val="22"/>
                    <w:szCs w:val="22"/>
                    <w:lang w:eastAsia="lt-LT"/>
                  </w:rPr>
                  <w:t>informacija. Biudžeto planavimas grindžiamas labiausiai tikėtinu makroekonominiu fiskaliniu scenarijumi arba atsargesniu scenarijumi. Makroekonominės ir biudžeto prognozės lyginamos su naujausiomis Komisijos prognozėmis ir, atitinkamais atvejais, su kitų n</w:t>
                </w:r>
                <w:r>
                  <w:rPr>
                    <w:color w:val="000000"/>
                    <w:sz w:val="22"/>
                    <w:szCs w:val="22"/>
                    <w:lang w:eastAsia="lt-LT"/>
                  </w:rPr>
                  <w:t xml:space="preserve">epriklausomų įstaigų prognozėmis. Dideli pasirinkto makroekonominio fiskalinio scenarijaus ir Komisijos prognozės skirtumai apibūdinami pagrindžiant, ypač jei su išorės prielaidomis susijusių kintamųjų dydis arba jų augimas gerokai nukrypsta nuo Komisijos </w:t>
                </w:r>
                <w:r>
                  <w:rPr>
                    <w:color w:val="000000"/>
                    <w:sz w:val="22"/>
                    <w:szCs w:val="22"/>
                    <w:lang w:eastAsia="lt-LT"/>
                  </w:rPr>
                  <w:t>prognozėse nurodytų verčių.</w:t>
                </w:r>
              </w:p>
            </w:tc>
            <w:tc>
              <w:tcPr>
                <w:tcW w:w="9356" w:type="dxa"/>
                <w:tcBorders>
                  <w:bottom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suppressAutoHyphens/>
                  <w:ind w:left="2070" w:hanging="1350"/>
                  <w:jc w:val="both"/>
                  <w:rPr>
                    <w:b/>
                    <w:spacing w:val="-2"/>
                    <w:sz w:val="22"/>
                    <w:szCs w:val="24"/>
                  </w:rPr>
                </w:pPr>
                <w:r>
                  <w:rPr>
                    <w:b/>
                    <w:spacing w:val="-2"/>
                    <w:sz w:val="22"/>
                    <w:szCs w:val="24"/>
                  </w:rPr>
                  <w:t>6 straipsnis. Biudžeto sudarymo bendrosios nuostatos</w:t>
                </w:r>
              </w:p>
              <w:p w:rsidR="00CE2C43" w:rsidRDefault="009F5622">
                <w:pPr>
                  <w:tabs>
                    <w:tab w:val="left" w:pos="1080"/>
                  </w:tabs>
                  <w:ind w:firstLine="720"/>
                  <w:jc w:val="both"/>
                  <w:rPr>
                    <w:bCs/>
                    <w:sz w:val="22"/>
                    <w:szCs w:val="24"/>
                  </w:rPr>
                </w:pPr>
                <w:r>
                  <w:rPr>
                    <w:sz w:val="22"/>
                    <w:szCs w:val="24"/>
                  </w:rPr>
                  <w:t xml:space="preserve">1. Biudžeto sudarymo ir vykdymo teisinis pagrindas yra Lietuvos Respublikos Konstitucija, Fiskalinės sutarties įgyvendinimo konstitucinis įstatymas, šis </w:t>
                </w:r>
                <w:r>
                  <w:rPr>
                    <w:sz w:val="22"/>
                    <w:szCs w:val="24"/>
                  </w:rPr>
                  <w:t>įstatymas, Fiskalinės drausmės įstatymas, Seimo statutas, Savivaldybių biudžetų pajamų nustatymo metodikos įstatymas, Strateginio valdymo įstatymas, tam tikrų metų biudžeto patvirtinimo įstatymas, savivaldybių tarybų priimti sprendimai dėl tam tikrų biudže</w:t>
                </w:r>
                <w:r>
                  <w:rPr>
                    <w:sz w:val="22"/>
                    <w:szCs w:val="24"/>
                  </w:rPr>
                  <w:t>tinių metų savivaldybių biudžetų patvirtinimo,</w:t>
                </w:r>
                <w:r>
                  <w:rPr>
                    <w:b/>
                    <w:bCs/>
                    <w:sz w:val="22"/>
                    <w:szCs w:val="24"/>
                  </w:rPr>
                  <w:t xml:space="preserve"> </w:t>
                </w:r>
                <w:r>
                  <w:rPr>
                    <w:sz w:val="22"/>
                    <w:szCs w:val="24"/>
                  </w:rPr>
                  <w:t>Vyriausybės tvirtinamos biudžetų sudarymo ir vykdymo taisyklės, ekonominė pajamų ir išlaidų klasifikacija ir funkcinė išlaidų klasifikacija ir kiti biudžeto pajamų gavimą ir programų finansavimą reglamentuojan</w:t>
                </w:r>
                <w:r>
                  <w:rPr>
                    <w:sz w:val="22"/>
                    <w:szCs w:val="24"/>
                  </w:rPr>
                  <w:t>tys teisės aktai. &lt;...&gt;</w:t>
                </w:r>
              </w:p>
              <w:p w:rsidR="00CE2C43" w:rsidRDefault="009F5622">
                <w:pPr>
                  <w:ind w:left="2280" w:hanging="1571"/>
                  <w:jc w:val="both"/>
                  <w:rPr>
                    <w:bCs/>
                    <w:sz w:val="22"/>
                    <w:szCs w:val="24"/>
                  </w:rPr>
                </w:pPr>
                <w:r>
                  <w:rPr>
                    <w:bCs/>
                    <w:sz w:val="22"/>
                    <w:szCs w:val="24"/>
                  </w:rPr>
                  <w:t>&lt;...&gt;</w:t>
                </w:r>
              </w:p>
              <w:p w:rsidR="00CE2C43" w:rsidRDefault="009F5622">
                <w:pPr>
                  <w:ind w:left="2280" w:hanging="1571"/>
                  <w:jc w:val="both"/>
                  <w:rPr>
                    <w:b/>
                    <w:sz w:val="22"/>
                    <w:szCs w:val="24"/>
                  </w:rPr>
                </w:pPr>
                <w:r>
                  <w:rPr>
                    <w:b/>
                    <w:sz w:val="22"/>
                    <w:szCs w:val="24"/>
                  </w:rPr>
                  <w:t>18 straipsnis. Vidutinės trukmės konsoliduotojo biudžeto rodikliai</w:t>
                </w:r>
              </w:p>
              <w:p w:rsidR="00CE2C43" w:rsidRDefault="009F5622">
                <w:pPr>
                  <w:suppressAutoHyphens/>
                  <w:ind w:firstLine="720"/>
                  <w:jc w:val="both"/>
                  <w:rPr>
                    <w:bCs/>
                    <w:sz w:val="22"/>
                    <w:szCs w:val="24"/>
                  </w:rPr>
                </w:pPr>
                <w:r>
                  <w:rPr>
                    <w:bCs/>
                    <w:sz w:val="22"/>
                    <w:szCs w:val="24"/>
                  </w:rPr>
                  <w:t>&lt;...&gt; 2. Agreguotas išlaidų limitas nustatomas atsižvelgiant į valdžios sektoriaus finansų projekcijas (tikslinius rodiklius), parengtas įvertinus naujausio ek</w:t>
                </w:r>
                <w:r>
                  <w:rPr>
                    <w:bCs/>
                    <w:sz w:val="22"/>
                    <w:szCs w:val="24"/>
                  </w:rPr>
                  <w:t>onominės raidos scenarijaus duomenis ir Europos Sąjungos bei Lietuvos Respublikos teisės aktuose nustatytas fiskalinės drausmės taisykles,</w:t>
                </w:r>
                <w:r>
                  <w:rPr>
                    <w:bCs/>
                    <w:sz w:val="22"/>
                    <w:szCs w:val="22"/>
                  </w:rPr>
                  <w:t xml:space="preserve"> atsižvelgiant į fiskalines rizikas ir valdžios sektoriaus finansų tvarumo vertinimą</w:t>
                </w:r>
                <w:r>
                  <w:rPr>
                    <w:bCs/>
                    <w:sz w:val="22"/>
                    <w:szCs w:val="24"/>
                  </w:rPr>
                  <w:t>. &lt;...&gt;</w:t>
                </w:r>
              </w:p>
              <w:p w:rsidR="00CE2C43" w:rsidRDefault="009F5622">
                <w:pPr>
                  <w:tabs>
                    <w:tab w:val="left" w:pos="1080"/>
                  </w:tabs>
                  <w:ind w:firstLine="720"/>
                  <w:jc w:val="both"/>
                  <w:rPr>
                    <w:sz w:val="22"/>
                    <w:szCs w:val="24"/>
                  </w:rPr>
                </w:pPr>
                <w:r>
                  <w:rPr>
                    <w:spacing w:val="-2"/>
                    <w:sz w:val="22"/>
                    <w:szCs w:val="24"/>
                  </w:rPr>
                  <w:t>&lt;...&gt;</w:t>
                </w:r>
              </w:p>
              <w:p w:rsidR="00CE2C43" w:rsidRDefault="009F5622">
                <w:pPr>
                  <w:suppressAutoHyphens/>
                  <w:ind w:firstLine="720"/>
                  <w:jc w:val="both"/>
                  <w:rPr>
                    <w:b/>
                    <w:sz w:val="22"/>
                    <w:szCs w:val="24"/>
                  </w:rPr>
                </w:pPr>
                <w:r>
                  <w:rPr>
                    <w:b/>
                    <w:sz w:val="22"/>
                    <w:szCs w:val="24"/>
                  </w:rPr>
                  <w:t>32 straipsnis. Biudž</w:t>
                </w:r>
                <w:r>
                  <w:rPr>
                    <w:b/>
                    <w:sz w:val="22"/>
                    <w:szCs w:val="24"/>
                  </w:rPr>
                  <w:t>eto vykdymo kontrolė</w:t>
                </w:r>
              </w:p>
              <w:p w:rsidR="00CE2C43" w:rsidRDefault="009F5622">
                <w:pPr>
                  <w:suppressAutoHyphens/>
                  <w:ind w:firstLine="720"/>
                  <w:jc w:val="both"/>
                  <w:rPr>
                    <w:sz w:val="22"/>
                    <w:szCs w:val="24"/>
                  </w:rPr>
                </w:pPr>
                <w:r>
                  <w:rPr>
                    <w:color w:val="000000"/>
                    <w:sz w:val="22"/>
                    <w:szCs w:val="24"/>
                  </w:rPr>
                  <w:t xml:space="preserve">&lt;...&gt; </w:t>
                </w:r>
                <w:r>
                  <w:rPr>
                    <w:sz w:val="22"/>
                    <w:szCs w:val="24"/>
                  </w:rPr>
                  <w:t xml:space="preserve">2. Ekonominės raidos scenarijaus, biudžeto pajamų ir išlaidų projekcijų vertinimą, remdamasi objektyviais kriterijais, atlieka Finansų ministerija. Šio vertinimo rezultatai skelbiami viešai ir į juos atsižvelgiama rengiant kitus </w:t>
                </w:r>
                <w:r>
                  <w:rPr>
                    <w:sz w:val="22"/>
                    <w:szCs w:val="24"/>
                  </w:rPr>
                  <w:t>ekonominės raidos scenarijus, biudžeto pajamų ir išlaidų planus. Jeigu vertinimo metu nustatomas didelis šališkumas, kuris suprantamas kaip mažiausiai 4 metus iš eilės pasikartojančios paklaidos, darančios įtaką ekonominės raidos scenarijui ir susidarančio</w:t>
                </w:r>
                <w:r>
                  <w:rPr>
                    <w:sz w:val="22"/>
                    <w:szCs w:val="24"/>
                  </w:rPr>
                  <w:t>s ne dėl prielaidų pasikeitimo ar modeliavimo metodų, Finansų ministerija imasi veiksmų šališkumui panaikinti ir apie juos viešai paskelbia. &lt;...&gt;</w:t>
                </w:r>
              </w:p>
              <w:p w:rsidR="00CE2C43" w:rsidRDefault="00CE2C43">
                <w:pPr>
                  <w:ind w:firstLine="720"/>
                  <w:jc w:val="both"/>
                  <w:rPr>
                    <w:sz w:val="22"/>
                    <w:szCs w:val="24"/>
                  </w:rPr>
                </w:pPr>
              </w:p>
              <w:p w:rsidR="00CE2C43" w:rsidRDefault="009F5622">
                <w:pPr>
                  <w:ind w:firstLine="720"/>
                  <w:jc w:val="both"/>
                  <w:rPr>
                    <w:b/>
                    <w:bCs/>
                    <w:sz w:val="22"/>
                    <w:szCs w:val="22"/>
                  </w:rPr>
                </w:pPr>
                <w:r>
                  <w:rPr>
                    <w:b/>
                    <w:bCs/>
                    <w:sz w:val="22"/>
                    <w:szCs w:val="22"/>
                  </w:rPr>
                  <w:t>VSF projektas</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 straipsnis. 3 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straipsnio 3 dalį ir ją išdėstyti taip:</w:t>
                </w:r>
              </w:p>
              <w:p w:rsidR="00CE2C43" w:rsidRDefault="009F5622">
                <w:pPr>
                  <w:tabs>
                    <w:tab w:val="left" w:pos="6874"/>
                  </w:tabs>
                  <w:ind w:firstLine="709"/>
                  <w:jc w:val="both"/>
                  <w:rPr>
                    <w:rFonts w:eastAsia="Calibri"/>
                    <w:b/>
                    <w:color w:val="000000"/>
                    <w:sz w:val="22"/>
                    <w:szCs w:val="24"/>
                  </w:rPr>
                </w:pPr>
                <w:r>
                  <w:rPr>
                    <w:color w:val="000000"/>
                    <w:sz w:val="22"/>
                    <w:szCs w:val="22"/>
                  </w:rPr>
                  <w:t xml:space="preserve">„3. Valstybės socialinių fondų biudžetų pajamos ir sąnaudos biudžetiniams metams planuojamos atsižvelgiant į tam tikrų metų biudžeto patvirtinimo įstatymo projektu siūlomas patvirtinti </w:t>
                </w:r>
                <w:r>
                  <w:rPr>
                    <w:sz w:val="22"/>
                    <w:szCs w:val="24"/>
                  </w:rPr>
                  <w:t>valstybės socialinių fondų biudžetams paskirstytas agreguoto asignavimų</w:t>
                </w:r>
                <w:r>
                  <w:rPr>
                    <w:sz w:val="22"/>
                    <w:szCs w:val="24"/>
                  </w:rPr>
                  <w:t xml:space="preserve"> limito dalis,</w:t>
                </w:r>
                <w:r>
                  <w:rPr>
                    <w:color w:val="000000"/>
                    <w:sz w:val="22"/>
                    <w:szCs w:val="22"/>
                  </w:rPr>
                  <w:t xml:space="preserve"> kitiems biudžetiniams metams numatomus socialinio draudimo įmokų tarifus, socialinių išmokų dydžius, planuojamas gauti lėšas iš valstybės biudžeto ir (ar) kitų valstybės piniginių išteklių, Lietuvos Respublikos finansų ministerijos parengtą </w:t>
                </w:r>
                <w:r>
                  <w:rPr>
                    <w:color w:val="000000"/>
                    <w:sz w:val="22"/>
                    <w:szCs w:val="22"/>
                  </w:rPr>
                  <w:t>atitinkamų metų ekonominės raidos scenarijų (toliau – ekonominės raidos scenarijus), pajamų, sąnaudų ir kitų rodiklių kitimo per paskutinius 2 metus tendencijas. Valstybės socialinių fondų biudžetų planavimo metodiką tvirtina VSDF valdybos direktorius.“</w:t>
                </w:r>
              </w:p>
            </w:tc>
            <w:tc>
              <w:tcPr>
                <w:tcW w:w="1701" w:type="dxa"/>
                <w:tcBorders>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Vi</w:t>
                </w:r>
                <w:r>
                  <w:rPr>
                    <w:sz w:val="22"/>
                    <w:szCs w:val="22"/>
                    <w:lang w:eastAsia="lt-LT"/>
                  </w:rPr>
                  <w:t>siškas</w:t>
                </w:r>
              </w:p>
            </w:tc>
          </w:tr>
          <w:tr w:rsidR="00CE2C43">
            <w:trPr>
              <w:trHeight w:val="416"/>
            </w:trPr>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7"/>
                    <w:szCs w:val="27"/>
                    <w:lang w:eastAsia="lt-LT"/>
                  </w:rPr>
                </w:pPr>
                <w:r>
                  <w:rPr>
                    <w:color w:val="000000"/>
                    <w:sz w:val="22"/>
                    <w:szCs w:val="22"/>
                    <w:lang w:eastAsia="lt-LT"/>
                  </w:rPr>
                  <w:t>2. Komisija viešai skelbia metodiką, prielaidas ir atitinkamus parametrus, kuriais grindžiamos jos makroekonominės ir biudžeto prognozės.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629"/>
                  <w:jc w:val="both"/>
                  <w:rPr>
                    <w:bCs/>
                    <w:sz w:val="22"/>
                    <w:szCs w:val="24"/>
                  </w:rPr>
                </w:pPr>
                <w:r>
                  <w:rPr>
                    <w:bCs/>
                    <w:sz w:val="22"/>
                    <w:szCs w:val="24"/>
                  </w:rPr>
                  <w:t>Direktyvos straipsnio dalies perkelti ir įgyvendinti nereikia, nes ji skirta Europos Komisijai.</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rPr>
              <w:trHeight w:val="416"/>
            </w:trPr>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lang w:eastAsia="lt-LT"/>
                  </w:rPr>
                </w:pPr>
                <w:r>
                  <w:rPr>
                    <w:color w:val="000000"/>
                    <w:sz w:val="22"/>
                    <w:szCs w:val="22"/>
                    <w:lang w:eastAsia="lt-LT"/>
                  </w:rPr>
                  <w:t xml:space="preserve">3.   </w:t>
                </w:r>
                <w:r>
                  <w:rPr>
                    <w:color w:val="000000"/>
                    <w:sz w:val="22"/>
                    <w:szCs w:val="22"/>
                    <w:lang w:eastAsia="lt-LT"/>
                  </w:rPr>
                  <w:t>Siekdama padėti valstybėms narėms rengti jų biudžeto prognozes, Komisija pateikia Sąjungos išlaidų prognozes, pagrįstas daugiametėje finansinėje programoje numatytu išlaidų lygiu.</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629"/>
                  <w:jc w:val="both"/>
                  <w:rPr>
                    <w:sz w:val="22"/>
                    <w:szCs w:val="22"/>
                    <w:lang w:eastAsia="lt-LT"/>
                  </w:rPr>
                </w:pPr>
                <w:r>
                  <w:rPr>
                    <w:bCs/>
                    <w:sz w:val="22"/>
                    <w:szCs w:val="24"/>
                  </w:rPr>
                  <w:t>Direktyvos straipsnio dalies perkelti ir įgyvendinti nereikia, nes ji skirta</w:t>
                </w:r>
                <w:r>
                  <w:rPr>
                    <w:bCs/>
                    <w:sz w:val="22"/>
                    <w:szCs w:val="24"/>
                  </w:rPr>
                  <w:t xml:space="preserve"> Europos Komisijai.</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rPr>
              <w:trHeight w:val="416"/>
            </w:trPr>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rPr>
                </w:pPr>
                <w:r>
                  <w:rPr>
                    <w:color w:val="000000"/>
                    <w:sz w:val="22"/>
                    <w:szCs w:val="22"/>
                  </w:rPr>
                  <w:t>4. Atliekant jautrumo analizę, makroekonominėse ir biudžeto prognozėse analizuojama pagrindinių fiskalinių kintamųjų raida remiantis skirtingomis augimo ir palūkanų normų prielaidomis. Rengiant makroekonomines ir biudžeto prognozes na</w:t>
                </w:r>
                <w:r>
                  <w:rPr>
                    <w:color w:val="000000"/>
                    <w:sz w:val="22"/>
                    <w:szCs w:val="22"/>
                  </w:rPr>
                  <w:t>udotų alternatyvių prielaidų rūšių įvairovė priklauso nuo ankstesnių prognozių patikimumo, be to, siekiama atsižvelgti į atitinkamus rizikos scenarijus.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ind w:left="2127" w:hanging="1418"/>
                  <w:jc w:val="both"/>
                  <w:rPr>
                    <w:b/>
                    <w:sz w:val="22"/>
                    <w:szCs w:val="24"/>
                  </w:rPr>
                </w:pPr>
                <w:r>
                  <w:rPr>
                    <w:b/>
                    <w:sz w:val="22"/>
                    <w:szCs w:val="24"/>
                  </w:rPr>
                  <w:t xml:space="preserve">20 straipsnis. Dokumentai, teikiami Seimui su tam tikrų metų biudžeto patvirtinimo </w:t>
                </w:r>
                <w:r>
                  <w:rPr>
                    <w:b/>
                    <w:sz w:val="22"/>
                    <w:szCs w:val="24"/>
                  </w:rPr>
                  <w:t>įstatymo projektu</w:t>
                </w:r>
              </w:p>
              <w:p w:rsidR="00CE2C43" w:rsidRDefault="009F5622">
                <w:pPr>
                  <w:ind w:firstLine="720"/>
                  <w:jc w:val="both"/>
                  <w:rPr>
                    <w:bCs/>
                    <w:sz w:val="22"/>
                    <w:szCs w:val="24"/>
                  </w:rPr>
                </w:pPr>
                <w:r>
                  <w:rPr>
                    <w:bCs/>
                    <w:sz w:val="22"/>
                    <w:szCs w:val="24"/>
                  </w:rPr>
                  <w:t>1. Vyriausybė su tam tikrų metų biudžeto patvirtinimo įstatymo projektu Seimui teikia:</w:t>
                </w:r>
              </w:p>
              <w:p w:rsidR="00CE2C43" w:rsidRDefault="009F5622">
                <w:pPr>
                  <w:ind w:firstLine="720"/>
                  <w:jc w:val="both"/>
                  <w:rPr>
                    <w:bCs/>
                    <w:sz w:val="22"/>
                    <w:szCs w:val="24"/>
                  </w:rPr>
                </w:pPr>
                <w:r>
                  <w:rPr>
                    <w:bCs/>
                    <w:sz w:val="22"/>
                    <w:szCs w:val="24"/>
                  </w:rPr>
                  <w:t>1) informaciją apie:</w:t>
                </w:r>
              </w:p>
              <w:p w:rsidR="00CE2C43" w:rsidRDefault="009F5622">
                <w:pPr>
                  <w:ind w:firstLine="720"/>
                  <w:jc w:val="both"/>
                  <w:rPr>
                    <w:b/>
                    <w:sz w:val="22"/>
                    <w:szCs w:val="24"/>
                  </w:rPr>
                </w:pPr>
                <w:r>
                  <w:rPr>
                    <w:bCs/>
                    <w:sz w:val="22"/>
                    <w:szCs w:val="24"/>
                  </w:rPr>
                  <w:t>&lt;...&gt; f) vidutiniu laikotarpiu numatomas fiskalines rizikas ir jų įvertinimą; &lt;...&gt;</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rPr>
              <w:trHeight w:val="416"/>
            </w:trPr>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rPr>
                </w:pPr>
                <w:r>
                  <w:rPr>
                    <w:color w:val="000000"/>
                    <w:sz w:val="22"/>
                    <w:szCs w:val="22"/>
                  </w:rPr>
                  <w:t xml:space="preserve">5. Valstybės narės nurodo, kuri institucija </w:t>
                </w:r>
                <w:r>
                  <w:rPr>
                    <w:color w:val="000000"/>
                    <w:sz w:val="22"/>
                    <w:szCs w:val="22"/>
                  </w:rPr>
                  <w:t>atsakinga už makroekonominių ir biudžeto prognozių rengimą ir viešai skelbia fiskalinio planavimo tikslais parengtas oficialias makroekonomines ir biudžeto prognozes, įskaitant metodiką, prielaidas ir atitinkamus parametrus, kuriais tos prognozės paremtos.</w:t>
                </w:r>
                <w:r>
                  <w:rPr>
                    <w:color w:val="000000"/>
                    <w:sz w:val="22"/>
                    <w:szCs w:val="22"/>
                  </w:rPr>
                  <w:t xml:space="preserve"> Ne rečiau kaip kas metus valstybės narės ir Komisija pradeda techninį dialogą dėl prielaidų, kuriomis remiamasi rengiant makroekonomines ir biudžeto prognozes.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629"/>
                  <w:jc w:val="both"/>
                  <w:rPr>
                    <w:b/>
                    <w:bCs/>
                    <w:sz w:val="22"/>
                    <w:szCs w:val="22"/>
                    <w:lang w:eastAsia="lt-LT"/>
                  </w:rPr>
                </w:pPr>
                <w:r>
                  <w:rPr>
                    <w:b/>
                    <w:bCs/>
                    <w:sz w:val="22"/>
                    <w:szCs w:val="22"/>
                    <w:lang w:eastAsia="lt-LT"/>
                  </w:rPr>
                  <w:t>BSĮ projektas</w:t>
                </w:r>
              </w:p>
              <w:p w:rsidR="00CE2C43" w:rsidRDefault="009F5622">
                <w:pPr>
                  <w:suppressAutoHyphens/>
                  <w:ind w:firstLine="720"/>
                  <w:jc w:val="both"/>
                  <w:rPr>
                    <w:b/>
                    <w:spacing w:val="-2"/>
                    <w:sz w:val="22"/>
                    <w:szCs w:val="24"/>
                  </w:rPr>
                </w:pPr>
                <w:r>
                  <w:rPr>
                    <w:b/>
                    <w:spacing w:val="-2"/>
                    <w:sz w:val="22"/>
                    <w:szCs w:val="24"/>
                  </w:rPr>
                  <w:t>7 straipsnis. Informacijos apie biudžetus viešumas</w:t>
                </w:r>
              </w:p>
              <w:p w:rsidR="00CE2C43" w:rsidRDefault="009F5622">
                <w:pPr>
                  <w:tabs>
                    <w:tab w:val="left" w:pos="0"/>
                  </w:tabs>
                  <w:ind w:firstLine="720"/>
                  <w:jc w:val="both"/>
                  <w:rPr>
                    <w:bCs/>
                    <w:sz w:val="22"/>
                    <w:szCs w:val="24"/>
                  </w:rPr>
                </w:pPr>
                <w:r>
                  <w:rPr>
                    <w:bCs/>
                    <w:sz w:val="22"/>
                    <w:szCs w:val="24"/>
                  </w:rPr>
                  <w:t xml:space="preserve">1. Informacija apie patvirtintą valstybės biudžetą, jo pajamas ir </w:t>
                </w:r>
                <w:proofErr w:type="spellStart"/>
                <w:r>
                  <w:rPr>
                    <w:bCs/>
                    <w:sz w:val="22"/>
                    <w:szCs w:val="24"/>
                  </w:rPr>
                  <w:t>asignavimus</w:t>
                </w:r>
                <w:proofErr w:type="spellEnd"/>
                <w:r>
                  <w:rPr>
                    <w:bCs/>
                    <w:sz w:val="22"/>
                    <w:szCs w:val="24"/>
                  </w:rPr>
                  <w:t xml:space="preserve">, jų vykdymą, </w:t>
                </w:r>
                <w:r>
                  <w:rPr>
                    <w:bCs/>
                    <w:spacing w:val="-2"/>
                    <w:sz w:val="22"/>
                    <w:szCs w:val="24"/>
                  </w:rPr>
                  <w:t>išskyrus įslaptintą informaciją pagal Lietuvos Respublikos valstybės ir tarnybos paslapčių įstatymą,</w:t>
                </w:r>
                <w:r>
                  <w:rPr>
                    <w:bCs/>
                    <w:sz w:val="22"/>
                    <w:szCs w:val="24"/>
                  </w:rPr>
                  <w:t xml:space="preserve"> skelbiama Finansų ministerijos interneto svetainėje.</w:t>
                </w:r>
              </w:p>
              <w:p w:rsidR="00CE2C43" w:rsidRDefault="009F5622">
                <w:pPr>
                  <w:suppressAutoHyphens/>
                  <w:ind w:firstLine="720"/>
                  <w:jc w:val="both"/>
                  <w:rPr>
                    <w:bCs/>
                    <w:sz w:val="22"/>
                    <w:szCs w:val="24"/>
                  </w:rPr>
                </w:pPr>
                <w:r>
                  <w:rPr>
                    <w:bCs/>
                    <w:sz w:val="22"/>
                    <w:szCs w:val="24"/>
                  </w:rPr>
                  <w:t>2. Informac</w:t>
                </w:r>
                <w:r>
                  <w:rPr>
                    <w:bCs/>
                    <w:sz w:val="22"/>
                    <w:szCs w:val="24"/>
                  </w:rPr>
                  <w:t xml:space="preserve">ija apie patvirtintus savivaldybių biudžetus, jų vykdymą skelbiama savivaldybių interneto svetainėse. </w:t>
                </w:r>
              </w:p>
              <w:p w:rsidR="00CE2C43" w:rsidRDefault="009F5622">
                <w:pPr>
                  <w:ind w:firstLine="629"/>
                  <w:jc w:val="both"/>
                  <w:rPr>
                    <w:sz w:val="22"/>
                    <w:szCs w:val="22"/>
                    <w:lang w:eastAsia="lt-LT"/>
                  </w:rPr>
                </w:pPr>
                <w:r>
                  <w:rPr>
                    <w:sz w:val="22"/>
                    <w:szCs w:val="22"/>
                    <w:lang w:eastAsia="lt-LT"/>
                  </w:rPr>
                  <w:t>&lt;...&gt;</w:t>
                </w:r>
              </w:p>
              <w:p w:rsidR="00CE2C43" w:rsidRDefault="009F5622">
                <w:pPr>
                  <w:ind w:firstLine="720"/>
                  <w:jc w:val="both"/>
                  <w:rPr>
                    <w:b/>
                    <w:sz w:val="22"/>
                    <w:szCs w:val="24"/>
                  </w:rPr>
                </w:pPr>
                <w:r>
                  <w:rPr>
                    <w:b/>
                    <w:sz w:val="22"/>
                    <w:szCs w:val="24"/>
                  </w:rPr>
                  <w:t xml:space="preserve">19 straipsnis. Tam tikrų metų biudžeto patvirtinimo įstatymo struktūra </w:t>
                </w:r>
              </w:p>
              <w:p w:rsidR="00CE2C43" w:rsidRDefault="009F5622">
                <w:pPr>
                  <w:ind w:firstLine="720"/>
                  <w:jc w:val="both"/>
                  <w:rPr>
                    <w:bCs/>
                    <w:sz w:val="22"/>
                    <w:szCs w:val="24"/>
                  </w:rPr>
                </w:pPr>
                <w:r>
                  <w:rPr>
                    <w:bCs/>
                    <w:sz w:val="22"/>
                    <w:szCs w:val="24"/>
                  </w:rPr>
                  <w:t>1. Tam tikrų metų biudžeto patvirtinimo įstatymo projektą rengia Finansų mi</w:t>
                </w:r>
                <w:r>
                  <w:rPr>
                    <w:bCs/>
                    <w:sz w:val="22"/>
                    <w:szCs w:val="24"/>
                  </w:rPr>
                  <w:t>nisterija. &lt;...&gt;</w:t>
                </w:r>
              </w:p>
              <w:p w:rsidR="00CE2C43" w:rsidRDefault="009F5622">
                <w:pPr>
                  <w:ind w:firstLine="720"/>
                  <w:jc w:val="both"/>
                  <w:rPr>
                    <w:bCs/>
                    <w:sz w:val="22"/>
                    <w:szCs w:val="24"/>
                  </w:rPr>
                </w:pPr>
                <w:r>
                  <w:rPr>
                    <w:bCs/>
                    <w:sz w:val="22"/>
                    <w:szCs w:val="24"/>
                  </w:rPr>
                  <w:t>&lt;...&gt;</w:t>
                </w:r>
              </w:p>
              <w:p w:rsidR="00CE2C43" w:rsidRDefault="009F5622">
                <w:pPr>
                  <w:ind w:left="2127" w:hanging="1418"/>
                  <w:jc w:val="both"/>
                  <w:rPr>
                    <w:b/>
                    <w:sz w:val="22"/>
                    <w:szCs w:val="24"/>
                  </w:rPr>
                </w:pPr>
                <w:r>
                  <w:rPr>
                    <w:b/>
                    <w:sz w:val="22"/>
                    <w:szCs w:val="24"/>
                  </w:rPr>
                  <w:t>20 straipsnis. Dokumentai, teikiami Seimui su tam tikrų metų biudžeto patvirtinimo įstatymo projektu</w:t>
                </w:r>
              </w:p>
              <w:p w:rsidR="00CE2C43" w:rsidRDefault="009F5622">
                <w:pPr>
                  <w:ind w:firstLine="720"/>
                  <w:jc w:val="both"/>
                  <w:rPr>
                    <w:bCs/>
                    <w:sz w:val="22"/>
                    <w:szCs w:val="24"/>
                  </w:rPr>
                </w:pPr>
                <w:r>
                  <w:rPr>
                    <w:bCs/>
                    <w:sz w:val="22"/>
                    <w:szCs w:val="24"/>
                  </w:rPr>
                  <w:t>1. Vyriausybė su tam tikrų metų biudžeto patvirtinimo įstatymo projektu Seimui teikia:</w:t>
                </w:r>
              </w:p>
              <w:p w:rsidR="00CE2C43" w:rsidRDefault="009F5622">
                <w:pPr>
                  <w:ind w:firstLine="720"/>
                  <w:jc w:val="both"/>
                  <w:rPr>
                    <w:bCs/>
                    <w:sz w:val="22"/>
                    <w:szCs w:val="24"/>
                  </w:rPr>
                </w:pPr>
                <w:r>
                  <w:rPr>
                    <w:bCs/>
                    <w:sz w:val="22"/>
                    <w:szCs w:val="24"/>
                  </w:rPr>
                  <w:t xml:space="preserve">&lt;...&gt; </w:t>
                </w:r>
                <w:r>
                  <w:rPr>
                    <w:sz w:val="22"/>
                    <w:szCs w:val="24"/>
                  </w:rPr>
                  <w:t xml:space="preserve">3) išaiškinimą (apimtis ir priežastis) </w:t>
                </w:r>
                <w:r>
                  <w:rPr>
                    <w:sz w:val="22"/>
                    <w:szCs w:val="24"/>
                  </w:rPr>
                  <w:t>apie ankstesniais biudžetiniais metais nustatyto agreguoto asignavimų limito ir konsoliduotąjį biudžetą sudarantiems biudžetams paskirstytos agreguoto asignavimų limito dalies pokyčius bei nepaskirstytos agreguoto asignavimų limito dalies paskirstymą konso</w:t>
                </w:r>
                <w:r>
                  <w:rPr>
                    <w:sz w:val="22"/>
                    <w:szCs w:val="24"/>
                  </w:rPr>
                  <w:t>liduotąjį biudžetą sudarantiems biudžetams paskirstytos agreguoto asignavimų limito dalies pokyčiams finansuoti šio įstatymo 18</w:t>
                </w:r>
                <w:r>
                  <w:rPr>
                    <w:sz w:val="22"/>
                    <w:szCs w:val="24"/>
                    <w:vertAlign w:val="superscript"/>
                  </w:rPr>
                  <w:t xml:space="preserve"> </w:t>
                </w:r>
                <w:r>
                  <w:rPr>
                    <w:sz w:val="22"/>
                    <w:szCs w:val="24"/>
                  </w:rPr>
                  <w:t>straipsnio 4, 5 ir 6 dalyse nustatytais atvejais.</w:t>
                </w:r>
                <w:r>
                  <w:rPr>
                    <w:bCs/>
                    <w:sz w:val="22"/>
                    <w:szCs w:val="24"/>
                  </w:rPr>
                  <w:t xml:space="preserve"> &lt;...&gt;</w:t>
                </w:r>
              </w:p>
              <w:p w:rsidR="00CE2C43" w:rsidRDefault="009F5622">
                <w:pPr>
                  <w:suppressAutoHyphens/>
                  <w:ind w:firstLine="720"/>
                  <w:jc w:val="both"/>
                  <w:rPr>
                    <w:sz w:val="22"/>
                    <w:szCs w:val="24"/>
                  </w:rPr>
                </w:pPr>
                <w:r>
                  <w:rPr>
                    <w:sz w:val="22"/>
                    <w:szCs w:val="24"/>
                  </w:rPr>
                  <w:t>&lt;...&gt;</w:t>
                </w:r>
              </w:p>
              <w:p w:rsidR="00CE2C43" w:rsidRDefault="009F5622">
                <w:pPr>
                  <w:suppressAutoHyphens/>
                  <w:ind w:firstLine="720"/>
                  <w:jc w:val="both"/>
                  <w:rPr>
                    <w:b/>
                    <w:sz w:val="22"/>
                    <w:szCs w:val="24"/>
                  </w:rPr>
                </w:pPr>
                <w:r>
                  <w:rPr>
                    <w:b/>
                    <w:sz w:val="22"/>
                    <w:szCs w:val="24"/>
                  </w:rPr>
                  <w:t>32 straipsnis. Biudžeto kontrolė</w:t>
                </w:r>
              </w:p>
              <w:p w:rsidR="00CE2C43" w:rsidRDefault="009F5622">
                <w:pPr>
                  <w:suppressAutoHyphens/>
                  <w:ind w:firstLine="720"/>
                  <w:jc w:val="both"/>
                  <w:rPr>
                    <w:sz w:val="22"/>
                    <w:szCs w:val="24"/>
                  </w:rPr>
                </w:pPr>
                <w:r>
                  <w:rPr>
                    <w:color w:val="000000"/>
                    <w:sz w:val="22"/>
                    <w:szCs w:val="24"/>
                  </w:rPr>
                  <w:t xml:space="preserve">&lt;...&gt; </w:t>
                </w:r>
                <w:r>
                  <w:rPr>
                    <w:sz w:val="22"/>
                    <w:szCs w:val="24"/>
                  </w:rPr>
                  <w:t xml:space="preserve">2. Ekonominės raidos </w:t>
                </w:r>
                <w:r>
                  <w:rPr>
                    <w:sz w:val="22"/>
                    <w:szCs w:val="24"/>
                  </w:rPr>
                  <w:t>scenarijaus, biudžeto pajamų ir išlaidų projekcijų vertinimą, remdamasi objektyviais kriterijais, atlieka Finansų ministerija. Šio vertinimo rezultatai skelbiami viešai ir į juos atsižvelgiama rengiant kitus ekonominės raidos scenarijus, biudžeto pajamų ir</w:t>
                </w:r>
                <w:r>
                  <w:rPr>
                    <w:sz w:val="22"/>
                    <w:szCs w:val="24"/>
                  </w:rPr>
                  <w:t xml:space="preserve"> išlaidų planus. Jeigu vertinimo metu nustatomas didelis šališkumas, kuris suprantamas kaip mažiausiai 4 metus iš eilės pasikartojančios paklaidos, darančios įtaką ekonominės raidos scenarijui ir susidarančios ne dėl prielaidų pasikeitimo ar modeliavimo me</w:t>
                </w:r>
                <w:r>
                  <w:rPr>
                    <w:sz w:val="22"/>
                    <w:szCs w:val="24"/>
                  </w:rPr>
                  <w:t>todų, Finansų ministerija imasi veiksmų šališkumui panaikinti ir apie juos viešai paskelbia. &lt;...&gt;</w:t>
                </w:r>
              </w:p>
              <w:p w:rsidR="00CE2C43" w:rsidRDefault="00CE2C43">
                <w:pPr>
                  <w:shd w:val="clear" w:color="auto" w:fill="FFFFFF"/>
                  <w:ind w:firstLine="629"/>
                  <w:jc w:val="both"/>
                  <w:rPr>
                    <w:sz w:val="22"/>
                    <w:szCs w:val="24"/>
                  </w:rPr>
                </w:pPr>
              </w:p>
              <w:p w:rsidR="00CE2C43" w:rsidRDefault="009F5622">
                <w:pPr>
                  <w:shd w:val="clear" w:color="auto" w:fill="FFFFFF"/>
                  <w:ind w:firstLine="629"/>
                  <w:jc w:val="both"/>
                  <w:rPr>
                    <w:b/>
                    <w:bCs/>
                    <w:sz w:val="22"/>
                    <w:szCs w:val="24"/>
                  </w:rPr>
                </w:pPr>
                <w:r>
                  <w:rPr>
                    <w:b/>
                    <w:bCs/>
                    <w:sz w:val="22"/>
                    <w:szCs w:val="24"/>
                  </w:rPr>
                  <w:t>SDĮ projektas</w:t>
                </w:r>
              </w:p>
              <w:p w:rsidR="00CE2C43" w:rsidRDefault="009F5622">
                <w:pPr>
                  <w:tabs>
                    <w:tab w:val="left" w:pos="6874"/>
                  </w:tabs>
                  <w:ind w:firstLine="709"/>
                  <w:jc w:val="both"/>
                  <w:rPr>
                    <w:rFonts w:eastAsia="Calibri"/>
                    <w:b/>
                    <w:color w:val="000000"/>
                    <w:sz w:val="22"/>
                    <w:szCs w:val="24"/>
                  </w:rPr>
                </w:pPr>
                <w:r>
                  <w:rPr>
                    <w:rFonts w:eastAsia="Calibri"/>
                    <w:b/>
                    <w:color w:val="000000"/>
                    <w:sz w:val="22"/>
                    <w:szCs w:val="24"/>
                  </w:rPr>
                  <w:t>1 straipsnis. 1</w:t>
                </w:r>
                <w:r>
                  <w:rPr>
                    <w:b/>
                    <w:bCs/>
                    <w:sz w:val="22"/>
                    <w:szCs w:val="24"/>
                    <w:lang w:eastAsia="ar-SA"/>
                  </w:rPr>
                  <w:t xml:space="preserve">4 </w:t>
                </w:r>
                <w:r>
                  <w:rPr>
                    <w:rFonts w:eastAsia="Calibri"/>
                    <w:b/>
                    <w:color w:val="000000"/>
                    <w:sz w:val="22"/>
                    <w:szCs w:val="24"/>
                  </w:rPr>
                  <w:t>straipsnio pakeitimas</w:t>
                </w:r>
              </w:p>
              <w:p w:rsidR="00CE2C43" w:rsidRDefault="009F5622">
                <w:pPr>
                  <w:ind w:firstLine="709"/>
                  <w:jc w:val="both"/>
                  <w:rPr>
                    <w:sz w:val="22"/>
                    <w:szCs w:val="24"/>
                  </w:rPr>
                </w:pPr>
                <w:r>
                  <w:rPr>
                    <w:rFonts w:eastAsia="Calibri"/>
                    <w:color w:val="000000"/>
                    <w:sz w:val="22"/>
                    <w:szCs w:val="24"/>
                  </w:rPr>
                  <w:t>&lt;...&gt;</w:t>
                </w:r>
                <w:r>
                  <w:rPr>
                    <w:sz w:val="22"/>
                    <w:szCs w:val="24"/>
                  </w:rPr>
                  <w:t xml:space="preserve"> </w:t>
                </w:r>
                <w:r>
                  <w:rPr>
                    <w:rFonts w:eastAsia="Calibri"/>
                    <w:color w:val="000000"/>
                    <w:sz w:val="22"/>
                    <w:szCs w:val="24"/>
                  </w:rPr>
                  <w:t>2. Pakeisti 14 straipsnio 2 dalį ir ją išdėstyti taip:</w:t>
                </w:r>
              </w:p>
              <w:p w:rsidR="00CE2C43" w:rsidRDefault="009F5622">
                <w:pPr>
                  <w:ind w:firstLine="720"/>
                  <w:jc w:val="both"/>
                  <w:rPr>
                    <w:sz w:val="28"/>
                    <w:szCs w:val="24"/>
                    <w:lang w:val="en-US" w:eastAsia="lt-LT"/>
                  </w:rPr>
                </w:pPr>
                <w:r>
                  <w:rPr>
                    <w:color w:val="000000"/>
                    <w:sz w:val="22"/>
                    <w:szCs w:val="22"/>
                    <w:lang w:eastAsia="lt-LT"/>
                  </w:rPr>
                  <w:t xml:space="preserve">„2. Privalomojo sveikatos draudimo fondo </w:t>
                </w:r>
                <w:r>
                  <w:rPr>
                    <w:color w:val="000000"/>
                    <w:sz w:val="22"/>
                    <w:szCs w:val="22"/>
                    <w:lang w:eastAsia="lt-LT"/>
                  </w:rPr>
                  <w:t>biudžeto projektą rengia Valstybinė ligonių kasa. Privalomojo sveikatos draudimo fondo biudžeto projektą ir Privalomojo sveikatos draudimo fondo biudžeto ateinančių dvejų metų prognozuojamus rodiklius teikia Vyriausybei Sveikatos apsaugos ministerija kartu</w:t>
                </w:r>
                <w:r>
                  <w:rPr>
                    <w:color w:val="000000"/>
                    <w:sz w:val="22"/>
                    <w:szCs w:val="22"/>
                    <w:lang w:eastAsia="lt-LT"/>
                  </w:rPr>
                  <w:t xml:space="preserve"> su Privalomojo sveikatos draudimo tarybos išvada. Vyriausybė apsvarsto atitinkamų metų Privalomojo sveikatos draudimo fondo biudžeto projektą ir Privalomojo sveikatos draudimo fondo biudžeto ateinančių dvejų metų prognozuojamus rodiklius ir ne vėliau kaip</w:t>
                </w:r>
                <w:r>
                  <w:rPr>
                    <w:color w:val="000000"/>
                    <w:sz w:val="22"/>
                    <w:szCs w:val="22"/>
                    <w:lang w:eastAsia="lt-LT"/>
                  </w:rPr>
                  <w:t xml:space="preserve"> likus 75 kalendorinėms dienoms iki biudžetinių metų pabaigos teikia Seimui svarstyti kartu su tam tikrų metų biudžeto patvirtinimo įstatymo projektu. Privalomojo sveikatos draudimo fondo biudžetas tvirtinamas Lietuvos Respublikos įstatymu.“</w:t>
                </w:r>
              </w:p>
              <w:p w:rsidR="00CE2C43" w:rsidRDefault="00CE2C43">
                <w:pPr>
                  <w:ind w:firstLine="720"/>
                  <w:jc w:val="both"/>
                  <w:rPr>
                    <w:b/>
                    <w:sz w:val="22"/>
                    <w:szCs w:val="22"/>
                  </w:rPr>
                </w:pPr>
              </w:p>
              <w:p w:rsidR="00CE2C43" w:rsidRDefault="009F5622">
                <w:pPr>
                  <w:suppressAutoHyphens/>
                  <w:ind w:firstLine="771"/>
                  <w:jc w:val="both"/>
                  <w:rPr>
                    <w:b/>
                    <w:sz w:val="22"/>
                    <w:szCs w:val="22"/>
                  </w:rPr>
                </w:pPr>
                <w:r>
                  <w:rPr>
                    <w:b/>
                    <w:sz w:val="22"/>
                    <w:szCs w:val="22"/>
                  </w:rPr>
                  <w:t>Nutarimas Nr.</w:t>
                </w:r>
                <w:r>
                  <w:rPr>
                    <w:b/>
                    <w:sz w:val="22"/>
                    <w:szCs w:val="22"/>
                  </w:rPr>
                  <w:t xml:space="preserve"> 155</w:t>
                </w:r>
              </w:p>
              <w:p w:rsidR="00CE2C43" w:rsidRDefault="009F5622">
                <w:pPr>
                  <w:suppressAutoHyphens/>
                  <w:ind w:firstLine="771"/>
                  <w:jc w:val="both"/>
                  <w:rPr>
                    <w:bCs/>
                    <w:color w:val="000000"/>
                    <w:sz w:val="22"/>
                    <w:szCs w:val="22"/>
                  </w:rPr>
                </w:pPr>
                <w:r>
                  <w:rPr>
                    <w:bCs/>
                    <w:sz w:val="22"/>
                    <w:szCs w:val="22"/>
                  </w:rPr>
                  <w:t>2.1. Lietuvos Respublikos socialinės apsaugos ir darbo ministerija:</w:t>
                </w:r>
                <w:r>
                  <w:rPr>
                    <w:bCs/>
                    <w:color w:val="000000"/>
                    <w:sz w:val="22"/>
                    <w:szCs w:val="22"/>
                  </w:rPr>
                  <w:t xml:space="preserve"> Valstybinio socialinio draudimo fondo biudžeto, Garantinio fondo, Ilgalaikio darbo išmokų fondo ir Pensijų anuitetų fondo patikslintos 2023 metų sąmatų projekcijos ir 2024–2026 metų s</w:t>
                </w:r>
                <w:r>
                  <w:rPr>
                    <w:bCs/>
                    <w:color w:val="000000"/>
                    <w:sz w:val="22"/>
                    <w:szCs w:val="22"/>
                  </w:rPr>
                  <w:t>ąmatų projekcijos, 2023–2026 metų pajamų ir išlaidų išskaidymas pagal ekonominės klasifikacijos straipsnius ir informacija apie diskrecines (įskaitant vienkartines) pajamų ir išlaidų priemones.</w:t>
                </w:r>
              </w:p>
              <w:p w:rsidR="00CE2C43" w:rsidRDefault="009F5622">
                <w:pPr>
                  <w:suppressAutoHyphens/>
                  <w:ind w:firstLine="771"/>
                  <w:jc w:val="both"/>
                  <w:rPr>
                    <w:bCs/>
                    <w:color w:val="000000"/>
                    <w:sz w:val="22"/>
                    <w:szCs w:val="22"/>
                  </w:rPr>
                </w:pPr>
                <w:r>
                  <w:rPr>
                    <w:bCs/>
                    <w:color w:val="000000"/>
                    <w:sz w:val="22"/>
                    <w:szCs w:val="22"/>
                  </w:rPr>
                  <w:t>2.2. Lietuvos Respublikos sveikatos apsaugos ministerija: Priv</w:t>
                </w:r>
                <w:r>
                  <w:rPr>
                    <w:bCs/>
                    <w:color w:val="000000"/>
                    <w:sz w:val="22"/>
                    <w:szCs w:val="22"/>
                  </w:rPr>
                  <w:t>alomojo sveikatos draudimo fondo biudžeto patikslintos 2023 metų sąmatų projekcijos ir 2024–2026 metų sąmatų projekcijos, 2023–2026 metų pajamų ir išlaidų išskaidymas pagal ekonominės klasifikacijos straipsnius ir informacija apie diskrecines (įskaitant vi</w:t>
                </w:r>
                <w:r>
                  <w:rPr>
                    <w:bCs/>
                    <w:color w:val="000000"/>
                    <w:sz w:val="22"/>
                    <w:szCs w:val="22"/>
                  </w:rPr>
                  <w:t>enkartines) pajamų ir išlaidų priemones.</w:t>
                </w:r>
              </w:p>
              <w:p w:rsidR="00CE2C43" w:rsidRDefault="009F5622">
                <w:pPr>
                  <w:suppressAutoHyphens/>
                  <w:ind w:firstLine="771"/>
                  <w:jc w:val="both"/>
                  <w:rPr>
                    <w:bCs/>
                    <w:color w:val="000000"/>
                    <w:sz w:val="22"/>
                    <w:szCs w:val="22"/>
                  </w:rPr>
                </w:pPr>
                <w:r>
                  <w:rPr>
                    <w:bCs/>
                    <w:color w:val="000000"/>
                    <w:sz w:val="22"/>
                    <w:szCs w:val="22"/>
                  </w:rPr>
                  <w:t>&lt;...&gt;</w:t>
                </w:r>
              </w:p>
              <w:p w:rsidR="00CE2C43" w:rsidRDefault="009F5622">
                <w:pPr>
                  <w:suppressAutoHyphens/>
                  <w:ind w:firstLine="771"/>
                  <w:jc w:val="both"/>
                  <w:rPr>
                    <w:bCs/>
                    <w:color w:val="000000"/>
                    <w:sz w:val="22"/>
                    <w:szCs w:val="22"/>
                  </w:rPr>
                </w:pPr>
                <w:r>
                  <w:rPr>
                    <w:bCs/>
                    <w:color w:val="000000"/>
                    <w:sz w:val="22"/>
                    <w:szCs w:val="22"/>
                  </w:rPr>
                  <w:t>11. Finansų ministerija: Pranešami planuojami maksimalūs asignavimų limitai (tarp jų – preliminarūs valstybės kapitalo investicijų lėšų limitai), atsižvelgus į šio plano 10 punkte nurodytų pasitarimų sprendimu</w:t>
                </w:r>
                <w:r>
                  <w:rPr>
                    <w:bCs/>
                    <w:color w:val="000000"/>
                    <w:sz w:val="22"/>
                    <w:szCs w:val="22"/>
                  </w:rPr>
                  <w:t>s dėl lėšų, apskaičiuotų kiekvieniems 3 metams, skyrimo.</w:t>
                </w:r>
              </w:p>
              <w:p w:rsidR="00CE2C43" w:rsidRDefault="009F5622">
                <w:pPr>
                  <w:suppressAutoHyphens/>
                  <w:ind w:firstLine="771"/>
                  <w:jc w:val="both"/>
                  <w:rPr>
                    <w:bCs/>
                    <w:sz w:val="22"/>
                    <w:szCs w:val="22"/>
                  </w:rPr>
                </w:pPr>
                <w:r>
                  <w:rPr>
                    <w:bCs/>
                    <w:sz w:val="22"/>
                    <w:szCs w:val="22"/>
                  </w:rPr>
                  <w:t>&lt;...&gt;</w:t>
                </w:r>
              </w:p>
              <w:p w:rsidR="00CE2C43" w:rsidRDefault="009F5622">
                <w:pPr>
                  <w:ind w:firstLine="771"/>
                  <w:jc w:val="both"/>
                  <w:rPr>
                    <w:bCs/>
                    <w:color w:val="000000"/>
                    <w:sz w:val="22"/>
                    <w:szCs w:val="22"/>
                    <w:lang w:eastAsia="lt-LT"/>
                  </w:rPr>
                </w:pPr>
                <w:r>
                  <w:rPr>
                    <w:bCs/>
                    <w:sz w:val="22"/>
                    <w:szCs w:val="22"/>
                  </w:rPr>
                  <w:t xml:space="preserve">14. 3. Įstaigų, kurių vadovai yra valstybės biudžeto asignavimų valdytojai: </w:t>
                </w:r>
                <w:r>
                  <w:rPr>
                    <w:bCs/>
                    <w:color w:val="000000"/>
                    <w:sz w:val="22"/>
                    <w:szCs w:val="22"/>
                    <w:lang w:eastAsia="lt-LT"/>
                  </w:rPr>
                  <w:t xml:space="preserve">Rengiamų 2024–2026 metų strateginių veiklos planų pagrindu parengti 2024–2026 metų valstybės biudžeto asignavimų </w:t>
                </w:r>
                <w:r>
                  <w:rPr>
                    <w:bCs/>
                    <w:color w:val="000000"/>
                    <w:sz w:val="22"/>
                    <w:szCs w:val="22"/>
                    <w:lang w:eastAsia="lt-LT"/>
                  </w:rPr>
                  <w:t>valdytojų vykdomų programų sąmatų projektai su preliminariais skaičiavimais neviršijant šio plano 10 punkte nurodytuose pasitarimuose sutartų maksimalių valstybės biudžeto asignavimų limitų. Sąmatų projektai teikiami VBAMS.</w:t>
                </w:r>
              </w:p>
              <w:p w:rsidR="00CE2C43" w:rsidRDefault="009F5622">
                <w:pPr>
                  <w:ind w:firstLine="771"/>
                  <w:jc w:val="both"/>
                  <w:rPr>
                    <w:bCs/>
                    <w:color w:val="000000"/>
                    <w:sz w:val="22"/>
                    <w:szCs w:val="22"/>
                    <w:lang w:eastAsia="lt-LT"/>
                  </w:rPr>
                </w:pPr>
                <w:r>
                  <w:rPr>
                    <w:bCs/>
                    <w:color w:val="000000"/>
                    <w:sz w:val="22"/>
                    <w:szCs w:val="22"/>
                    <w:lang w:eastAsia="lt-LT"/>
                  </w:rPr>
                  <w:t>Valstybės veiklos srityse siekia</w:t>
                </w:r>
                <w:r>
                  <w:rPr>
                    <w:bCs/>
                    <w:color w:val="000000"/>
                    <w:sz w:val="22"/>
                    <w:szCs w:val="22"/>
                    <w:lang w:eastAsia="lt-LT"/>
                  </w:rPr>
                  <w:t>mi pagrindiniai 2021–2030 metų nacionaliniame pažangos plane nustatyti uždavinių poveikio rodikliai ir jų 2024–2026 metais siektinos reikšmės.</w:t>
                </w:r>
              </w:p>
              <w:p w:rsidR="00CE2C43" w:rsidRDefault="009F5622">
                <w:pPr>
                  <w:suppressAutoHyphens/>
                  <w:ind w:firstLine="771"/>
                  <w:jc w:val="both"/>
                  <w:rPr>
                    <w:bCs/>
                    <w:sz w:val="22"/>
                    <w:szCs w:val="22"/>
                  </w:rPr>
                </w:pPr>
                <w:r>
                  <w:rPr>
                    <w:bCs/>
                    <w:sz w:val="22"/>
                    <w:szCs w:val="22"/>
                  </w:rPr>
                  <w:t>&lt;...&gt;</w:t>
                </w:r>
              </w:p>
              <w:p w:rsidR="00CE2C43" w:rsidRDefault="009F5622">
                <w:pPr>
                  <w:suppressAutoHyphens/>
                  <w:ind w:firstLine="771"/>
                  <w:jc w:val="both"/>
                  <w:rPr>
                    <w:bCs/>
                    <w:sz w:val="22"/>
                    <w:szCs w:val="22"/>
                  </w:rPr>
                </w:pPr>
                <w:r>
                  <w:rPr>
                    <w:bCs/>
                    <w:sz w:val="22"/>
                    <w:szCs w:val="22"/>
                  </w:rPr>
                  <w:t xml:space="preserve">15. Finansų ministerija: </w:t>
                </w:r>
                <w:r>
                  <w:rPr>
                    <w:bCs/>
                    <w:color w:val="000000"/>
                    <w:sz w:val="22"/>
                    <w:szCs w:val="22"/>
                  </w:rPr>
                  <w:t>Pateikiamas atnaujintas 2024–2026 metų ekonominės raidos scenarijus paskelbiant Fi</w:t>
                </w:r>
                <w:r>
                  <w:rPr>
                    <w:bCs/>
                    <w:color w:val="000000"/>
                    <w:sz w:val="22"/>
                    <w:szCs w:val="22"/>
                  </w:rPr>
                  <w:t>nansų ministerijos interneto svetainėje.</w:t>
                </w:r>
              </w:p>
              <w:p w:rsidR="00CE2C43" w:rsidRDefault="00CE2C43">
                <w:pPr>
                  <w:ind w:firstLine="720"/>
                  <w:jc w:val="both"/>
                  <w:rPr>
                    <w:b/>
                    <w:sz w:val="22"/>
                    <w:szCs w:val="22"/>
                  </w:rPr>
                </w:pPr>
              </w:p>
              <w:p w:rsidR="00CE2C43" w:rsidRDefault="009F5622">
                <w:pPr>
                  <w:ind w:firstLine="720"/>
                  <w:jc w:val="both"/>
                  <w:rPr>
                    <w:b/>
                    <w:sz w:val="22"/>
                    <w:szCs w:val="22"/>
                  </w:rPr>
                </w:pPr>
                <w:r>
                  <w:rPr>
                    <w:b/>
                    <w:sz w:val="22"/>
                    <w:szCs w:val="22"/>
                  </w:rPr>
                  <w:t>Įstatymas Nr. IX-547</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10 straipsnis. Valstybės socialinių fondų biudžetų projektų rengimo ir teikimo Seimui tvarka</w:t>
                </w:r>
              </w:p>
              <w:p w:rsidR="00CE2C43" w:rsidRDefault="009F5622">
                <w:pPr>
                  <w:tabs>
                    <w:tab w:val="left" w:pos="6874"/>
                  </w:tabs>
                  <w:ind w:firstLine="709"/>
                  <w:jc w:val="both"/>
                  <w:rPr>
                    <w:color w:val="000000"/>
                    <w:sz w:val="22"/>
                    <w:szCs w:val="22"/>
                  </w:rPr>
                </w:pPr>
                <w:r>
                  <w:rPr>
                    <w:rFonts w:eastAsia="Calibri"/>
                    <w:bCs/>
                    <w:color w:val="000000"/>
                    <w:sz w:val="22"/>
                    <w:szCs w:val="22"/>
                  </w:rPr>
                  <w:t>3</w:t>
                </w:r>
                <w:r>
                  <w:rPr>
                    <w:bCs/>
                    <w:color w:val="000000"/>
                    <w:sz w:val="22"/>
                    <w:szCs w:val="22"/>
                  </w:rPr>
                  <w:t>. VSDF</w:t>
                </w:r>
                <w:r>
                  <w:rPr>
                    <w:color w:val="000000"/>
                    <w:sz w:val="22"/>
                    <w:szCs w:val="22"/>
                  </w:rPr>
                  <w:t xml:space="preserve"> biudžetas planuojamas, tvirtinamas, keičiamas ir vykdomas taip, kad atitiktų Lietuvos Respub</w:t>
                </w:r>
                <w:r>
                  <w:rPr>
                    <w:color w:val="000000"/>
                    <w:sz w:val="22"/>
                    <w:szCs w:val="22"/>
                  </w:rPr>
                  <w:t>likos Fiskalinės sutarties įgyvendinimo konstituciniame įstatyme VSDF biudžetui nustatytą biudžeto taisyklę.</w:t>
                </w:r>
              </w:p>
              <w:p w:rsidR="00CE2C43" w:rsidRDefault="009F5622">
                <w:pPr>
                  <w:tabs>
                    <w:tab w:val="left" w:pos="6874"/>
                  </w:tabs>
                  <w:ind w:firstLine="709"/>
                  <w:jc w:val="both"/>
                  <w:rPr>
                    <w:color w:val="000000"/>
                    <w:sz w:val="22"/>
                    <w:szCs w:val="22"/>
                  </w:rPr>
                </w:pPr>
                <w:r>
                  <w:rPr>
                    <w:color w:val="000000"/>
                    <w:sz w:val="22"/>
                    <w:szCs w:val="22"/>
                  </w:rPr>
                  <w:t>&lt;...&gt;</w:t>
                </w:r>
              </w:p>
              <w:p w:rsidR="00CE2C43" w:rsidRDefault="009F5622">
                <w:pPr>
                  <w:tabs>
                    <w:tab w:val="left" w:pos="6874"/>
                  </w:tabs>
                  <w:ind w:firstLine="709"/>
                  <w:jc w:val="both"/>
                  <w:rPr>
                    <w:color w:val="000000"/>
                    <w:sz w:val="22"/>
                    <w:szCs w:val="22"/>
                  </w:rPr>
                </w:pPr>
                <w:r>
                  <w:rPr>
                    <w:color w:val="000000"/>
                    <w:sz w:val="22"/>
                    <w:szCs w:val="22"/>
                  </w:rPr>
                  <w:t>5. Kai VSDF taryba apsvarsto Valstybės socialinių fondų biudžetų rodiklių patvirtinimo įstatymo projektą, VSDF valdyba projektą kartu su VSDF</w:t>
                </w:r>
                <w:r>
                  <w:rPr>
                    <w:color w:val="000000"/>
                    <w:sz w:val="22"/>
                    <w:szCs w:val="22"/>
                  </w:rPr>
                  <w:t xml:space="preserve"> tarybos išvada, aiškinamuoju raštu ir kita informacija teikia Socialinės apsaugos ir darbo ministerijai, o ši teikia juos derinti Finansų ministerijai ir Lietuvos Respublikos teisingumo ministerijai, o suderinusi – svarstyti Vyriausybei. &lt;...&gt;</w:t>
                </w:r>
              </w:p>
              <w:p w:rsidR="00CE2C43" w:rsidRDefault="009F5622">
                <w:pPr>
                  <w:jc w:val="both"/>
                  <w:rPr>
                    <w:i/>
                    <w:iCs/>
                    <w:color w:val="000000"/>
                    <w:sz w:val="22"/>
                    <w:szCs w:val="22"/>
                  </w:rPr>
                </w:pPr>
                <w:r>
                  <w:rPr>
                    <w:i/>
                    <w:iCs/>
                    <w:color w:val="000000"/>
                    <w:sz w:val="22"/>
                    <w:szCs w:val="22"/>
                  </w:rPr>
                  <w:t>Nr. XIV-196</w:t>
                </w:r>
                <w:r>
                  <w:rPr>
                    <w:i/>
                    <w:iCs/>
                    <w:color w:val="000000"/>
                    <w:sz w:val="22"/>
                    <w:szCs w:val="22"/>
                  </w:rPr>
                  <w:t>6, 2023-05-23, paskelbta TAR 2023-05-30, Nr. 10359</w:t>
                </w:r>
              </w:p>
              <w:p w:rsidR="00CE2C43" w:rsidRDefault="00CE2C43">
                <w:pPr>
                  <w:ind w:firstLine="720"/>
                  <w:jc w:val="both"/>
                  <w:rPr>
                    <w:color w:val="000000"/>
                    <w:szCs w:val="24"/>
                    <w:lang w:eastAsia="lt-LT"/>
                  </w:rPr>
                </w:pPr>
              </w:p>
              <w:p w:rsidR="00CE2C43" w:rsidRDefault="009F5622">
                <w:pPr>
                  <w:ind w:firstLine="720"/>
                  <w:jc w:val="both"/>
                  <w:rPr>
                    <w:b/>
                    <w:bCs/>
                    <w:color w:val="000000"/>
                    <w:sz w:val="22"/>
                    <w:szCs w:val="22"/>
                    <w:lang w:eastAsia="lt-LT"/>
                  </w:rPr>
                </w:pPr>
                <w:r>
                  <w:rPr>
                    <w:b/>
                    <w:bCs/>
                    <w:color w:val="000000"/>
                    <w:sz w:val="22"/>
                    <w:szCs w:val="22"/>
                    <w:lang w:eastAsia="lt-LT"/>
                  </w:rPr>
                  <w:t>VSF projektas</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 straipsnis. 3 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straipsnio 3 dalį ir ją išdėstyti taip:</w:t>
                </w:r>
              </w:p>
              <w:p w:rsidR="00CE2C43" w:rsidRDefault="009F5622">
                <w:pPr>
                  <w:tabs>
                    <w:tab w:val="left" w:pos="6874"/>
                  </w:tabs>
                  <w:ind w:firstLine="709"/>
                  <w:jc w:val="both"/>
                  <w:rPr>
                    <w:color w:val="000000"/>
                    <w:sz w:val="22"/>
                    <w:szCs w:val="22"/>
                  </w:rPr>
                </w:pPr>
                <w:r>
                  <w:rPr>
                    <w:color w:val="000000"/>
                    <w:sz w:val="22"/>
                    <w:szCs w:val="22"/>
                  </w:rPr>
                  <w:t xml:space="preserve">„3. Valstybės socialinių fondų biudžetų pajamos ir sąnaudos biudžetiniams metams planuojamos atsižvelgiant į tam tikrų metų biudžeto patvirtinimo įstatymo projektu siūlomas patvirtinti </w:t>
                </w:r>
                <w:r>
                  <w:rPr>
                    <w:sz w:val="22"/>
                    <w:szCs w:val="24"/>
                  </w:rPr>
                  <w:t>valstybės socialinių fondų biudžetams paskirstytas agreguoto asignavimų</w:t>
                </w:r>
                <w:r>
                  <w:rPr>
                    <w:sz w:val="22"/>
                    <w:szCs w:val="24"/>
                  </w:rPr>
                  <w:t xml:space="preserve"> limito dalis,</w:t>
                </w:r>
                <w:r>
                  <w:rPr>
                    <w:color w:val="000000"/>
                    <w:sz w:val="22"/>
                    <w:szCs w:val="22"/>
                  </w:rPr>
                  <w:t xml:space="preserve"> kitiems biudžetiniams metams numatomus socialinio draudimo įmokų tarifus, socialinių išmokų dydžius, planuojamas gauti lėšas iš valstybės biudžeto ir (ar) kitų valstybės piniginių išteklių, Lietuvos Respublikos finansų ministerijos parengtą </w:t>
                </w:r>
                <w:r>
                  <w:rPr>
                    <w:color w:val="000000"/>
                    <w:sz w:val="22"/>
                    <w:szCs w:val="22"/>
                  </w:rPr>
                  <w:t>atitinkamų metų ekonominės raidos scenarijų (toliau – ekonominės raidos scenarijus), pajamų, sąnaudų ir kitų rodiklių kitimo per paskutinius 2 metus tendencijas. Valstybės socialinių fondų biudžetų planavimo metodiką tvirtina VSDF valdybos direktorius.“</w:t>
                </w:r>
              </w:p>
              <w:p w:rsidR="00CE2C43" w:rsidRDefault="009F5622">
                <w:pPr>
                  <w:tabs>
                    <w:tab w:val="left" w:pos="6874"/>
                  </w:tabs>
                  <w:ind w:firstLine="709"/>
                  <w:jc w:val="both"/>
                  <w:rPr>
                    <w:color w:val="000000"/>
                    <w:sz w:val="22"/>
                    <w:szCs w:val="22"/>
                  </w:rPr>
                </w:pPr>
                <w:r>
                  <w:rPr>
                    <w:color w:val="000000"/>
                    <w:sz w:val="22"/>
                    <w:szCs w:val="22"/>
                  </w:rPr>
                  <w:t>&lt;.</w:t>
                </w:r>
                <w:r>
                  <w:rPr>
                    <w:color w:val="000000"/>
                    <w:sz w:val="22"/>
                    <w:szCs w:val="22"/>
                  </w:rPr>
                  <w:t>..&gt;</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Pakeisti 10 straipsnio 1 dalį ir ją išdėstyti taip:</w:t>
                </w:r>
              </w:p>
              <w:p w:rsidR="00CE2C43" w:rsidRDefault="009F5622">
                <w:pPr>
                  <w:ind w:firstLine="709"/>
                  <w:jc w:val="both"/>
                  <w:rPr>
                    <w:color w:val="000000"/>
                  </w:rPr>
                </w:pPr>
                <w:r>
                  <w:rPr>
                    <w:color w:val="000000"/>
                    <w:sz w:val="22"/>
                    <w:szCs w:val="22"/>
                  </w:rPr>
                  <w:t>„1. Valstybės socialinių fondų biudžetų projektus kartu su Valstybės socialinių fondų biudžetų rodiklių patvirtinimo įstatymo projektu, vadovaudamasi šio įstatym</w:t>
                </w:r>
                <w:r>
                  <w:rPr>
                    <w:color w:val="000000"/>
                    <w:sz w:val="22"/>
                    <w:szCs w:val="22"/>
                  </w:rPr>
                  <w:t>o, Valstybinio socialinio draudimo įstatymo, Garantijų darbuotojams jų darbdaviui tapus nemokiam ir ilgalaikio darbo išmokų įstatymo</w:t>
                </w:r>
                <w:r>
                  <w:rPr>
                    <w:b/>
                    <w:bCs/>
                    <w:color w:val="000000"/>
                    <w:sz w:val="22"/>
                    <w:szCs w:val="22"/>
                  </w:rPr>
                  <w:t xml:space="preserve">, </w:t>
                </w:r>
                <w:r>
                  <w:rPr>
                    <w:color w:val="000000"/>
                    <w:sz w:val="22"/>
                    <w:szCs w:val="22"/>
                  </w:rPr>
                  <w:t>Lietuvos Respublikos biudžeto sandaros įstatymo nuostatomis bei socialinės apsaugos ir darbo ministro tvirtinamomis valsty</w:t>
                </w:r>
                <w:r>
                  <w:rPr>
                    <w:color w:val="000000"/>
                    <w:sz w:val="22"/>
                    <w:szCs w:val="22"/>
                  </w:rPr>
                  <w:t>bės socialinių fondų biudžetų sudarymo ir vykdymo taisyklėmis, atsižvelgdama į naujausią Finansų ministerijos parengtą ir paskelbtą ekonominės raidos scenarijų, valstybės biudžeto ir savivaldybių biudžetų preliminarius pagrindinius rodiklius</w:t>
                </w:r>
                <w:r>
                  <w:rPr>
                    <w:color w:val="000000"/>
                    <w:spacing w:val="-2"/>
                    <w:sz w:val="22"/>
                    <w:szCs w:val="22"/>
                  </w:rPr>
                  <w:t>,</w:t>
                </w:r>
                <w:r>
                  <w:rPr>
                    <w:color w:val="000000"/>
                    <w:sz w:val="22"/>
                    <w:szCs w:val="22"/>
                  </w:rPr>
                  <w:t> rengia ir su </w:t>
                </w:r>
                <w:r>
                  <w:rPr>
                    <w:color w:val="000000"/>
                    <w:spacing w:val="-2"/>
                    <w:sz w:val="22"/>
                    <w:szCs w:val="22"/>
                  </w:rPr>
                  <w:t>Lietuvos Respublikos </w:t>
                </w:r>
                <w:r>
                  <w:rPr>
                    <w:color w:val="000000"/>
                    <w:sz w:val="22"/>
                    <w:szCs w:val="22"/>
                  </w:rPr>
                  <w:t>socialinės apsaugos ir darbo ministerija suderina VSDF valdyba. Kartu su Valstybės socialinių fondų biudžetų rodiklių patvirtinimo įstatymo projektu parengiamas valstybės socialinių fondų biudžetų projektų aiškinamasis raštas, kitų dve</w:t>
                </w:r>
                <w:r>
                  <w:rPr>
                    <w:color w:val="000000"/>
                    <w:sz w:val="22"/>
                    <w:szCs w:val="22"/>
                  </w:rPr>
                  <w:t>jų biudžetinių metų numatomų valstybės socialinių fondų biudžetų rodiklių prognozė ir kita informacija.“</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rPr>
              <w:trHeight w:val="416"/>
            </w:trPr>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rPr>
                </w:pPr>
                <w:r>
                  <w:rPr>
                    <w:color w:val="000000"/>
                    <w:sz w:val="22"/>
                    <w:szCs w:val="22"/>
                  </w:rPr>
                  <w:t xml:space="preserve">6. Fiskaliniam planavimui skirtos makroekonominės ir biudžeto prognozės reguliariai, nešališkai ir išsamiai vertinamos, remiantis objektyviais </w:t>
                </w:r>
                <w:r>
                  <w:rPr>
                    <w:color w:val="000000"/>
                    <w:sz w:val="22"/>
                    <w:szCs w:val="22"/>
                  </w:rPr>
                  <w:t xml:space="preserve">kriterijais, įskaitant </w:t>
                </w:r>
                <w:proofErr w:type="spellStart"/>
                <w:r>
                  <w:rPr>
                    <w:color w:val="000000"/>
                    <w:sz w:val="22"/>
                    <w:szCs w:val="22"/>
                  </w:rPr>
                  <w:t>ex</w:t>
                </w:r>
                <w:proofErr w:type="spellEnd"/>
                <w:r>
                  <w:rPr>
                    <w:color w:val="000000"/>
                    <w:sz w:val="22"/>
                    <w:szCs w:val="22"/>
                  </w:rPr>
                  <w:t xml:space="preserve"> </w:t>
                </w:r>
                <w:proofErr w:type="spellStart"/>
                <w:r>
                  <w:rPr>
                    <w:color w:val="000000"/>
                    <w:sz w:val="22"/>
                    <w:szCs w:val="22"/>
                  </w:rPr>
                  <w:t>post</w:t>
                </w:r>
                <w:proofErr w:type="spellEnd"/>
                <w:r>
                  <w:rPr>
                    <w:color w:val="000000"/>
                    <w:sz w:val="22"/>
                    <w:szCs w:val="22"/>
                  </w:rPr>
                  <w:t xml:space="preserve"> vertinimą. To vertinimo rezultatai skelbiami viešai ir į juos tinkamai atsižvelgiama ateityje rengiant makroekonomines ir biudžeto prognozes. Jei atliekant vertinimą nustatoma didelė paklaida, kuri mažiausiai ketverius metus </w:t>
                </w:r>
                <w:r>
                  <w:rPr>
                    <w:color w:val="000000"/>
                    <w:sz w:val="22"/>
                    <w:szCs w:val="22"/>
                  </w:rPr>
                  <w:t>iš eilės darė poveikį makroekonominėms prognozėms, atitinkama valstybė narė imasi būtinų veiksmų ir viešai juos paskelbia.</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suppressAutoHyphens/>
                  <w:ind w:firstLine="720"/>
                  <w:jc w:val="both"/>
                  <w:rPr>
                    <w:b/>
                    <w:bCs/>
                    <w:sz w:val="22"/>
                    <w:szCs w:val="24"/>
                  </w:rPr>
                </w:pPr>
                <w:r>
                  <w:rPr>
                    <w:b/>
                    <w:bCs/>
                    <w:sz w:val="22"/>
                    <w:szCs w:val="24"/>
                  </w:rPr>
                  <w:t>BSĮ projektas</w:t>
                </w:r>
              </w:p>
              <w:p w:rsidR="00CE2C43" w:rsidRDefault="009F5622">
                <w:pPr>
                  <w:suppressAutoHyphens/>
                  <w:ind w:left="2127" w:hanging="1418"/>
                  <w:jc w:val="both"/>
                  <w:rPr>
                    <w:b/>
                    <w:sz w:val="22"/>
                    <w:szCs w:val="24"/>
                  </w:rPr>
                </w:pPr>
                <w:r>
                  <w:rPr>
                    <w:b/>
                    <w:sz w:val="22"/>
                    <w:szCs w:val="24"/>
                  </w:rPr>
                  <w:t xml:space="preserve">19 straipsnis. Tam tikrų metų biudžeto patvirtinimo įstatymo struktūra </w:t>
                </w:r>
              </w:p>
              <w:p w:rsidR="00CE2C43" w:rsidRDefault="009F5622">
                <w:pPr>
                  <w:suppressAutoHyphens/>
                  <w:ind w:firstLine="720"/>
                  <w:jc w:val="both"/>
                  <w:rPr>
                    <w:bCs/>
                    <w:sz w:val="22"/>
                    <w:szCs w:val="24"/>
                  </w:rPr>
                </w:pPr>
                <w:r>
                  <w:rPr>
                    <w:bCs/>
                    <w:sz w:val="22"/>
                    <w:szCs w:val="24"/>
                  </w:rPr>
                  <w:t xml:space="preserve">1. Tam tikrų metų biudžeto patvirtinimo </w:t>
                </w:r>
                <w:r>
                  <w:rPr>
                    <w:bCs/>
                    <w:sz w:val="22"/>
                    <w:szCs w:val="24"/>
                  </w:rPr>
                  <w:t>įstatymo projektą rengia Finansų ministerija. &lt;...&gt;</w:t>
                </w:r>
              </w:p>
              <w:p w:rsidR="00CE2C43" w:rsidRDefault="009F5622">
                <w:pPr>
                  <w:suppressAutoHyphens/>
                  <w:ind w:firstLine="720"/>
                  <w:jc w:val="both"/>
                  <w:rPr>
                    <w:sz w:val="22"/>
                    <w:szCs w:val="24"/>
                  </w:rPr>
                </w:pPr>
                <w:r>
                  <w:rPr>
                    <w:sz w:val="22"/>
                    <w:szCs w:val="24"/>
                  </w:rPr>
                  <w:t>&lt;...&gt;</w:t>
                </w:r>
              </w:p>
              <w:p w:rsidR="00CE2C43" w:rsidRDefault="009F5622">
                <w:pPr>
                  <w:suppressAutoHyphens/>
                  <w:ind w:firstLine="720"/>
                  <w:jc w:val="both"/>
                  <w:rPr>
                    <w:b/>
                    <w:sz w:val="22"/>
                    <w:szCs w:val="24"/>
                  </w:rPr>
                </w:pPr>
                <w:r>
                  <w:rPr>
                    <w:b/>
                    <w:sz w:val="22"/>
                    <w:szCs w:val="24"/>
                  </w:rPr>
                  <w:t>32 straipsnis. Biudžeto vykdymo kontrolė</w:t>
                </w:r>
              </w:p>
              <w:p w:rsidR="00CE2C43" w:rsidRDefault="009F5622">
                <w:pPr>
                  <w:suppressAutoHyphens/>
                  <w:ind w:firstLine="720"/>
                  <w:jc w:val="both"/>
                  <w:rPr>
                    <w:spacing w:val="-2"/>
                    <w:sz w:val="22"/>
                    <w:szCs w:val="24"/>
                  </w:rPr>
                </w:pPr>
                <w:r>
                  <w:rPr>
                    <w:color w:val="000000"/>
                    <w:sz w:val="22"/>
                    <w:szCs w:val="24"/>
                  </w:rPr>
                  <w:t xml:space="preserve">&lt;...&gt; </w:t>
                </w:r>
                <w:r>
                  <w:rPr>
                    <w:sz w:val="22"/>
                    <w:szCs w:val="24"/>
                  </w:rPr>
                  <w:t>2. Ekonominės raidos scenarijaus, biudžeto pajamų ir išlaidų projekcijų vertinimą, remdamasi objektyviais kriterijais, atlieka Finansų ministerija. Šio</w:t>
                </w:r>
                <w:r>
                  <w:rPr>
                    <w:sz w:val="22"/>
                    <w:szCs w:val="24"/>
                  </w:rPr>
                  <w:t xml:space="preserve"> vertinimo rezultatai skelbiami viešai ir į juos atsižvelgiama rengiant kitus ekonominės raidos scenarijus, biudžeto pajamų ir išlaidų planus. Jeigu vertinimo metu nustatomas didelis šališkumas, kuris suprantamas kaip mažiausiai 4 metus iš eilės pasikartoj</w:t>
                </w:r>
                <w:r>
                  <w:rPr>
                    <w:sz w:val="22"/>
                    <w:szCs w:val="24"/>
                  </w:rPr>
                  <w:t>ančios paklaidos, darančios įtaką ekonominės raidos scenarijui ir susidarančios ne dėl prielaidų pasikeitimo ar modeliavimo metodų, Finansų ministerija imasi veiksmų šališkumui panaikinti ir apie juos viešai paskelbia. &lt;...&gt;</w:t>
                </w:r>
              </w:p>
              <w:p w:rsidR="00CE2C43" w:rsidRDefault="00CE2C43">
                <w:pPr>
                  <w:ind w:firstLine="720"/>
                  <w:jc w:val="both"/>
                  <w:rPr>
                    <w:sz w:val="22"/>
                    <w:szCs w:val="24"/>
                  </w:rPr>
                </w:pPr>
              </w:p>
              <w:p w:rsidR="00CE2C43" w:rsidRDefault="009F5622">
                <w:pPr>
                  <w:suppressAutoHyphens/>
                  <w:ind w:firstLine="720"/>
                  <w:jc w:val="both"/>
                  <w:rPr>
                    <w:b/>
                    <w:bCs/>
                    <w:sz w:val="22"/>
                    <w:szCs w:val="24"/>
                  </w:rPr>
                </w:pPr>
                <w:r>
                  <w:rPr>
                    <w:b/>
                    <w:bCs/>
                    <w:sz w:val="22"/>
                    <w:szCs w:val="24"/>
                  </w:rPr>
                  <w:t>Įsakymas Nr. 1K-457</w:t>
                </w:r>
              </w:p>
              <w:p w:rsidR="00CE2C43" w:rsidRDefault="009F5622">
                <w:pPr>
                  <w:ind w:firstLine="630"/>
                  <w:jc w:val="both"/>
                  <w:rPr>
                    <w:color w:val="000000"/>
                    <w:sz w:val="22"/>
                    <w:szCs w:val="22"/>
                    <w:lang w:eastAsia="lt-LT"/>
                  </w:rPr>
                </w:pPr>
                <w:r>
                  <w:rPr>
                    <w:color w:val="000000"/>
                    <w:sz w:val="22"/>
                    <w:szCs w:val="22"/>
                    <w:lang w:eastAsia="lt-LT"/>
                  </w:rPr>
                  <w:t xml:space="preserve">1. </w:t>
                </w:r>
                <w:r>
                  <w:rPr>
                    <w:color w:val="000000"/>
                    <w:sz w:val="22"/>
                    <w:szCs w:val="22"/>
                    <w:lang w:eastAsia="lt-LT"/>
                  </w:rPr>
                  <w:t>Biudžeto pajamų planų šališkumo vertinimo ir išvadų dėl šališkumo rengimo Finansų ministerijoje tvarkos apraše (toliau – aprašas) reglamentuojama:</w:t>
                </w:r>
              </w:p>
              <w:p w:rsidR="00CE2C43" w:rsidRDefault="009F5622">
                <w:pPr>
                  <w:ind w:firstLine="567"/>
                  <w:jc w:val="both"/>
                  <w:rPr>
                    <w:color w:val="000000"/>
                    <w:sz w:val="22"/>
                    <w:szCs w:val="22"/>
                    <w:lang w:eastAsia="lt-LT"/>
                  </w:rPr>
                </w:pPr>
                <w:r>
                  <w:rPr>
                    <w:color w:val="000000"/>
                    <w:sz w:val="22"/>
                    <w:szCs w:val="22"/>
                    <w:lang w:eastAsia="lt-LT"/>
                  </w:rPr>
                  <w:t>1.1. Finansų ministerijos parengtų biudžeto pajamų planų</w:t>
                </w:r>
                <w:r>
                  <w:rPr>
                    <w:b/>
                    <w:bCs/>
                    <w:color w:val="000000"/>
                    <w:sz w:val="22"/>
                    <w:szCs w:val="22"/>
                    <w:lang w:eastAsia="lt-LT"/>
                  </w:rPr>
                  <w:t> </w:t>
                </w:r>
                <w:r>
                  <w:rPr>
                    <w:color w:val="000000"/>
                    <w:sz w:val="22"/>
                    <w:szCs w:val="22"/>
                    <w:lang w:eastAsia="lt-LT"/>
                  </w:rPr>
                  <w:t>atitinkamiems biudžetiniams metams (toliau – planai)</w:t>
                </w:r>
                <w:r>
                  <w:rPr>
                    <w:color w:val="000000"/>
                    <w:sz w:val="22"/>
                    <w:szCs w:val="22"/>
                    <w:lang w:eastAsia="lt-LT"/>
                  </w:rPr>
                  <w:t xml:space="preserve"> šališkumo vertinimo tvarka;</w:t>
                </w:r>
              </w:p>
              <w:p w:rsidR="00CE2C43" w:rsidRDefault="009F5622">
                <w:pPr>
                  <w:ind w:firstLine="567"/>
                  <w:jc w:val="both"/>
                  <w:rPr>
                    <w:color w:val="000000"/>
                    <w:sz w:val="22"/>
                    <w:szCs w:val="22"/>
                    <w:lang w:eastAsia="lt-LT"/>
                  </w:rPr>
                </w:pPr>
                <w:r>
                  <w:rPr>
                    <w:color w:val="000000"/>
                    <w:sz w:val="22"/>
                    <w:szCs w:val="22"/>
                    <w:lang w:eastAsia="lt-LT"/>
                  </w:rPr>
                  <w:t>1.2. išvadų dėl šališkumo pateikimo finansų ministrui tvarka ir viešinimas.</w:t>
                </w:r>
              </w:p>
              <w:p w:rsidR="00CE2C43" w:rsidRDefault="00CE2C43">
                <w:pPr>
                  <w:ind w:firstLine="567"/>
                  <w:jc w:val="both"/>
                  <w:rPr>
                    <w:color w:val="000000"/>
                    <w:sz w:val="22"/>
                    <w:szCs w:val="22"/>
                    <w:lang w:eastAsia="lt-LT"/>
                  </w:rPr>
                </w:pPr>
              </w:p>
              <w:p w:rsidR="00CE2C43" w:rsidRDefault="009F5622">
                <w:pPr>
                  <w:ind w:firstLine="769"/>
                  <w:jc w:val="both"/>
                  <w:rPr>
                    <w:b/>
                    <w:sz w:val="22"/>
                    <w:szCs w:val="22"/>
                  </w:rPr>
                </w:pPr>
                <w:r>
                  <w:rPr>
                    <w:b/>
                    <w:sz w:val="22"/>
                    <w:szCs w:val="22"/>
                  </w:rPr>
                  <w:t>Įsakymas 1K-426</w:t>
                </w:r>
              </w:p>
              <w:p w:rsidR="00CE2C43" w:rsidRDefault="009F5622">
                <w:pPr>
                  <w:ind w:firstLine="769"/>
                  <w:jc w:val="both"/>
                  <w:rPr>
                    <w:color w:val="000000"/>
                    <w:sz w:val="22"/>
                    <w:szCs w:val="22"/>
                    <w:lang w:eastAsia="lt-LT"/>
                  </w:rPr>
                </w:pPr>
                <w:r>
                  <w:rPr>
                    <w:color w:val="000000"/>
                    <w:sz w:val="22"/>
                    <w:szCs w:val="22"/>
                    <w:lang w:eastAsia="lt-LT"/>
                  </w:rPr>
                  <w:t>1. Ekonominės raidos scenarijaus šališkumo vertinimo ir išvadų dėl šališkumo rengimo Finansų ministerijoje tvarkos apraše (toliau – ap</w:t>
                </w:r>
                <w:r>
                  <w:rPr>
                    <w:color w:val="000000"/>
                    <w:sz w:val="22"/>
                    <w:szCs w:val="22"/>
                    <w:lang w:eastAsia="lt-LT"/>
                  </w:rPr>
                  <w:t>rašas) reglamentuojama:</w:t>
                </w:r>
              </w:p>
              <w:p w:rsidR="00CE2C43" w:rsidRDefault="009F5622">
                <w:pPr>
                  <w:ind w:firstLine="769"/>
                  <w:jc w:val="both"/>
                  <w:rPr>
                    <w:color w:val="000000"/>
                    <w:sz w:val="22"/>
                    <w:szCs w:val="22"/>
                    <w:lang w:eastAsia="lt-LT"/>
                  </w:rPr>
                </w:pPr>
                <w:r>
                  <w:rPr>
                    <w:color w:val="000000"/>
                    <w:sz w:val="22"/>
                    <w:szCs w:val="22"/>
                    <w:lang w:eastAsia="lt-LT"/>
                  </w:rPr>
                  <w:t>1.1. Finansų ministerijos parengto ekonominės raidos scenarijaus (toliau – scenarijus) atitinkamiems biudžetiniams metams šališkumo vertinimo tvarka;</w:t>
                </w:r>
              </w:p>
              <w:p w:rsidR="00CE2C43" w:rsidRDefault="009F5622">
                <w:pPr>
                  <w:ind w:firstLine="769"/>
                  <w:jc w:val="both"/>
                  <w:rPr>
                    <w:color w:val="000000"/>
                    <w:sz w:val="22"/>
                    <w:szCs w:val="22"/>
                    <w:lang w:eastAsia="lt-LT"/>
                  </w:rPr>
                </w:pPr>
                <w:r>
                  <w:rPr>
                    <w:color w:val="000000"/>
                    <w:sz w:val="22"/>
                    <w:szCs w:val="22"/>
                    <w:lang w:eastAsia="lt-LT"/>
                  </w:rPr>
                  <w:t>1.2. išvadų dėl šališkumo pateikimo finansų ministrui tvarka ir viešinimas. &lt;...&gt;</w:t>
                </w:r>
              </w:p>
              <w:p w:rsidR="00CE2C43" w:rsidRDefault="00CE2C43">
                <w:pPr>
                  <w:ind w:firstLine="720"/>
                  <w:jc w:val="both"/>
                  <w:rPr>
                    <w:sz w:val="22"/>
                    <w:szCs w:val="24"/>
                  </w:rPr>
                </w:pPr>
              </w:p>
              <w:p w:rsidR="00CE2C43" w:rsidRDefault="009F5622">
                <w:pPr>
                  <w:suppressAutoHyphens/>
                  <w:ind w:firstLine="720"/>
                  <w:jc w:val="both"/>
                  <w:rPr>
                    <w:b/>
                    <w:bCs/>
                    <w:sz w:val="22"/>
                    <w:szCs w:val="24"/>
                  </w:rPr>
                </w:pPr>
                <w:r>
                  <w:rPr>
                    <w:b/>
                    <w:bCs/>
                    <w:sz w:val="22"/>
                    <w:szCs w:val="24"/>
                  </w:rPr>
                  <w:t>SDĮ projektas</w:t>
                </w:r>
              </w:p>
              <w:p w:rsidR="00CE2C43" w:rsidRDefault="009F5622">
                <w:pPr>
                  <w:tabs>
                    <w:tab w:val="left" w:pos="6874"/>
                  </w:tabs>
                  <w:ind w:firstLine="709"/>
                  <w:jc w:val="both"/>
                  <w:rPr>
                    <w:rFonts w:eastAsia="Calibri"/>
                    <w:b/>
                    <w:color w:val="000000"/>
                    <w:sz w:val="22"/>
                    <w:szCs w:val="24"/>
                  </w:rPr>
                </w:pPr>
                <w:r>
                  <w:rPr>
                    <w:rFonts w:eastAsia="Calibri"/>
                    <w:b/>
                    <w:color w:val="000000"/>
                    <w:sz w:val="22"/>
                    <w:szCs w:val="24"/>
                  </w:rPr>
                  <w:t>1 straipsnis. 1</w:t>
                </w:r>
                <w:r>
                  <w:rPr>
                    <w:b/>
                    <w:bCs/>
                    <w:sz w:val="22"/>
                    <w:szCs w:val="24"/>
                    <w:lang w:eastAsia="ar-SA"/>
                  </w:rPr>
                  <w:t xml:space="preserve">4 </w:t>
                </w:r>
                <w:r>
                  <w:rPr>
                    <w:rFonts w:eastAsia="Calibri"/>
                    <w:b/>
                    <w:color w:val="000000"/>
                    <w:sz w:val="22"/>
                    <w:szCs w:val="24"/>
                  </w:rPr>
                  <w:t>straipsnio pakeitimas</w:t>
                </w:r>
              </w:p>
              <w:p w:rsidR="00CE2C43" w:rsidRDefault="009F5622">
                <w:pPr>
                  <w:ind w:firstLine="709"/>
                  <w:jc w:val="both"/>
                  <w:rPr>
                    <w:rFonts w:eastAsia="Calibri"/>
                    <w:color w:val="000000"/>
                    <w:sz w:val="22"/>
                    <w:szCs w:val="24"/>
                  </w:rPr>
                </w:pPr>
                <w:r>
                  <w:rPr>
                    <w:rFonts w:eastAsia="Calibri"/>
                    <w:color w:val="000000"/>
                    <w:sz w:val="22"/>
                    <w:szCs w:val="24"/>
                  </w:rPr>
                  <w:t>&lt;...&gt; 2. Pakeisti 14 straipsnio 2 dalį ir ją išdėstyti taip:</w:t>
                </w:r>
              </w:p>
              <w:p w:rsidR="00CE2C43" w:rsidRDefault="009F5622">
                <w:pPr>
                  <w:ind w:firstLine="720"/>
                  <w:jc w:val="both"/>
                  <w:rPr>
                    <w:sz w:val="28"/>
                    <w:szCs w:val="24"/>
                    <w:lang w:val="en-US" w:eastAsia="lt-LT"/>
                  </w:rPr>
                </w:pPr>
                <w:r>
                  <w:rPr>
                    <w:color w:val="000000"/>
                    <w:sz w:val="22"/>
                    <w:szCs w:val="22"/>
                    <w:lang w:eastAsia="lt-LT"/>
                  </w:rPr>
                  <w:t>„2. Privalomojo sveikatos draudimo fondo biudžeto projektą rengia Valstybinė ligonių kasa. Privalomojo sveikatos draudimo fondo biudžeto projektą ir Privalomojo sveikatos draudimo fondo biudžeto ateinančių dvejų metų prognozuojamus rodiklius teikia Vyriaus</w:t>
                </w:r>
                <w:r>
                  <w:rPr>
                    <w:color w:val="000000"/>
                    <w:sz w:val="22"/>
                    <w:szCs w:val="22"/>
                    <w:lang w:eastAsia="lt-LT"/>
                  </w:rPr>
                  <w:t>ybei Sveikatos apsaugos ministerija kartu su Privalomojo sveikatos draudimo tarybos išvada. Vyriausybė apsvarsto atitinkamų metų Privalomojo sveikatos draudimo fondo biudžeto projektą ir Privalomojo sveikatos draudimo fondo biudžeto ateinančių dvejų metų p</w:t>
                </w:r>
                <w:r>
                  <w:rPr>
                    <w:color w:val="000000"/>
                    <w:sz w:val="22"/>
                    <w:szCs w:val="22"/>
                    <w:lang w:eastAsia="lt-LT"/>
                  </w:rPr>
                  <w:t xml:space="preserve">rognozuojamus rodiklius ir ne vėliau kaip likus 75 kalendorinėms dienoms iki biudžetinių metų pabaigos teikia Seimui svarstyti kartu su </w:t>
                </w:r>
                <w:r>
                  <w:rPr>
                    <w:bCs/>
                    <w:color w:val="000000"/>
                    <w:sz w:val="22"/>
                    <w:szCs w:val="22"/>
                    <w:lang w:eastAsia="lt-LT"/>
                  </w:rPr>
                  <w:t>tam tikrų metų</w:t>
                </w:r>
                <w:r>
                  <w:rPr>
                    <w:color w:val="000000"/>
                    <w:sz w:val="22"/>
                    <w:szCs w:val="22"/>
                    <w:lang w:eastAsia="lt-LT"/>
                  </w:rPr>
                  <w:t xml:space="preserve"> patvirtinimo įstatymo projektu. Privalomojo sveikatos draudimo fondo biudžetas tvirtinamas Lietuvos Respu</w:t>
                </w:r>
                <w:r>
                  <w:rPr>
                    <w:color w:val="000000"/>
                    <w:sz w:val="22"/>
                    <w:szCs w:val="22"/>
                    <w:lang w:eastAsia="lt-LT"/>
                  </w:rPr>
                  <w:t>blikos įstatymu.“</w:t>
                </w:r>
              </w:p>
              <w:p w:rsidR="00CE2C43" w:rsidRDefault="00CE2C43">
                <w:pPr>
                  <w:suppressAutoHyphens/>
                  <w:ind w:firstLine="720"/>
                  <w:jc w:val="both"/>
                  <w:rPr>
                    <w:b/>
                    <w:bCs/>
                    <w:sz w:val="22"/>
                    <w:szCs w:val="24"/>
                  </w:rPr>
                </w:pPr>
              </w:p>
              <w:p w:rsidR="00CE2C43" w:rsidRDefault="009F5622">
                <w:pPr>
                  <w:ind w:firstLine="720"/>
                  <w:jc w:val="both"/>
                  <w:rPr>
                    <w:b/>
                    <w:bCs/>
                    <w:color w:val="000000"/>
                    <w:sz w:val="22"/>
                    <w:szCs w:val="22"/>
                    <w:shd w:val="clear" w:color="auto" w:fill="FFFFFF"/>
                  </w:rPr>
                </w:pPr>
                <w:r>
                  <w:rPr>
                    <w:b/>
                    <w:bCs/>
                    <w:color w:val="000000"/>
                    <w:sz w:val="22"/>
                    <w:szCs w:val="22"/>
                    <w:lang w:eastAsia="lt-LT"/>
                  </w:rPr>
                  <w:t xml:space="preserve">Įstatymas Nr. </w:t>
                </w:r>
                <w:r>
                  <w:rPr>
                    <w:b/>
                    <w:bCs/>
                    <w:color w:val="000000"/>
                    <w:sz w:val="22"/>
                    <w:szCs w:val="22"/>
                    <w:shd w:val="clear" w:color="auto" w:fill="FFFFFF"/>
                  </w:rPr>
                  <w:t>I-907</w:t>
                </w:r>
              </w:p>
              <w:p w:rsidR="00CE2C43" w:rsidRDefault="009F5622">
                <w:pPr>
                  <w:ind w:firstLine="720"/>
                  <w:jc w:val="both"/>
                  <w:rPr>
                    <w:color w:val="000000"/>
                    <w:sz w:val="22"/>
                    <w:szCs w:val="22"/>
                    <w:lang w:eastAsia="lt-LT"/>
                  </w:rPr>
                </w:pPr>
                <w:r>
                  <w:rPr>
                    <w:b/>
                    <w:bCs/>
                    <w:color w:val="000000"/>
                    <w:sz w:val="22"/>
                    <w:szCs w:val="22"/>
                    <w:lang w:eastAsia="lt-LT"/>
                  </w:rPr>
                  <w:t>7 straipsnis. Valstybės kontrolės uždaviniai</w:t>
                </w:r>
              </w:p>
              <w:p w:rsidR="00CE2C43" w:rsidRDefault="009F5622">
                <w:pPr>
                  <w:ind w:firstLine="720"/>
                  <w:jc w:val="both"/>
                  <w:rPr>
                    <w:color w:val="000000"/>
                    <w:sz w:val="22"/>
                    <w:szCs w:val="22"/>
                    <w:lang w:eastAsia="lt-LT"/>
                  </w:rPr>
                </w:pPr>
                <w:r>
                  <w:rPr>
                    <w:color w:val="000000"/>
                    <w:sz w:val="22"/>
                    <w:szCs w:val="22"/>
                    <w:lang w:eastAsia="lt-LT"/>
                  </w:rPr>
                  <w:t>Valstybės kontrolės uždaviniai yra:</w:t>
                </w:r>
              </w:p>
              <w:p w:rsidR="00CE2C43" w:rsidRDefault="009F5622">
                <w:pPr>
                  <w:ind w:firstLine="720"/>
                  <w:jc w:val="both"/>
                  <w:rPr>
                    <w:color w:val="000000"/>
                    <w:sz w:val="22"/>
                    <w:szCs w:val="22"/>
                    <w:lang w:eastAsia="lt-LT"/>
                  </w:rPr>
                </w:pPr>
                <w:r>
                  <w:rPr>
                    <w:color w:val="000000"/>
                    <w:sz w:val="22"/>
                    <w:szCs w:val="22"/>
                    <w:lang w:eastAsia="lt-LT"/>
                  </w:rPr>
                  <w:t>1)</w:t>
                </w:r>
                <w:r>
                  <w:rPr>
                    <w:b/>
                    <w:bCs/>
                    <w:color w:val="000000"/>
                    <w:sz w:val="22"/>
                    <w:szCs w:val="22"/>
                    <w:lang w:eastAsia="lt-LT"/>
                  </w:rPr>
                  <w:t> </w:t>
                </w:r>
                <w:r>
                  <w:rPr>
                    <w:color w:val="000000"/>
                    <w:sz w:val="22"/>
                    <w:szCs w:val="22"/>
                    <w:lang w:eastAsia="lt-LT"/>
                  </w:rPr>
                  <w:t>prižiūrėti, ar teisėtai ir efektyviai valdomas ir naudojamas valstybės turtas ir kaip vykdomas valstybės biudžetas;</w:t>
                </w:r>
              </w:p>
              <w:p w:rsidR="00CE2C43" w:rsidRDefault="009F5622">
                <w:pPr>
                  <w:ind w:firstLine="720"/>
                  <w:jc w:val="both"/>
                  <w:rPr>
                    <w:color w:val="000000"/>
                    <w:sz w:val="22"/>
                    <w:szCs w:val="22"/>
                    <w:lang w:eastAsia="lt-LT"/>
                  </w:rPr>
                </w:pPr>
                <w:r>
                  <w:rPr>
                    <w:color w:val="000000"/>
                    <w:sz w:val="22"/>
                    <w:szCs w:val="22"/>
                    <w:lang w:eastAsia="lt-LT"/>
                  </w:rPr>
                  <w:t xml:space="preserve">2) skatinti </w:t>
                </w:r>
                <w:r>
                  <w:rPr>
                    <w:color w:val="000000"/>
                    <w:sz w:val="22"/>
                    <w:szCs w:val="22"/>
                    <w:lang w:eastAsia="lt-LT"/>
                  </w:rPr>
                  <w:t>teigiamą ir veiksmingą</w:t>
                </w:r>
                <w:r>
                  <w:rPr>
                    <w:b/>
                    <w:bCs/>
                    <w:color w:val="000000"/>
                    <w:sz w:val="22"/>
                    <w:szCs w:val="22"/>
                    <w:lang w:eastAsia="lt-LT"/>
                  </w:rPr>
                  <w:t> </w:t>
                </w:r>
                <w:r>
                  <w:rPr>
                    <w:color w:val="000000"/>
                    <w:sz w:val="22"/>
                    <w:szCs w:val="22"/>
                    <w:lang w:eastAsia="lt-LT"/>
                  </w:rPr>
                  <w:t>valstybinio audito poveikį</w:t>
                </w:r>
                <w:r>
                  <w:rPr>
                    <w:b/>
                    <w:bCs/>
                    <w:color w:val="000000"/>
                    <w:sz w:val="22"/>
                    <w:szCs w:val="22"/>
                    <w:lang w:eastAsia="lt-LT"/>
                  </w:rPr>
                  <w:t> </w:t>
                </w:r>
                <w:r>
                  <w:rPr>
                    <w:color w:val="000000"/>
                    <w:sz w:val="22"/>
                    <w:szCs w:val="22"/>
                    <w:lang w:eastAsia="lt-LT"/>
                  </w:rPr>
                  <w:t>valstybės finansų valdymo ir kontrolės sistemai bei į rezultatus ir visuomenės poreikius orientuotam viešajam valdymui;</w:t>
                </w:r>
              </w:p>
              <w:p w:rsidR="00CE2C43" w:rsidRDefault="009F5622">
                <w:pPr>
                  <w:ind w:firstLine="720"/>
                  <w:jc w:val="both"/>
                  <w:rPr>
                    <w:color w:val="000000"/>
                    <w:sz w:val="22"/>
                    <w:szCs w:val="22"/>
                    <w:lang w:eastAsia="lt-LT"/>
                  </w:rPr>
                </w:pPr>
                <w:r>
                  <w:rPr>
                    <w:color w:val="000000"/>
                    <w:sz w:val="22"/>
                    <w:szCs w:val="22"/>
                    <w:lang w:eastAsia="lt-LT"/>
                  </w:rPr>
                  <w:t xml:space="preserve">3) stebėti, kaip laikomasi Fiskalinės sutarties įgyvendinimo konstituciniame įstatyme </w:t>
                </w:r>
                <w:r>
                  <w:rPr>
                    <w:color w:val="000000"/>
                    <w:sz w:val="22"/>
                    <w:szCs w:val="22"/>
                    <w:lang w:eastAsia="lt-LT"/>
                  </w:rPr>
                  <w:t>nustatytų taisyklių ir kaip vykdomos užduotys, užtikrinti viešųjų finansų skaidrumą ir atskaitomybę.</w:t>
                </w:r>
              </w:p>
              <w:p w:rsidR="00CE2C43" w:rsidRDefault="00CE2C43">
                <w:pPr>
                  <w:suppressAutoHyphens/>
                  <w:ind w:firstLine="720"/>
                  <w:jc w:val="both"/>
                  <w:rPr>
                    <w:b/>
                    <w:bCs/>
                    <w:sz w:val="22"/>
                    <w:szCs w:val="24"/>
                  </w:rPr>
                </w:pPr>
              </w:p>
              <w:p w:rsidR="00CE2C43" w:rsidRDefault="009F5622">
                <w:pPr>
                  <w:shd w:val="clear" w:color="auto" w:fill="FFFFFF"/>
                  <w:ind w:firstLine="709"/>
                  <w:jc w:val="both"/>
                  <w:rPr>
                    <w:b/>
                    <w:bCs/>
                    <w:color w:val="000000"/>
                    <w:sz w:val="22"/>
                    <w:szCs w:val="22"/>
                    <w:shd w:val="clear" w:color="auto" w:fill="FFFFFF"/>
                  </w:rPr>
                </w:pPr>
                <w:r>
                  <w:rPr>
                    <w:b/>
                    <w:bCs/>
                    <w:color w:val="000000"/>
                    <w:sz w:val="22"/>
                    <w:szCs w:val="22"/>
                    <w:shd w:val="clear" w:color="auto" w:fill="FFFFFF"/>
                  </w:rPr>
                  <w:t>Įstatymas Nr. X-1212</w:t>
                </w:r>
              </w:p>
              <w:p w:rsidR="00CE2C43" w:rsidRDefault="009F5622">
                <w:pPr>
                  <w:shd w:val="clear" w:color="auto" w:fill="FFFFFF"/>
                  <w:ind w:firstLine="709"/>
                  <w:jc w:val="both"/>
                  <w:rPr>
                    <w:b/>
                    <w:bCs/>
                    <w:color w:val="000000"/>
                    <w:sz w:val="22"/>
                    <w:szCs w:val="22"/>
                    <w:shd w:val="clear" w:color="auto" w:fill="FFFFFF"/>
                  </w:rPr>
                </w:pPr>
                <w:r>
                  <w:rPr>
                    <w:b/>
                    <w:bCs/>
                    <w:color w:val="000000"/>
                    <w:sz w:val="22"/>
                    <w:szCs w:val="22"/>
                    <w:shd w:val="clear" w:color="auto" w:fill="FFFFFF"/>
                  </w:rPr>
                  <w:t>16 straipsnis. Ataskaitų rinkinių auditas</w:t>
                </w:r>
              </w:p>
              <w:p w:rsidR="00CE2C43" w:rsidRDefault="009F5622">
                <w:pPr>
                  <w:ind w:firstLine="720"/>
                  <w:jc w:val="both"/>
                  <w:rPr>
                    <w:color w:val="000000"/>
                    <w:sz w:val="22"/>
                    <w:szCs w:val="22"/>
                    <w:lang w:eastAsia="lt-LT"/>
                  </w:rPr>
                </w:pPr>
                <w:r>
                  <w:rPr>
                    <w:color w:val="000000"/>
                    <w:sz w:val="22"/>
                    <w:szCs w:val="22"/>
                    <w:lang w:eastAsia="lt-LT"/>
                  </w:rPr>
                  <w:t>1. Metinių ataskaitų rinkinių auditą arba, jeigu taip nustatyta viešojo sektoriaus subjektų</w:t>
                </w:r>
                <w:r>
                  <w:rPr>
                    <w:color w:val="000000"/>
                    <w:sz w:val="22"/>
                    <w:szCs w:val="22"/>
                    <w:lang w:eastAsia="lt-LT"/>
                  </w:rPr>
                  <w:t xml:space="preserve"> veiklą reglamentuojančiuose teisės aktuose, šio įstatymo 6 straipsnyje nurodytų metinių ataskaitų rinkinių sudedamųjų dalių auditą (toliau – metinių ataskaitų rinkinių auditas) atlieka Lietuvos Respublikos valstybės kontrolė, savivaldybių kontrolės ir aud</w:t>
                </w:r>
                <w:r>
                  <w:rPr>
                    <w:color w:val="000000"/>
                    <w:sz w:val="22"/>
                    <w:szCs w:val="22"/>
                    <w:lang w:eastAsia="lt-LT"/>
                  </w:rPr>
                  <w:t>ito tarnybos, audito įmonės, auditoriai pagal Valstybės kontrolės įstatymą, Biudžeto sandaros įstatymą, Vietos savivaldos įstatymą, Finansinių ataskaitų audito įstatymą ir jų įgyvendinamuosius teisės aktus.</w:t>
                </w:r>
              </w:p>
              <w:p w:rsidR="00CE2C43" w:rsidRDefault="009F5622">
                <w:pPr>
                  <w:rPr>
                    <w:color w:val="000000"/>
                    <w:sz w:val="22"/>
                    <w:szCs w:val="22"/>
                  </w:rPr>
                </w:pPr>
                <w:r>
                  <w:rPr>
                    <w:i/>
                    <w:iCs/>
                    <w:color w:val="000000"/>
                    <w:sz w:val="22"/>
                    <w:szCs w:val="22"/>
                  </w:rPr>
                  <w:t>Straipsnio dalies pakeitimai:</w:t>
                </w:r>
              </w:p>
              <w:p w:rsidR="00CE2C43" w:rsidRDefault="009F5622">
                <w:pPr>
                  <w:jc w:val="both"/>
                  <w:rPr>
                    <w:color w:val="000000"/>
                    <w:sz w:val="22"/>
                    <w:szCs w:val="22"/>
                  </w:rPr>
                </w:pPr>
                <w:r>
                  <w:rPr>
                    <w:i/>
                    <w:iCs/>
                    <w:color w:val="000000"/>
                    <w:sz w:val="22"/>
                    <w:szCs w:val="22"/>
                  </w:rPr>
                  <w:t>Nr. </w:t>
                </w:r>
                <w:hyperlink r:id="rId46" w:tgtFrame="_parent" w:history="1">
                  <w:r>
                    <w:rPr>
                      <w:i/>
                      <w:iCs/>
                      <w:color w:val="0000FF"/>
                      <w:sz w:val="22"/>
                      <w:szCs w:val="22"/>
                      <w:u w:val="single"/>
                    </w:rPr>
                    <w:t>XIV-840</w:t>
                  </w:r>
                </w:hyperlink>
                <w:r>
                  <w:rPr>
                    <w:i/>
                    <w:iCs/>
                    <w:color w:val="000000"/>
                    <w:sz w:val="22"/>
                    <w:szCs w:val="22"/>
                  </w:rPr>
                  <w:t>, 2021-12-23, paskelbta TAR 2021-12-30, i. k. 2021-27732</w:t>
                </w:r>
              </w:p>
              <w:p w:rsidR="00CE2C43" w:rsidRDefault="009F5622">
                <w:pPr>
                  <w:ind w:firstLine="720"/>
                  <w:jc w:val="both"/>
                  <w:rPr>
                    <w:color w:val="000000"/>
                    <w:sz w:val="22"/>
                    <w:szCs w:val="22"/>
                    <w:lang w:eastAsia="lt-LT"/>
                  </w:rPr>
                </w:pPr>
                <w:r>
                  <w:rPr>
                    <w:color w:val="000000"/>
                    <w:sz w:val="22"/>
                    <w:szCs w:val="22"/>
                    <w:lang w:eastAsia="lt-LT"/>
                  </w:rPr>
                  <w:t>2. Valstybės kontrolė atlieka šių metinių ataskaitų rinkinių auditą:</w:t>
                </w:r>
              </w:p>
              <w:p w:rsidR="00CE2C43" w:rsidRDefault="009F5622">
                <w:pPr>
                  <w:ind w:firstLine="720"/>
                  <w:jc w:val="both"/>
                  <w:rPr>
                    <w:color w:val="000000"/>
                    <w:sz w:val="22"/>
                    <w:szCs w:val="22"/>
                    <w:lang w:eastAsia="lt-LT"/>
                  </w:rPr>
                </w:pPr>
                <w:r>
                  <w:rPr>
                    <w:color w:val="000000"/>
                    <w:sz w:val="22"/>
                    <w:szCs w:val="22"/>
                    <w:lang w:eastAsia="lt-LT"/>
                  </w:rPr>
                  <w:t>1) valstybės metinių at</w:t>
                </w:r>
                <w:r>
                  <w:rPr>
                    <w:color w:val="000000"/>
                    <w:sz w:val="22"/>
                    <w:szCs w:val="22"/>
                    <w:lang w:eastAsia="lt-LT"/>
                  </w:rPr>
                  <w:t>askaitų rinkinio;</w:t>
                </w:r>
              </w:p>
              <w:p w:rsidR="00CE2C43" w:rsidRDefault="009F5622">
                <w:pPr>
                  <w:ind w:firstLine="720"/>
                  <w:jc w:val="both"/>
                  <w:rPr>
                    <w:color w:val="000000"/>
                    <w:sz w:val="22"/>
                    <w:szCs w:val="22"/>
                    <w:lang w:eastAsia="lt-LT"/>
                  </w:rPr>
                </w:pPr>
                <w:r>
                  <w:rPr>
                    <w:color w:val="000000"/>
                    <w:sz w:val="22"/>
                    <w:szCs w:val="22"/>
                    <w:lang w:eastAsia="lt-LT"/>
                  </w:rPr>
                  <w:t>2) valstybės socialinių fondų metinių ataskaitų rinkinio;</w:t>
                </w:r>
              </w:p>
              <w:p w:rsidR="00CE2C43" w:rsidRDefault="009F5622">
                <w:pPr>
                  <w:ind w:firstLine="720"/>
                  <w:jc w:val="both"/>
                  <w:rPr>
                    <w:color w:val="000000"/>
                    <w:sz w:val="22"/>
                    <w:szCs w:val="22"/>
                    <w:lang w:eastAsia="lt-LT"/>
                  </w:rPr>
                </w:pPr>
                <w:r>
                  <w:rPr>
                    <w:color w:val="000000"/>
                    <w:sz w:val="22"/>
                    <w:szCs w:val="22"/>
                    <w:lang w:eastAsia="lt-LT"/>
                  </w:rPr>
                  <w:t>3) Privalomojo sveikatos draudimo fondo metinių ataskaitų rinkinio;</w:t>
                </w:r>
              </w:p>
              <w:p w:rsidR="00CE2C43" w:rsidRDefault="009F5622">
                <w:pPr>
                  <w:ind w:firstLine="720"/>
                  <w:jc w:val="both"/>
                  <w:rPr>
                    <w:color w:val="000000"/>
                    <w:sz w:val="22"/>
                    <w:szCs w:val="22"/>
                    <w:lang w:eastAsia="lt-LT"/>
                  </w:rPr>
                </w:pPr>
                <w:r>
                  <w:rPr>
                    <w:color w:val="000000"/>
                    <w:sz w:val="22"/>
                    <w:szCs w:val="22"/>
                    <w:lang w:eastAsia="lt-LT"/>
                  </w:rPr>
                  <w:t>4) Pensijų anuitetų fondo metinių ataskaitų rinkinio;</w:t>
                </w:r>
              </w:p>
              <w:p w:rsidR="00CE2C43" w:rsidRDefault="009F5622">
                <w:pPr>
                  <w:ind w:firstLine="720"/>
                  <w:jc w:val="both"/>
                  <w:rPr>
                    <w:color w:val="000000"/>
                    <w:sz w:val="22"/>
                    <w:szCs w:val="22"/>
                    <w:lang w:eastAsia="lt-LT"/>
                  </w:rPr>
                </w:pPr>
                <w:r>
                  <w:rPr>
                    <w:color w:val="000000"/>
                    <w:sz w:val="22"/>
                    <w:szCs w:val="22"/>
                    <w:lang w:eastAsia="lt-LT"/>
                  </w:rPr>
                  <w:t>5) nacionalinio metinių ataskaitų rinkinio.</w:t>
                </w:r>
              </w:p>
              <w:p w:rsidR="00CE2C43" w:rsidRDefault="009F5622">
                <w:pPr>
                  <w:ind w:firstLine="720"/>
                  <w:jc w:val="both"/>
                  <w:rPr>
                    <w:color w:val="000000"/>
                    <w:sz w:val="22"/>
                    <w:szCs w:val="22"/>
                    <w:lang w:eastAsia="lt-LT"/>
                  </w:rPr>
                </w:pPr>
                <w:r>
                  <w:rPr>
                    <w:color w:val="000000"/>
                    <w:sz w:val="22"/>
                    <w:szCs w:val="22"/>
                    <w:lang w:eastAsia="lt-LT"/>
                  </w:rPr>
                  <w:t>3. Savivaldybė</w:t>
                </w:r>
                <w:r>
                  <w:rPr>
                    <w:color w:val="000000"/>
                    <w:sz w:val="22"/>
                    <w:szCs w:val="22"/>
                    <w:lang w:eastAsia="lt-LT"/>
                  </w:rPr>
                  <w:t>s kontrolės ir audito tarnyba atlieka savivaldybės metinių ataskaitų rinkinio ir savivaldybės viešojo sektoriaus subjektų ir jų grupių ataskaitų rinkinių auditą. &lt;...&gt;</w:t>
                </w:r>
              </w:p>
              <w:p w:rsidR="00CE2C43" w:rsidRDefault="009F5622">
                <w:pPr>
                  <w:jc w:val="both"/>
                  <w:rPr>
                    <w:sz w:val="22"/>
                    <w:szCs w:val="22"/>
                  </w:rPr>
                </w:pPr>
                <w:r>
                  <w:rPr>
                    <w:i/>
                    <w:iCs/>
                    <w:color w:val="000000"/>
                    <w:sz w:val="22"/>
                    <w:szCs w:val="22"/>
                  </w:rPr>
                  <w:t>Nr. </w:t>
                </w:r>
                <w:hyperlink r:id="rId47" w:tgtFrame="_parent" w:history="1">
                  <w:r>
                    <w:rPr>
                      <w:i/>
                      <w:iCs/>
                      <w:color w:val="0000FF"/>
                      <w:sz w:val="22"/>
                      <w:szCs w:val="22"/>
                      <w:u w:val="single"/>
                    </w:rPr>
                    <w:t>XIV-840</w:t>
                  </w:r>
                </w:hyperlink>
                <w:r>
                  <w:rPr>
                    <w:i/>
                    <w:iCs/>
                    <w:color w:val="000000"/>
                    <w:sz w:val="22"/>
                    <w:szCs w:val="22"/>
                  </w:rPr>
                  <w:t>, 2021-12-23, paskelbta TAR 2021-12-30, i. k. 2021-27732</w:t>
                </w:r>
              </w:p>
              <w:p w:rsidR="00CE2C43" w:rsidRDefault="00CE2C43">
                <w:pPr>
                  <w:shd w:val="clear" w:color="auto" w:fill="FFFFFF"/>
                  <w:ind w:firstLine="709"/>
                  <w:jc w:val="both"/>
                  <w:rPr>
                    <w:color w:val="000000"/>
                    <w:sz w:val="22"/>
                    <w:szCs w:val="22"/>
                    <w:lang w:eastAsia="lt-LT"/>
                  </w:rPr>
                </w:pPr>
              </w:p>
              <w:p w:rsidR="00CE2C43" w:rsidRDefault="009F5622">
                <w:pPr>
                  <w:shd w:val="clear" w:color="auto" w:fill="FFFFFF"/>
                  <w:ind w:firstLine="709"/>
                  <w:jc w:val="both"/>
                  <w:rPr>
                    <w:b/>
                    <w:sz w:val="22"/>
                    <w:szCs w:val="22"/>
                  </w:rPr>
                </w:pPr>
                <w:r>
                  <w:rPr>
                    <w:b/>
                    <w:sz w:val="22"/>
                    <w:szCs w:val="22"/>
                  </w:rPr>
                  <w:t>Įstatymas Nr. IX-547</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10 straipsnis. Valstybės socialinių fondų biudžetų projek</w:t>
                </w:r>
                <w:r>
                  <w:rPr>
                    <w:rFonts w:eastAsia="Calibri"/>
                    <w:b/>
                    <w:color w:val="000000"/>
                    <w:sz w:val="22"/>
                    <w:szCs w:val="22"/>
                  </w:rPr>
                  <w:t>tų rengimo ir teikimo Seimui tvarka</w:t>
                </w:r>
              </w:p>
              <w:p w:rsidR="00CE2C43" w:rsidRDefault="009F5622">
                <w:pPr>
                  <w:tabs>
                    <w:tab w:val="left" w:pos="6874"/>
                  </w:tabs>
                  <w:ind w:firstLine="709"/>
                  <w:jc w:val="both"/>
                  <w:rPr>
                    <w:color w:val="000000"/>
                    <w:sz w:val="22"/>
                    <w:szCs w:val="22"/>
                  </w:rPr>
                </w:pPr>
                <w:r>
                  <w:rPr>
                    <w:rFonts w:eastAsia="Calibri"/>
                    <w:bCs/>
                    <w:color w:val="000000"/>
                    <w:sz w:val="22"/>
                    <w:szCs w:val="22"/>
                  </w:rPr>
                  <w:t>3</w:t>
                </w:r>
                <w:r>
                  <w:rPr>
                    <w:bCs/>
                    <w:color w:val="000000"/>
                    <w:sz w:val="22"/>
                    <w:szCs w:val="22"/>
                  </w:rPr>
                  <w:t>. VSDF</w:t>
                </w:r>
                <w:r>
                  <w:rPr>
                    <w:color w:val="000000"/>
                    <w:sz w:val="22"/>
                    <w:szCs w:val="22"/>
                  </w:rPr>
                  <w:t xml:space="preserve"> biudžetas planuojamas, tvirtinamas, keičiamas ir vykdomas taip, kad atitiktų Lietuvos Respublikos Fiskalinės sutarties įgyvendinimo konstituciniame įstatyme VSDF biudžetui nustatytą biudžeto taisyklę.</w:t>
                </w:r>
              </w:p>
              <w:p w:rsidR="00CE2C43" w:rsidRDefault="009F5622">
                <w:pPr>
                  <w:tabs>
                    <w:tab w:val="left" w:pos="6874"/>
                  </w:tabs>
                  <w:ind w:firstLine="709"/>
                  <w:jc w:val="both"/>
                  <w:rPr>
                    <w:color w:val="000000"/>
                    <w:sz w:val="22"/>
                    <w:szCs w:val="22"/>
                  </w:rPr>
                </w:pPr>
                <w:r>
                  <w:rPr>
                    <w:color w:val="000000"/>
                    <w:sz w:val="22"/>
                    <w:szCs w:val="22"/>
                  </w:rPr>
                  <w:t>&lt;...&gt;</w:t>
                </w:r>
              </w:p>
              <w:p w:rsidR="00CE2C43" w:rsidRDefault="009F5622">
                <w:pPr>
                  <w:tabs>
                    <w:tab w:val="left" w:pos="6874"/>
                  </w:tabs>
                  <w:ind w:firstLine="709"/>
                  <w:jc w:val="both"/>
                  <w:rPr>
                    <w:color w:val="000000"/>
                    <w:sz w:val="22"/>
                    <w:szCs w:val="22"/>
                  </w:rPr>
                </w:pPr>
                <w:r>
                  <w:rPr>
                    <w:color w:val="000000"/>
                    <w:sz w:val="22"/>
                    <w:szCs w:val="22"/>
                  </w:rPr>
                  <w:t xml:space="preserve">5. </w:t>
                </w:r>
                <w:r>
                  <w:rPr>
                    <w:color w:val="000000"/>
                    <w:sz w:val="22"/>
                    <w:szCs w:val="22"/>
                  </w:rPr>
                  <w:t xml:space="preserve">Kai VSDF taryba apsvarsto Valstybės socialinių fondų biudžetų rodiklių patvirtinimo įstatymo projektą, VSDF valdyba projektą kartu su VSDF tarybos išvada, aiškinamuoju raštu ir kita informacija teikia Socialinės apsaugos ir darbo ministerijai, o ši teikia </w:t>
                </w:r>
                <w:r>
                  <w:rPr>
                    <w:color w:val="000000"/>
                    <w:sz w:val="22"/>
                    <w:szCs w:val="22"/>
                  </w:rPr>
                  <w:t>juos derinti Finansų ministerijai ir Lietuvos Respublikos teisingumo ministerijai, o suderinusi – svarstyti Vyriausybei. &lt;...&gt;</w:t>
                </w:r>
              </w:p>
              <w:p w:rsidR="00CE2C43" w:rsidRDefault="009F5622">
                <w:pPr>
                  <w:jc w:val="both"/>
                  <w:rPr>
                    <w:i/>
                    <w:iCs/>
                    <w:color w:val="000000"/>
                    <w:sz w:val="22"/>
                    <w:szCs w:val="22"/>
                  </w:rPr>
                </w:pPr>
                <w:r>
                  <w:rPr>
                    <w:i/>
                    <w:iCs/>
                    <w:color w:val="000000"/>
                    <w:sz w:val="22"/>
                    <w:szCs w:val="22"/>
                  </w:rPr>
                  <w:t>Nr. XIV-1966, 2023-05-23, paskelbta TAR 2023-05-30, Nr. 10359</w:t>
                </w:r>
              </w:p>
              <w:p w:rsidR="00CE2C43" w:rsidRDefault="00CE2C43">
                <w:pPr>
                  <w:shd w:val="clear" w:color="auto" w:fill="FFFFFF"/>
                  <w:ind w:firstLine="709"/>
                  <w:jc w:val="both"/>
                  <w:rPr>
                    <w:color w:val="000000"/>
                    <w:sz w:val="22"/>
                    <w:szCs w:val="22"/>
                    <w:lang w:eastAsia="lt-LT"/>
                  </w:rPr>
                </w:pPr>
              </w:p>
              <w:p w:rsidR="00CE2C43" w:rsidRDefault="009F5622">
                <w:pPr>
                  <w:shd w:val="clear" w:color="auto" w:fill="FFFFFF"/>
                  <w:ind w:firstLine="709"/>
                  <w:jc w:val="both"/>
                  <w:rPr>
                    <w:b/>
                    <w:bCs/>
                    <w:color w:val="000000"/>
                    <w:sz w:val="22"/>
                    <w:szCs w:val="22"/>
                    <w:lang w:eastAsia="lt-LT"/>
                  </w:rPr>
                </w:pPr>
                <w:r>
                  <w:rPr>
                    <w:b/>
                    <w:bCs/>
                    <w:color w:val="000000"/>
                    <w:sz w:val="22"/>
                    <w:szCs w:val="22"/>
                    <w:lang w:eastAsia="lt-LT"/>
                  </w:rPr>
                  <w:t>VSF projektas</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 straipsnis. 3 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w:t>
                </w:r>
                <w:r>
                  <w:rPr>
                    <w:rFonts w:eastAsia="Calibri"/>
                    <w:bCs/>
                    <w:color w:val="000000"/>
                    <w:sz w:val="22"/>
                    <w:szCs w:val="22"/>
                  </w:rPr>
                  <w:t>aipsnio 3 dalį ir ją išdėstyti taip:</w:t>
                </w:r>
              </w:p>
              <w:p w:rsidR="00CE2C43" w:rsidRDefault="009F5622">
                <w:pPr>
                  <w:tabs>
                    <w:tab w:val="left" w:pos="6874"/>
                  </w:tabs>
                  <w:ind w:firstLine="709"/>
                  <w:jc w:val="both"/>
                  <w:rPr>
                    <w:color w:val="000000"/>
                    <w:sz w:val="22"/>
                    <w:szCs w:val="22"/>
                  </w:rPr>
                </w:pPr>
                <w:r>
                  <w:rPr>
                    <w:color w:val="000000"/>
                    <w:sz w:val="22"/>
                    <w:szCs w:val="22"/>
                  </w:rPr>
                  <w:t xml:space="preserve">„3. Valstybės socialinių fondų biudžetų pajamos ir sąnaudos biudžetiniams metams planuojamos atsižvelgiant į tam tikrų metų biudžeto patvirtinimo įstatymo projektu siūlomas patvirtinti </w:t>
                </w:r>
                <w:r>
                  <w:rPr>
                    <w:sz w:val="22"/>
                    <w:szCs w:val="24"/>
                  </w:rPr>
                  <w:t>valstybės socialinių fondų biudžet</w:t>
                </w:r>
                <w:r>
                  <w:rPr>
                    <w:sz w:val="22"/>
                    <w:szCs w:val="24"/>
                  </w:rPr>
                  <w:t>ams paskirstytas agreguoto asignavimų limito dalis,</w:t>
                </w:r>
                <w:r>
                  <w:rPr>
                    <w:color w:val="000000"/>
                    <w:sz w:val="22"/>
                    <w:szCs w:val="22"/>
                  </w:rPr>
                  <w:t xml:space="preserve"> kitiems biudžetiniams metams numatomus socialinio draudimo įmokų tarifus, socialinių išmokų dydžius, planuojamas gauti lėšas iš valstybės biudžeto ir (ar) kitų valstybės piniginių išteklių, Lietuvos Respu</w:t>
                </w:r>
                <w:r>
                  <w:rPr>
                    <w:color w:val="000000"/>
                    <w:sz w:val="22"/>
                    <w:szCs w:val="22"/>
                  </w:rPr>
                  <w:t>blikos finansų ministerijos parengtą atitinkamų metų ekonominės raidos scenarijų (toliau – ekonominės raidos scenarijus), pajamų, sąnaudų ir kitų rodiklių kitimo per paskutinius 2 metus tendencijas. Valstybės socialinių fondų biudžetų planavimo metodiką tv</w:t>
                </w:r>
                <w:r>
                  <w:rPr>
                    <w:color w:val="000000"/>
                    <w:sz w:val="22"/>
                    <w:szCs w:val="22"/>
                  </w:rPr>
                  <w:t>irtina VSDF valdybos direktorius.“</w:t>
                </w:r>
              </w:p>
              <w:p w:rsidR="00CE2C43" w:rsidRDefault="009F5622">
                <w:pPr>
                  <w:tabs>
                    <w:tab w:val="left" w:pos="6874"/>
                  </w:tabs>
                  <w:ind w:firstLine="709"/>
                  <w:jc w:val="both"/>
                  <w:rPr>
                    <w:color w:val="000000"/>
                    <w:sz w:val="22"/>
                    <w:szCs w:val="22"/>
                  </w:rPr>
                </w:pPr>
                <w:r>
                  <w:rPr>
                    <w:color w:val="000000"/>
                    <w:sz w:val="22"/>
                    <w:szCs w:val="22"/>
                  </w:rPr>
                  <w:t>&lt;...&gt;</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Pakeisti 10 straipsnio 1 dalį ir ją išdėstyti taip:</w:t>
                </w:r>
              </w:p>
              <w:p w:rsidR="00CE2C43" w:rsidRDefault="009F5622">
                <w:pPr>
                  <w:ind w:firstLine="709"/>
                  <w:jc w:val="both"/>
                  <w:rPr>
                    <w:color w:val="000000"/>
                    <w:sz w:val="22"/>
                    <w:szCs w:val="22"/>
                  </w:rPr>
                </w:pPr>
                <w:r>
                  <w:rPr>
                    <w:color w:val="000000"/>
                    <w:sz w:val="22"/>
                    <w:szCs w:val="22"/>
                  </w:rPr>
                  <w:t xml:space="preserve">„1. Valstybės socialinių fondų biudžetų projektus kartu su Valstybės socialinių fondų biudžetų rodiklių patvirtinimo </w:t>
                </w:r>
                <w:r>
                  <w:rPr>
                    <w:color w:val="000000"/>
                    <w:sz w:val="22"/>
                    <w:szCs w:val="22"/>
                  </w:rPr>
                  <w:t>įstatymo projektu, vadovaudamasi šio įstatymo, Valstybinio socialinio draudimo įstatymo, Garantijų darbuotojams jų darbdaviui tapus nemokiam ir ilgalaikio darbo išmokų įstatymo</w:t>
                </w:r>
                <w:r>
                  <w:rPr>
                    <w:b/>
                    <w:bCs/>
                    <w:color w:val="000000"/>
                    <w:sz w:val="22"/>
                    <w:szCs w:val="22"/>
                  </w:rPr>
                  <w:t>, Lietuvos Respublikos biudžeto sandaros įstatymo</w:t>
                </w:r>
                <w:r>
                  <w:rPr>
                    <w:color w:val="000000"/>
                    <w:sz w:val="22"/>
                    <w:szCs w:val="22"/>
                  </w:rPr>
                  <w:t xml:space="preserve"> nuostatomis bei socialinės aps</w:t>
                </w:r>
                <w:r>
                  <w:rPr>
                    <w:color w:val="000000"/>
                    <w:sz w:val="22"/>
                    <w:szCs w:val="22"/>
                  </w:rPr>
                  <w:t>augos ir darbo ministro tvirtinamomis valstybės socialinių fondų biudžetų sudarymo ir vykdymo taisyklėmis, atsižvelgdama į naujausią Finansų ministerijos parengtą ir paskelbtą ekonominės raidos scenarijų, valstybės biudžeto ir savivaldybių biudžetų prelimi</w:t>
                </w:r>
                <w:r>
                  <w:rPr>
                    <w:color w:val="000000"/>
                    <w:sz w:val="22"/>
                    <w:szCs w:val="22"/>
                  </w:rPr>
                  <w:t>narius pagrindinius rodiklius</w:t>
                </w:r>
                <w:r>
                  <w:rPr>
                    <w:color w:val="000000"/>
                    <w:spacing w:val="-2"/>
                    <w:sz w:val="22"/>
                    <w:szCs w:val="22"/>
                  </w:rPr>
                  <w:t>,</w:t>
                </w:r>
                <w:r>
                  <w:rPr>
                    <w:color w:val="000000"/>
                    <w:sz w:val="22"/>
                    <w:szCs w:val="22"/>
                  </w:rPr>
                  <w:t> rengia ir su </w:t>
                </w:r>
                <w:r>
                  <w:rPr>
                    <w:color w:val="000000"/>
                    <w:spacing w:val="-2"/>
                    <w:sz w:val="22"/>
                    <w:szCs w:val="22"/>
                  </w:rPr>
                  <w:t>Lietuvos Respublikos </w:t>
                </w:r>
                <w:r>
                  <w:rPr>
                    <w:color w:val="000000"/>
                    <w:sz w:val="22"/>
                    <w:szCs w:val="22"/>
                  </w:rPr>
                  <w:t>socialinės apsaugos ir darbo ministerija suderina VSDF valdyba. Kartu su Valstybės socialinių fondų biudžetų rodiklių patvirtinimo įstatymo projektu parengiamas valstybės socialinių fondų biu</w:t>
                </w:r>
                <w:r>
                  <w:rPr>
                    <w:color w:val="000000"/>
                    <w:sz w:val="22"/>
                    <w:szCs w:val="22"/>
                  </w:rPr>
                  <w:t>džetų projektų aiškinamasis raštas, kitų dvejų biudžetinių metų numatomų valstybės socialinių fondų biudžetų rodiklių prognozė ir kita informacija.“</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rPr>
              <w:trHeight w:val="416"/>
            </w:trPr>
            <w:tc>
              <w:tcPr>
                <w:tcW w:w="4537" w:type="dxa"/>
                <w:tcBorders>
                  <w:top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lang w:eastAsia="lt-LT"/>
                  </w:rPr>
                </w:pPr>
                <w:r>
                  <w:rPr>
                    <w:color w:val="000000"/>
                    <w:sz w:val="22"/>
                    <w:szCs w:val="22"/>
                  </w:rPr>
                  <w:t>7. Komisija (Eurostatas) kas tris mėnesius skelbia informaciją apie valstybių narių metų ketvirčio skolos</w:t>
                </w:r>
                <w:r>
                  <w:rPr>
                    <w:color w:val="000000"/>
                    <w:sz w:val="22"/>
                    <w:szCs w:val="22"/>
                  </w:rPr>
                  <w:t xml:space="preserve"> ir deficito dydį.</w:t>
                </w:r>
              </w:p>
            </w:tc>
            <w:tc>
              <w:tcPr>
                <w:tcW w:w="9356" w:type="dxa"/>
                <w:tcBorders>
                  <w:top w:val="single" w:sz="4" w:space="0" w:color="FFFFFF" w:themeColor="background1"/>
                </w:tcBorders>
                <w:tcMar>
                  <w:top w:w="0" w:type="dxa"/>
                  <w:left w:w="108" w:type="dxa"/>
                  <w:bottom w:w="0" w:type="dxa"/>
                  <w:right w:w="108" w:type="dxa"/>
                </w:tcMar>
              </w:tcPr>
              <w:p w:rsidR="00CE2C43" w:rsidRDefault="009F5622">
                <w:pPr>
                  <w:ind w:left="709"/>
                  <w:jc w:val="both"/>
                  <w:rPr>
                    <w:sz w:val="22"/>
                    <w:szCs w:val="22"/>
                  </w:rPr>
                </w:pPr>
                <w:r>
                  <w:rPr>
                    <w:rFonts w:eastAsia="Calibri"/>
                    <w:color w:val="000000"/>
                    <w:sz w:val="22"/>
                    <w:szCs w:val="22"/>
                  </w:rPr>
                  <w:t>Direktyvos straipsnio dalies perkelti ir įgyvendinti nereikia, nes ji skirta Europos Komisijai.</w:t>
                </w:r>
              </w:p>
            </w:tc>
            <w:tc>
              <w:tcPr>
                <w:tcW w:w="1701" w:type="dxa"/>
                <w:tcBorders>
                  <w:top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rPr>
              <w:trHeight w:val="416"/>
            </w:trPr>
            <w:tc>
              <w:tcPr>
                <w:tcW w:w="4537" w:type="dxa"/>
                <w:tcBorders>
                  <w:bottom w:val="single" w:sz="4" w:space="0" w:color="FFFFFF" w:themeColor="background1"/>
                </w:tcBorders>
                <w:tcMar>
                  <w:top w:w="0" w:type="dxa"/>
                  <w:left w:w="108" w:type="dxa"/>
                  <w:bottom w:w="0" w:type="dxa"/>
                  <w:right w:w="108" w:type="dxa"/>
                </w:tcMar>
              </w:tcPr>
              <w:p w:rsidR="00CE2C43" w:rsidRDefault="009F5622">
                <w:pPr>
                  <w:jc w:val="center"/>
                  <w:rPr>
                    <w:color w:val="000000"/>
                    <w:sz w:val="27"/>
                    <w:szCs w:val="27"/>
                    <w:lang w:eastAsia="lt-LT"/>
                  </w:rPr>
                </w:pPr>
                <w:r>
                  <w:rPr>
                    <w:i/>
                    <w:iCs/>
                    <w:color w:val="000000"/>
                    <w:sz w:val="22"/>
                    <w:szCs w:val="22"/>
                    <w:lang w:eastAsia="lt-LT"/>
                  </w:rPr>
                  <w:t>5 straipsnis</w:t>
                </w:r>
              </w:p>
              <w:p w:rsidR="00CE2C43" w:rsidRDefault="009F5622">
                <w:pPr>
                  <w:jc w:val="both"/>
                  <w:rPr>
                    <w:color w:val="000000"/>
                    <w:sz w:val="27"/>
                    <w:szCs w:val="27"/>
                    <w:lang w:eastAsia="lt-LT"/>
                  </w:rPr>
                </w:pPr>
                <w:r>
                  <w:rPr>
                    <w:color w:val="000000"/>
                    <w:sz w:val="22"/>
                    <w:szCs w:val="22"/>
                    <w:lang w:eastAsia="lt-LT"/>
                  </w:rPr>
                  <w:t xml:space="preserve">Kiekviena valstybė narė nustato jai būdingas skaitines fiskalines taisykles, kuriomis visas valdžios sektorius daugiamečiu </w:t>
                </w:r>
                <w:r>
                  <w:rPr>
                    <w:color w:val="000000"/>
                    <w:sz w:val="22"/>
                    <w:szCs w:val="22"/>
                    <w:lang w:eastAsia="lt-LT"/>
                  </w:rPr>
                  <w:t>laikotarpiu veiksmingai skatinamas laikytis iš SESV kylančių jos atitinkamų įsipareigojimų biudžeto politikos srityje. Tokiomis taisyklėmis visų pirma skatinama:</w:t>
                </w:r>
              </w:p>
              <w:p w:rsidR="00CE2C43" w:rsidRDefault="009F5622">
                <w:pPr>
                  <w:jc w:val="both"/>
                  <w:rPr>
                    <w:color w:val="000000"/>
                    <w:sz w:val="27"/>
                    <w:szCs w:val="27"/>
                    <w:lang w:eastAsia="lt-LT"/>
                  </w:rPr>
                </w:pPr>
                <w:r>
                  <w:rPr>
                    <w:color w:val="000000"/>
                    <w:sz w:val="22"/>
                    <w:szCs w:val="22"/>
                    <w:lang w:eastAsia="lt-LT"/>
                  </w:rPr>
                  <w:t>a) laikytis pagal SESV nustatytų deficito ir skolos pamatinių verčių;</w:t>
                </w:r>
              </w:p>
            </w:tc>
            <w:tc>
              <w:tcPr>
                <w:tcW w:w="9356" w:type="dxa"/>
                <w:tcBorders>
                  <w:bottom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Įstatymas Nr. X-1316</w:t>
                </w:r>
              </w:p>
              <w:p w:rsidR="00CE2C43" w:rsidRDefault="009F5622">
                <w:pPr>
                  <w:ind w:right="-57" w:firstLine="720"/>
                  <w:jc w:val="both"/>
                  <w:rPr>
                    <w:rFonts w:ascii="TimesLT" w:hAnsi="TimesLT" w:cs="TimesLT"/>
                    <w:color w:val="000000"/>
                    <w:sz w:val="27"/>
                    <w:szCs w:val="27"/>
                    <w:lang w:eastAsia="lt-LT"/>
                  </w:rPr>
                </w:pPr>
                <w:r>
                  <w:rPr>
                    <w:b/>
                    <w:bCs/>
                    <w:color w:val="000000"/>
                    <w:spacing w:val="-2"/>
                    <w:sz w:val="22"/>
                    <w:szCs w:val="22"/>
                    <w:lang w:eastAsia="lt-LT"/>
                  </w:rPr>
                  <w:t>1 s</w:t>
                </w:r>
                <w:r>
                  <w:rPr>
                    <w:b/>
                    <w:bCs/>
                    <w:color w:val="000000"/>
                    <w:spacing w:val="-2"/>
                    <w:sz w:val="22"/>
                    <w:szCs w:val="22"/>
                    <w:lang w:eastAsia="lt-LT"/>
                  </w:rPr>
                  <w:t>traipsnis. Įstatymo paskirtis</w:t>
                </w:r>
              </w:p>
              <w:p w:rsidR="00CE2C43" w:rsidRDefault="009F5622">
                <w:pPr>
                  <w:ind w:right="-57" w:firstLine="720"/>
                  <w:jc w:val="both"/>
                  <w:rPr>
                    <w:color w:val="000000"/>
                    <w:sz w:val="27"/>
                    <w:szCs w:val="27"/>
                    <w:lang w:eastAsia="lt-LT"/>
                  </w:rPr>
                </w:pPr>
                <w:r>
                  <w:rPr>
                    <w:color w:val="000000"/>
                    <w:sz w:val="22"/>
                    <w:szCs w:val="22"/>
                    <w:lang w:eastAsia="lt-LT"/>
                  </w:rPr>
                  <w:t>1. </w:t>
                </w:r>
                <w:r>
                  <w:rPr>
                    <w:color w:val="000000"/>
                    <w:spacing w:val="-2"/>
                    <w:sz w:val="22"/>
                    <w:szCs w:val="22"/>
                    <w:lang w:eastAsia="lt-LT"/>
                  </w:rPr>
                  <w:t>Įstatymo paskirtis</w:t>
                </w:r>
                <w:r>
                  <w:rPr>
                    <w:color w:val="000000"/>
                    <w:sz w:val="22"/>
                    <w:szCs w:val="22"/>
                    <w:lang w:eastAsia="lt-LT"/>
                  </w:rPr>
                  <w:t> – nustatyti </w:t>
                </w:r>
                <w:r>
                  <w:rPr>
                    <w:color w:val="000000"/>
                    <w:spacing w:val="-2"/>
                    <w:sz w:val="22"/>
                    <w:szCs w:val="22"/>
                    <w:lang w:eastAsia="lt-LT"/>
                  </w:rPr>
                  <w:t>fiskalinės drausmės taisykles, užtikrinančias </w:t>
                </w:r>
                <w:r>
                  <w:rPr>
                    <w:color w:val="333333"/>
                    <w:sz w:val="22"/>
                    <w:szCs w:val="22"/>
                    <w:lang w:eastAsia="lt-LT"/>
                  </w:rPr>
                  <w:t>ilgalaikį </w:t>
                </w:r>
                <w:r>
                  <w:rPr>
                    <w:color w:val="000000"/>
                    <w:spacing w:val="-2"/>
                    <w:sz w:val="22"/>
                    <w:szCs w:val="22"/>
                    <w:lang w:eastAsia="lt-LT"/>
                  </w:rPr>
                  <w:t>valdžios sektoriaus finansų tvarumą</w:t>
                </w:r>
                <w:r>
                  <w:rPr>
                    <w:color w:val="333333"/>
                    <w:sz w:val="22"/>
                    <w:szCs w:val="22"/>
                    <w:lang w:eastAsia="lt-LT"/>
                  </w:rPr>
                  <w:t> ir stabilią ūkio plėtrą. &lt;...&gt;</w:t>
                </w:r>
              </w:p>
              <w:p w:rsidR="00CE2C43" w:rsidRDefault="009F5622">
                <w:pPr>
                  <w:ind w:firstLine="630"/>
                  <w:jc w:val="both"/>
                  <w:rPr>
                    <w:bCs/>
                    <w:spacing w:val="-2"/>
                    <w:sz w:val="22"/>
                    <w:szCs w:val="24"/>
                  </w:rPr>
                </w:pPr>
                <w:r>
                  <w:rPr>
                    <w:bCs/>
                    <w:spacing w:val="-2"/>
                    <w:sz w:val="22"/>
                    <w:szCs w:val="24"/>
                  </w:rPr>
                  <w:t>&lt;...&gt;</w:t>
                </w:r>
              </w:p>
              <w:p w:rsidR="00CE2C43" w:rsidRDefault="009F5622">
                <w:pPr>
                  <w:ind w:firstLine="720"/>
                  <w:jc w:val="both"/>
                  <w:rPr>
                    <w:rFonts w:ascii="TimesLT" w:hAnsi="TimesLT" w:cs="TimesLT"/>
                    <w:color w:val="000000"/>
                    <w:sz w:val="27"/>
                    <w:szCs w:val="27"/>
                    <w:lang w:eastAsia="lt-LT"/>
                  </w:rPr>
                </w:pPr>
                <w:r>
                  <w:rPr>
                    <w:b/>
                    <w:bCs/>
                    <w:color w:val="000000"/>
                    <w:spacing w:val="-2"/>
                    <w:sz w:val="22"/>
                    <w:szCs w:val="22"/>
                    <w:lang w:eastAsia="lt-LT"/>
                  </w:rPr>
                  <w:t>3 straipsnis. </w:t>
                </w:r>
                <w:r>
                  <w:rPr>
                    <w:b/>
                    <w:bCs/>
                    <w:color w:val="000000"/>
                    <w:sz w:val="22"/>
                    <w:szCs w:val="22"/>
                    <w:lang w:eastAsia="lt-LT"/>
                  </w:rPr>
                  <w:t>Fiskalinės drausmės taisyklės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 xml:space="preserve">1. Valdžios </w:t>
                </w:r>
                <w:r>
                  <w:rPr>
                    <w:color w:val="000000"/>
                    <w:sz w:val="22"/>
                    <w:szCs w:val="22"/>
                    <w:lang w:eastAsia="lt-LT"/>
                  </w:rPr>
                  <w:t>sektoriaus finansai tvarkomi siekiant, kad vidutiniu laikotarpiu valdžios sektorius būtų perteklinis, išskyrus metus, kuriais susidaro išskirtinės aplinkybės arba kuriais produkcijos atotrūkio nuo potencialo rodiklis yra neigiamas.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2. Jeigu paskutinių penk</w:t>
                </w:r>
                <w:r>
                  <w:rPr>
                    <w:color w:val="000000"/>
                    <w:sz w:val="22"/>
                    <w:szCs w:val="22"/>
                    <w:lang w:eastAsia="lt-LT"/>
                  </w:rPr>
                  <w:t>erių pasibaigusių kalendorinių metų statistinių valdžios sektoriaus balanso rodiklių, žinomų Lietuvos Respublikos atitinkamų metų valstybės biudžeto ir savivaldybių biudžetų finansinių rodiklių patvirtinimo įstatymo projekto rengimo arba jo pakeitimo proje</w:t>
                </w:r>
                <w:r>
                  <w:rPr>
                    <w:color w:val="000000"/>
                    <w:sz w:val="22"/>
                    <w:szCs w:val="22"/>
                    <w:lang w:eastAsia="lt-LT"/>
                  </w:rPr>
                  <w:t>kto rengimo metu, aritmetinis vidurkis yra neigiamas, tai Lietuvos Respublikos atitinkamų metų valstybės biudžeto ir savivaldybių biudžetų finansinių rodiklių patvirtinimo įstatymu tvirtinamų arba keičiamų valstybės biudžeto asignavimų (be Europos Sąjungos</w:t>
                </w:r>
                <w:r>
                  <w:rPr>
                    <w:color w:val="000000"/>
                    <w:sz w:val="22"/>
                    <w:szCs w:val="22"/>
                    <w:lang w:eastAsia="lt-LT"/>
                  </w:rPr>
                  <w:t xml:space="preserve"> finansinės paramos lėšų), Lietuvos Respublikos atitinkamų metų valstybinio socialinio draudimo fondo biudžeto rodiklių patvirtinimo įstatymu tvirtinamų arba keičiamų išlaidų ir Lietuvos Respublikos atitinkamų metų privalomojo sveikatos draudimo fondo biud</w:t>
                </w:r>
                <w:r>
                  <w:rPr>
                    <w:color w:val="000000"/>
                    <w:sz w:val="22"/>
                    <w:szCs w:val="22"/>
                    <w:lang w:eastAsia="lt-LT"/>
                  </w:rPr>
                  <w:t>žeto rodiklių patvirtinimo įstatymu tvirtinamų arba keičiamų išlaidų visumos metinis prieaugis procentais negali viršyti 1/2 potencialaus BVP to meto kainomis daugiamečio augimo vidurkio, apskaičiuoto pagal Lietuvos Respublikos Vyriausybės ar jos įgaliotos</w:t>
                </w:r>
                <w:r>
                  <w:rPr>
                    <w:color w:val="000000"/>
                    <w:sz w:val="22"/>
                    <w:szCs w:val="22"/>
                    <w:lang w:eastAsia="lt-LT"/>
                  </w:rPr>
                  <w:t xml:space="preserve"> institucijos patvirtintą tvarką. </w:t>
                </w:r>
                <w:r>
                  <w:rPr>
                    <w:color w:val="000000"/>
                    <w:spacing w:val="-2"/>
                    <w:sz w:val="22"/>
                    <w:szCs w:val="22"/>
                    <w:lang w:eastAsia="lt-LT"/>
                  </w:rPr>
                  <w:t xml:space="preserve">Taikant šios dalies nuostatas, naudojami atitinkamų metų biudžeto vykdymo ataskaitų rinkinio duomenys apie valstybės biudžeto pajamas ir </w:t>
                </w:r>
                <w:proofErr w:type="spellStart"/>
                <w:r>
                  <w:rPr>
                    <w:color w:val="000000"/>
                    <w:spacing w:val="-2"/>
                    <w:sz w:val="22"/>
                    <w:szCs w:val="22"/>
                    <w:lang w:eastAsia="lt-LT"/>
                  </w:rPr>
                  <w:t>asignavimus</w:t>
                </w:r>
                <w:proofErr w:type="spellEnd"/>
                <w:r>
                  <w:rPr>
                    <w:color w:val="000000"/>
                    <w:spacing w:val="-2"/>
                    <w:sz w:val="22"/>
                    <w:szCs w:val="22"/>
                    <w:lang w:eastAsia="lt-LT"/>
                  </w:rPr>
                  <w:t>, </w:t>
                </w:r>
                <w:r>
                  <w:rPr>
                    <w:color w:val="000000"/>
                    <w:sz w:val="22"/>
                    <w:szCs w:val="22"/>
                    <w:lang w:eastAsia="lt-LT"/>
                  </w:rPr>
                  <w:t>Lietuvos Respublikos valstybinio socialinio draudimo fondo biudžeto išla</w:t>
                </w:r>
                <w:r>
                  <w:rPr>
                    <w:color w:val="000000"/>
                    <w:sz w:val="22"/>
                    <w:szCs w:val="22"/>
                    <w:lang w:eastAsia="lt-LT"/>
                  </w:rPr>
                  <w:t>idas ir Lietuvos Respublikos privalomojo sveikatos draudimo fondo biudžeto išlaidas</w:t>
                </w:r>
                <w:r>
                  <w:rPr>
                    <w:color w:val="000000"/>
                    <w:spacing w:val="-2"/>
                    <w:sz w:val="22"/>
                    <w:szCs w:val="22"/>
                    <w:lang w:eastAsia="lt-LT"/>
                  </w:rPr>
                  <w:t>.</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3</w:t>
                </w:r>
                <w:r>
                  <w:rPr>
                    <w:color w:val="000000"/>
                    <w:spacing w:val="-2"/>
                    <w:sz w:val="22"/>
                    <w:szCs w:val="22"/>
                    <w:lang w:eastAsia="lt-LT"/>
                  </w:rPr>
                  <w:t>. Šio straipsnio 2 dalis netaikoma, jeigu yra bent viena iš šių sąlygų:</w:t>
                </w:r>
              </w:p>
              <w:p w:rsidR="00CE2C43" w:rsidRDefault="009F5622">
                <w:pPr>
                  <w:ind w:firstLine="720"/>
                  <w:jc w:val="both"/>
                  <w:rPr>
                    <w:rFonts w:ascii="TimesLT" w:hAnsi="TimesLT" w:cs="TimesLT"/>
                    <w:color w:val="000000"/>
                    <w:sz w:val="27"/>
                    <w:szCs w:val="27"/>
                    <w:lang w:eastAsia="lt-LT"/>
                  </w:rPr>
                </w:pPr>
                <w:r>
                  <w:rPr>
                    <w:color w:val="000000"/>
                    <w:spacing w:val="-2"/>
                    <w:sz w:val="22"/>
                    <w:szCs w:val="22"/>
                    <w:lang w:eastAsia="lt-LT"/>
                  </w:rPr>
                  <w:t>1) statistinis BVP to meto kainomis metinis prieaugis procentais vertinant šiame punkte toliau nur</w:t>
                </w:r>
                <w:r>
                  <w:rPr>
                    <w:color w:val="000000"/>
                    <w:spacing w:val="-2"/>
                    <w:sz w:val="22"/>
                    <w:szCs w:val="22"/>
                    <w:lang w:eastAsia="lt-LT"/>
                  </w:rPr>
                  <w:t>odyta tvarka bent vieną kartą yra mažesnis už vidutinį paskutinių penkerių pasibaigusių kalendorinių metų statistinio Europos Sąjungos BVP to meto kainomis metinį prieaugį procentais, padidintą 2 procentiniais punktais. Einamaisiais kalendoriniais metais n</w:t>
                </w:r>
                <w:r>
                  <w:rPr>
                    <w:color w:val="000000"/>
                    <w:spacing w:val="-2"/>
                    <w:sz w:val="22"/>
                    <w:szCs w:val="22"/>
                    <w:lang w:eastAsia="lt-LT"/>
                  </w:rPr>
                  <w:t>uo balandžio 1 dienos iki balandžio 8 dienos ir nuo rugpjūčio 23 dienos iki rugpjūčio 30 dienos Lietuvos Respublikos finansų</w:t>
                </w:r>
                <w:r>
                  <w:rPr>
                    <w:color w:val="000000"/>
                    <w:sz w:val="22"/>
                    <w:szCs w:val="22"/>
                    <w:lang w:eastAsia="lt-LT"/>
                  </w:rPr>
                  <w:t> ministerija įvertina</w:t>
                </w:r>
                <w:r>
                  <w:rPr>
                    <w:color w:val="000000"/>
                    <w:spacing w:val="-2"/>
                    <w:sz w:val="22"/>
                    <w:szCs w:val="22"/>
                    <w:lang w:eastAsia="lt-LT"/>
                  </w:rPr>
                  <w:t> Lietuvos ūkio statistinį metinį prieaugį, vadovaudamasi skaičiavimų metu žinomais Lietuvos statistikos departa</w:t>
                </w:r>
                <w:r>
                  <w:rPr>
                    <w:color w:val="000000"/>
                    <w:spacing w:val="-2"/>
                    <w:sz w:val="22"/>
                    <w:szCs w:val="22"/>
                    <w:lang w:eastAsia="lt-LT"/>
                  </w:rPr>
                  <w:t>mento duomenimis apie paskutinius keturis metų ketvirčius ir prieš juos buvusius keturis metų ketvirčius. Vertinimo rezultatai skelbiami Lietuvos Respublikos finansų ministerijos pranešime. Apskaičiuojant paskutinių penkerių kalendorinių metų statistinį Eu</w:t>
                </w:r>
                <w:r>
                  <w:rPr>
                    <w:color w:val="000000"/>
                    <w:spacing w:val="-2"/>
                    <w:sz w:val="22"/>
                    <w:szCs w:val="22"/>
                    <w:lang w:eastAsia="lt-LT"/>
                  </w:rPr>
                  <w:t>ropos Sąjungos BVP vidutinį metinį prieaugį procentais,</w:t>
                </w:r>
                <w:r>
                  <w:rPr>
                    <w:color w:val="000000"/>
                    <w:sz w:val="22"/>
                    <w:szCs w:val="22"/>
                    <w:lang w:eastAsia="lt-LT"/>
                  </w:rPr>
                  <w:t> vadovaujamasi skaičiavimų metu žinomais Europos Sąjungos statistikos tarnybos (Eurostato) duomenimis apie metinį </w:t>
                </w:r>
                <w:r>
                  <w:rPr>
                    <w:color w:val="000000"/>
                    <w:spacing w:val="-2"/>
                    <w:sz w:val="22"/>
                    <w:szCs w:val="22"/>
                    <w:lang w:eastAsia="lt-LT"/>
                  </w:rPr>
                  <w:t>BVP</w:t>
                </w:r>
                <w:r>
                  <w:rPr>
                    <w:color w:val="000000"/>
                    <w:sz w:val="22"/>
                    <w:szCs w:val="22"/>
                    <w:lang w:eastAsia="lt-LT"/>
                  </w:rPr>
                  <w:t> eurais to meto kainomis;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2) </w:t>
                </w:r>
                <w:r>
                  <w:rPr>
                    <w:color w:val="000000"/>
                    <w:spacing w:val="-2"/>
                    <w:sz w:val="22"/>
                    <w:szCs w:val="22"/>
                    <w:lang w:eastAsia="lt-LT"/>
                  </w:rPr>
                  <w:t>suplanuoti valstybės biudžeto asignavimai ir pajamos už</w:t>
                </w:r>
                <w:r>
                  <w:rPr>
                    <w:color w:val="000000"/>
                    <w:spacing w:val="-2"/>
                    <w:sz w:val="22"/>
                    <w:szCs w:val="22"/>
                    <w:lang w:eastAsia="lt-LT"/>
                  </w:rPr>
                  <w:t>tikrins valdžios sektoriaus balanso rodiklio teigiamą postūmį, sudarantį ne mažiau kaip 1,0 procentinio punkto BVP to meto kainomis, bet tik tuo atveju, kai numatomas einamųjų metų valdžios sektoriaus balanso rodiklio teigiamas postūmis nėra mažesnis už su</w:t>
                </w:r>
                <w:r>
                  <w:rPr>
                    <w:color w:val="000000"/>
                    <w:spacing w:val="-2"/>
                    <w:sz w:val="22"/>
                    <w:szCs w:val="22"/>
                    <w:lang w:eastAsia="lt-LT"/>
                  </w:rPr>
                  <w:t>planuotą einamųjų kalendorinių metų valdžios sektoriaus balanso rodiklio teigiamą postūmį daugiau kaip 0,5 procentinio punkto BVP to meto kainomis;</w:t>
                </w:r>
              </w:p>
              <w:p w:rsidR="00CE2C43" w:rsidRDefault="009F5622">
                <w:pPr>
                  <w:ind w:firstLine="720"/>
                  <w:jc w:val="both"/>
                  <w:rPr>
                    <w:rFonts w:ascii="TimesLT" w:hAnsi="TimesLT" w:cs="TimesLT"/>
                    <w:color w:val="000000"/>
                    <w:sz w:val="27"/>
                    <w:szCs w:val="27"/>
                    <w:lang w:eastAsia="lt-LT"/>
                  </w:rPr>
                </w:pPr>
                <w:r>
                  <w:rPr>
                    <w:color w:val="000000"/>
                    <w:spacing w:val="-2"/>
                    <w:sz w:val="22"/>
                    <w:szCs w:val="22"/>
                    <w:lang w:eastAsia="lt-LT"/>
                  </w:rPr>
                  <w:t>3) paskutinių ketverių pasibaigusių kalendorinių metų statistinių valdžios sektoriaus balanso rodiklių ir Li</w:t>
                </w:r>
                <w:r>
                  <w:rPr>
                    <w:color w:val="000000"/>
                    <w:spacing w:val="-2"/>
                    <w:sz w:val="22"/>
                    <w:szCs w:val="22"/>
                    <w:lang w:eastAsia="lt-LT"/>
                  </w:rPr>
                  <w:t>etuvos Respublikos finansų ministerijos numatomo einamųjų kalendorinių metų valdžios sektoriaus balanso rodiklio aritmetinis vidurkis yra perteklius, sudarantis ne mažiau kaip 0,1 procento BVP to meto kainomis;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4) einamųjų metų keičiami </w:t>
                </w:r>
                <w:r>
                  <w:rPr>
                    <w:color w:val="000000"/>
                    <w:spacing w:val="-2"/>
                    <w:sz w:val="22"/>
                    <w:szCs w:val="22"/>
                    <w:lang w:eastAsia="lt-LT"/>
                  </w:rPr>
                  <w:t>suplanuoti </w:t>
                </w:r>
                <w:r>
                  <w:rPr>
                    <w:color w:val="000000"/>
                    <w:sz w:val="22"/>
                    <w:szCs w:val="22"/>
                    <w:lang w:eastAsia="lt-LT"/>
                  </w:rPr>
                  <w:t>valstybė</w:t>
                </w:r>
                <w:r>
                  <w:rPr>
                    <w:color w:val="000000"/>
                    <w:sz w:val="22"/>
                    <w:szCs w:val="22"/>
                    <w:lang w:eastAsia="lt-LT"/>
                  </w:rPr>
                  <w:t>s biudžeto, Lietuvos Respublikos valstybinio socialinio draudimo fondo biudžeto ir Lietuvos Respublikos privalomojo sveikatos draudimo fondo biudžeto </w:t>
                </w:r>
                <w:r>
                  <w:rPr>
                    <w:color w:val="000000"/>
                    <w:spacing w:val="-2"/>
                    <w:sz w:val="22"/>
                    <w:szCs w:val="22"/>
                    <w:lang w:eastAsia="lt-LT"/>
                  </w:rPr>
                  <w:t>asignavimai ir pajamos užtikrins ne blogesnį šiame punkte nurodytų </w:t>
                </w:r>
                <w:r>
                  <w:rPr>
                    <w:color w:val="000000"/>
                    <w:sz w:val="22"/>
                    <w:szCs w:val="22"/>
                    <w:lang w:eastAsia="lt-LT"/>
                  </w:rPr>
                  <w:t>valdžios sektoriui priskiriamų biudžetų</w:t>
                </w:r>
                <w:r>
                  <w:rPr>
                    <w:color w:val="000000"/>
                    <w:sz w:val="22"/>
                    <w:szCs w:val="22"/>
                    <w:lang w:eastAsia="lt-LT"/>
                  </w:rPr>
                  <w:t xml:space="preserve"> visumos </w:t>
                </w:r>
                <w:r>
                  <w:rPr>
                    <w:color w:val="000000"/>
                    <w:spacing w:val="-2"/>
                    <w:sz w:val="22"/>
                    <w:szCs w:val="22"/>
                    <w:lang w:eastAsia="lt-LT"/>
                  </w:rPr>
                  <w:t>balansų rodiklį negu tas, kuris buvo iki keitimo</w:t>
                </w:r>
                <w:r>
                  <w:rPr>
                    <w:color w:val="000000"/>
                    <w:sz w:val="22"/>
                    <w:szCs w:val="22"/>
                    <w:lang w:eastAsia="lt-LT"/>
                  </w:rPr>
                  <w:t>;</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5) Lietuvos Respublikos Vyriausybė arba jos įgaliota institucija viešai paskelbia ekonominės raidos scenarijų, pagal kurį planuojamais kalendoriniais metais numatomas produkcijos atotrūkio nuo pote</w:t>
                </w:r>
                <w:r>
                  <w:rPr>
                    <w:color w:val="000000"/>
                    <w:sz w:val="22"/>
                    <w:szCs w:val="22"/>
                    <w:lang w:eastAsia="lt-LT"/>
                  </w:rPr>
                  <w:t>ncialo rodiklis yra neigiamas, o prognozuojama vidutinė metinė infliacija, apskaičiuojama pagal suderintą vartotojų kainų indeksą, neviršija 3 procentų;</w:t>
                </w:r>
              </w:p>
              <w:p w:rsidR="00CE2C43" w:rsidRDefault="009F5622">
                <w:pPr>
                  <w:shd w:val="clear" w:color="auto" w:fill="FFFFFF"/>
                  <w:ind w:firstLine="720"/>
                  <w:jc w:val="both"/>
                  <w:rPr>
                    <w:rFonts w:ascii="TimesLT" w:hAnsi="TimesLT" w:cs="TimesLT"/>
                    <w:color w:val="000000"/>
                    <w:sz w:val="27"/>
                    <w:szCs w:val="27"/>
                    <w:lang w:eastAsia="lt-LT"/>
                  </w:rPr>
                </w:pPr>
                <w:r>
                  <w:rPr>
                    <w:color w:val="000000"/>
                    <w:sz w:val="22"/>
                    <w:szCs w:val="22"/>
                    <w:lang w:eastAsia="lt-LT"/>
                  </w:rPr>
                  <w:t>6) jeigu suplanuoti valstybės biudžeto asignavimai ir pajamos užtikrins valdžios sektoriaus balanso rod</w:t>
                </w:r>
                <w:r>
                  <w:rPr>
                    <w:color w:val="000000"/>
                    <w:sz w:val="22"/>
                    <w:szCs w:val="22"/>
                    <w:lang w:eastAsia="lt-LT"/>
                  </w:rPr>
                  <w:t>iklio teigiamą postūmį, sudarantį ne mažiau kaip 1,0 procentinio punkto </w:t>
                </w:r>
                <w:r>
                  <w:rPr>
                    <w:color w:val="000000"/>
                    <w:spacing w:val="-2"/>
                    <w:sz w:val="22"/>
                    <w:szCs w:val="22"/>
                    <w:lang w:eastAsia="lt-LT"/>
                  </w:rPr>
                  <w:t>BVP</w:t>
                </w:r>
                <w:r>
                  <w:rPr>
                    <w:color w:val="000000"/>
                    <w:sz w:val="22"/>
                    <w:szCs w:val="22"/>
                    <w:lang w:eastAsia="lt-LT"/>
                  </w:rPr>
                  <w:t> to meto kainomis, į valdžios sektoriaus balanso rodiklį neįskaičiuojant valstybės įmonės „Indėlių ir investicijų draudimas“ veiklos finansinių rezultatų. Šis punktas taikomas rengi</w:t>
                </w:r>
                <w:r>
                  <w:rPr>
                    <w:color w:val="000000"/>
                    <w:sz w:val="22"/>
                    <w:szCs w:val="22"/>
                    <w:lang w:eastAsia="lt-LT"/>
                  </w:rPr>
                  <w:t>ant, tvirtinant, vykdant, vertinant ir atsiskaitant už 2015 metų valstybės biudžetą ir savivaldybių biudžetus.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4. Įgyvendinant šio straipsnio 1 ir 2 dalių nuostatas:</w:t>
                </w:r>
              </w:p>
              <w:p w:rsidR="00CE2C43" w:rsidRDefault="009F5622">
                <w:pPr>
                  <w:ind w:firstLine="720"/>
                  <w:jc w:val="both"/>
                  <w:rPr>
                    <w:color w:val="000000"/>
                    <w:szCs w:val="24"/>
                    <w:lang w:eastAsia="lt-LT"/>
                  </w:rPr>
                </w:pPr>
                <w:r>
                  <w:rPr>
                    <w:color w:val="000000"/>
                    <w:sz w:val="22"/>
                    <w:szCs w:val="22"/>
                    <w:lang w:eastAsia="lt-LT"/>
                  </w:rPr>
                  <w:t xml:space="preserve">1) </w:t>
                </w:r>
                <w:r>
                  <w:rPr>
                    <w:color w:val="000000"/>
                    <w:szCs w:val="24"/>
                    <w:lang w:eastAsia="lt-LT"/>
                  </w:rPr>
                  <w:t xml:space="preserve">einamųjų metų valstybės biudžeto viršplaninėmis pajamomis mažinamas patvirtinto </w:t>
                </w:r>
                <w:r>
                  <w:rPr>
                    <w:color w:val="000000"/>
                    <w:szCs w:val="24"/>
                    <w:lang w:eastAsia="lt-LT"/>
                  </w:rPr>
                  <w:t>valstybės biudžeto deficitas; &lt;...&gt;.</w:t>
                </w:r>
              </w:p>
              <w:p w:rsidR="00CE2C43" w:rsidRDefault="009F5622">
                <w:pPr>
                  <w:ind w:right="-57"/>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48" w:tgtFrame="_parent" w:history="1">
                  <w:r>
                    <w:rPr>
                      <w:i/>
                      <w:iCs/>
                      <w:color w:val="000000"/>
                      <w:sz w:val="22"/>
                      <w:szCs w:val="22"/>
                      <w:u w:val="single"/>
                    </w:rPr>
                    <w:t>XI-1115</w:t>
                  </w:r>
                </w:hyperlink>
                <w:r>
                  <w:rPr>
                    <w:i/>
                    <w:iCs/>
                    <w:color w:val="000000"/>
                    <w:sz w:val="22"/>
                    <w:szCs w:val="22"/>
                  </w:rPr>
                  <w:t xml:space="preserve">, 2010-11-12, Žin., 2010, Nr. </w:t>
                </w:r>
                <w:hyperlink r:id="rId49" w:tgtFrame="_blank" w:history="1">
                  <w:r>
                    <w:rPr>
                      <w:i/>
                      <w:iCs/>
                      <w:color w:val="0000FF" w:themeColor="hyperlink"/>
                      <w:sz w:val="22"/>
                      <w:szCs w:val="22"/>
                      <w:u w:val="single"/>
                    </w:rPr>
                    <w:t>1</w:t>
                  </w:r>
                  <w:r>
                    <w:rPr>
                      <w:i/>
                      <w:iCs/>
                      <w:color w:val="0000FF" w:themeColor="hyperlink"/>
                      <w:sz w:val="22"/>
                      <w:szCs w:val="22"/>
                      <w:u w:val="single"/>
                    </w:rPr>
                    <w:t>39-7099</w:t>
                  </w:r>
                </w:hyperlink>
                <w:r>
                  <w:rPr>
                    <w:i/>
                    <w:iCs/>
                    <w:color w:val="000000"/>
                    <w:sz w:val="22"/>
                    <w:szCs w:val="22"/>
                  </w:rPr>
                  <w:t xml:space="preserve"> (2010-11-27)</w:t>
                </w:r>
              </w:p>
              <w:p w:rsidR="00CE2C43" w:rsidRDefault="009F5622">
                <w:pPr>
                  <w:rPr>
                    <w:color w:val="000000"/>
                    <w:sz w:val="22"/>
                    <w:szCs w:val="22"/>
                  </w:rPr>
                </w:pPr>
                <w:r>
                  <w:rPr>
                    <w:i/>
                    <w:iCs/>
                    <w:color w:val="000000"/>
                    <w:sz w:val="22"/>
                    <w:szCs w:val="22"/>
                  </w:rPr>
                  <w:t>Nr. </w:t>
                </w:r>
                <w:hyperlink r:id="rId50" w:tgtFrame="_parent" w:history="1">
                  <w:r>
                    <w:rPr>
                      <w:i/>
                      <w:iCs/>
                      <w:color w:val="000000"/>
                      <w:sz w:val="22"/>
                      <w:szCs w:val="22"/>
                      <w:u w:val="single"/>
                    </w:rPr>
                    <w:t>XI-2276</w:t>
                  </w:r>
                </w:hyperlink>
                <w:r>
                  <w:rPr>
                    <w:i/>
                    <w:iCs/>
                    <w:color w:val="000000"/>
                    <w:sz w:val="22"/>
                    <w:szCs w:val="22"/>
                  </w:rPr>
                  <w:t xml:space="preserve">, 2012-10-16, Žin., 2012, Nr. </w:t>
                </w:r>
                <w:hyperlink r:id="rId51" w:tgtFrame="_blank" w:history="1">
                  <w:r>
                    <w:rPr>
                      <w:i/>
                      <w:iCs/>
                      <w:color w:val="0000FF" w:themeColor="hyperlink"/>
                      <w:sz w:val="22"/>
                      <w:szCs w:val="22"/>
                      <w:u w:val="single"/>
                    </w:rPr>
                    <w:t>126-6324</w:t>
                  </w:r>
                </w:hyperlink>
                <w:r>
                  <w:rPr>
                    <w:i/>
                    <w:iCs/>
                    <w:color w:val="000000"/>
                    <w:sz w:val="22"/>
                    <w:szCs w:val="22"/>
                  </w:rPr>
                  <w:t xml:space="preserve"> (2012-10-31)</w:t>
                </w:r>
              </w:p>
              <w:p w:rsidR="00CE2C43" w:rsidRDefault="009F5622">
                <w:pPr>
                  <w:jc w:val="both"/>
                  <w:rPr>
                    <w:color w:val="000000"/>
                    <w:sz w:val="22"/>
                    <w:szCs w:val="22"/>
                  </w:rPr>
                </w:pPr>
                <w:r>
                  <w:rPr>
                    <w:i/>
                    <w:iCs/>
                    <w:color w:val="000000"/>
                    <w:sz w:val="22"/>
                    <w:szCs w:val="22"/>
                  </w:rPr>
                  <w:t>Nr. </w:t>
                </w:r>
                <w:hyperlink r:id="rId52" w:tgtFrame="_parent" w:history="1">
                  <w:r>
                    <w:rPr>
                      <w:i/>
                      <w:iCs/>
                      <w:color w:val="000000"/>
                      <w:sz w:val="22"/>
                      <w:szCs w:val="22"/>
                      <w:u w:val="single"/>
                    </w:rPr>
                    <w:t>XII-1378</w:t>
                  </w:r>
                </w:hyperlink>
                <w:r>
                  <w:rPr>
                    <w:i/>
                    <w:iCs/>
                    <w:color w:val="000000"/>
                    <w:sz w:val="22"/>
                    <w:szCs w:val="22"/>
                  </w:rPr>
                  <w:t>, 2014-12-04, paskelbta TAR 2014-12-15, i. k. 2014-19661</w:t>
                </w:r>
              </w:p>
              <w:p w:rsidR="00CE2C43" w:rsidRDefault="009F5622">
                <w:pPr>
                  <w:jc w:val="both"/>
                  <w:rPr>
                    <w:color w:val="000000"/>
                    <w:sz w:val="22"/>
                    <w:szCs w:val="22"/>
                  </w:rPr>
                </w:pPr>
                <w:r>
                  <w:rPr>
                    <w:i/>
                    <w:iCs/>
                    <w:color w:val="000000"/>
                    <w:sz w:val="22"/>
                    <w:szCs w:val="22"/>
                  </w:rPr>
                  <w:t>Nr. </w:t>
                </w:r>
                <w:hyperlink r:id="rId53" w:tgtFrame="_parent" w:history="1">
                  <w:r>
                    <w:rPr>
                      <w:i/>
                      <w:iCs/>
                      <w:color w:val="000000"/>
                      <w:sz w:val="22"/>
                      <w:szCs w:val="22"/>
                      <w:u w:val="single"/>
                    </w:rPr>
                    <w:t>XII-1290</w:t>
                  </w:r>
                </w:hyperlink>
                <w:r>
                  <w:rPr>
                    <w:i/>
                    <w:iCs/>
                    <w:color w:val="000000"/>
                    <w:sz w:val="22"/>
                    <w:szCs w:val="22"/>
                  </w:rPr>
                  <w:t xml:space="preserve">, 2014-11-06, paskelbta TAR 2014-11-18, i. </w:t>
                </w:r>
                <w:r>
                  <w:rPr>
                    <w:i/>
                    <w:iCs/>
                    <w:color w:val="000000"/>
                    <w:sz w:val="22"/>
                    <w:szCs w:val="22"/>
                  </w:rPr>
                  <w:t>k. 2014-17029</w:t>
                </w:r>
              </w:p>
              <w:p w:rsidR="00CE2C43" w:rsidRDefault="009F5622">
                <w:pPr>
                  <w:jc w:val="both"/>
                  <w:rPr>
                    <w:color w:val="000000"/>
                    <w:sz w:val="22"/>
                    <w:szCs w:val="22"/>
                  </w:rPr>
                </w:pPr>
                <w:r>
                  <w:rPr>
                    <w:i/>
                    <w:iCs/>
                    <w:color w:val="000000"/>
                    <w:sz w:val="22"/>
                    <w:szCs w:val="22"/>
                  </w:rPr>
                  <w:t>Nr. </w:t>
                </w:r>
                <w:hyperlink r:id="rId54" w:tgtFrame="_parent" w:history="1">
                  <w:r>
                    <w:rPr>
                      <w:i/>
                      <w:iCs/>
                      <w:color w:val="000000"/>
                      <w:sz w:val="22"/>
                      <w:szCs w:val="22"/>
                      <w:u w:val="single"/>
                    </w:rPr>
                    <w:t>XII-1377</w:t>
                  </w:r>
                </w:hyperlink>
                <w:r>
                  <w:rPr>
                    <w:i/>
                    <w:iCs/>
                    <w:color w:val="000000"/>
                    <w:sz w:val="22"/>
                    <w:szCs w:val="22"/>
                  </w:rPr>
                  <w:t>, 2014-12-04, paskelbta TAR 2014-12-15, i. k. 2014-19660</w:t>
                </w:r>
              </w:p>
              <w:p w:rsidR="00CE2C43" w:rsidRDefault="00CE2C43">
                <w:pPr>
                  <w:jc w:val="both"/>
                  <w:rPr>
                    <w:color w:val="000000"/>
                    <w:sz w:val="22"/>
                    <w:szCs w:val="22"/>
                  </w:rPr>
                </w:pPr>
              </w:p>
            </w:tc>
            <w:tc>
              <w:tcPr>
                <w:tcW w:w="1701" w:type="dxa"/>
                <w:tcBorders>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Visiškas</w:t>
                </w:r>
              </w:p>
            </w:tc>
          </w:tr>
          <w:tr w:rsidR="00CE2C43">
            <w:trPr>
              <w:trHeight w:val="416"/>
            </w:trPr>
            <w:tc>
              <w:tcPr>
                <w:tcW w:w="4537" w:type="dxa"/>
                <w:tcBorders>
                  <w:top w:val="single" w:sz="4" w:space="0" w:color="FFFFFF" w:themeColor="background1"/>
                </w:tcBorders>
                <w:tcMar>
                  <w:top w:w="0" w:type="dxa"/>
                  <w:left w:w="108" w:type="dxa"/>
                  <w:bottom w:w="0" w:type="dxa"/>
                  <w:right w:w="108" w:type="dxa"/>
                </w:tcMar>
              </w:tcPr>
              <w:p w:rsidR="00CE2C43" w:rsidRDefault="009F5622">
                <w:pPr>
                  <w:jc w:val="both"/>
                  <w:rPr>
                    <w:i/>
                    <w:iCs/>
                    <w:color w:val="000000"/>
                    <w:sz w:val="22"/>
                    <w:szCs w:val="22"/>
                    <w:lang w:eastAsia="lt-LT"/>
                  </w:rPr>
                </w:pPr>
                <w:r>
                  <w:rPr>
                    <w:color w:val="000000"/>
                    <w:sz w:val="22"/>
                    <w:szCs w:val="22"/>
                    <w:lang w:eastAsia="lt-LT"/>
                  </w:rPr>
                  <w:t xml:space="preserve">b) patvirtinti daugiamečio fiskalinio planavimo laikotarpį, be kita ko, laikytis </w:t>
                </w:r>
                <w:r>
                  <w:rPr>
                    <w:color w:val="000000"/>
                    <w:sz w:val="22"/>
                    <w:szCs w:val="22"/>
                    <w:lang w:eastAsia="lt-LT"/>
                  </w:rPr>
                  <w:t>valstybės narės vidutinės trukmės biudžeto tikslo.</w:t>
                </w:r>
              </w:p>
            </w:tc>
            <w:tc>
              <w:tcPr>
                <w:tcW w:w="9356" w:type="dxa"/>
                <w:tcBorders>
                  <w:top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suppressAutoHyphens/>
                  <w:ind w:left="2070" w:hanging="1350"/>
                  <w:jc w:val="both"/>
                  <w:rPr>
                    <w:b/>
                    <w:spacing w:val="-2"/>
                    <w:sz w:val="22"/>
                    <w:szCs w:val="24"/>
                  </w:rPr>
                </w:pPr>
                <w:r>
                  <w:rPr>
                    <w:b/>
                    <w:spacing w:val="-2"/>
                    <w:sz w:val="22"/>
                    <w:szCs w:val="24"/>
                  </w:rPr>
                  <w:t>6 straipsnis. Biudžeto sudarymo bendrosios nuostatos</w:t>
                </w:r>
              </w:p>
              <w:p w:rsidR="00CE2C43" w:rsidRDefault="009F5622">
                <w:pPr>
                  <w:tabs>
                    <w:tab w:val="left" w:pos="1080"/>
                  </w:tabs>
                  <w:ind w:firstLine="720"/>
                  <w:jc w:val="both"/>
                  <w:rPr>
                    <w:bCs/>
                    <w:sz w:val="22"/>
                    <w:szCs w:val="24"/>
                  </w:rPr>
                </w:pPr>
                <w:r>
                  <w:rPr>
                    <w:sz w:val="22"/>
                    <w:szCs w:val="24"/>
                  </w:rPr>
                  <w:t xml:space="preserve">1. Biudžeto sudarymo ir vykdymo teisinis pagrindas yra Lietuvos Respublikos Konstitucija, Fiskalinės sutarties įgyvendinimo konstitucinis </w:t>
                </w:r>
                <w:r>
                  <w:rPr>
                    <w:sz w:val="22"/>
                    <w:szCs w:val="24"/>
                  </w:rPr>
                  <w:t>įstatymas, šis įstatymas, Fiskalinės drausmės įstatymas, Seimo statutas, Savivaldybių biudžetų pajamų nustatymo metodikos įstatymas, Strateginio valdymo įstatymas, tam tikrų metų biudžeto patvirtinimo įstatymas, savivaldybių tarybų priimti sprendimai dėl t</w:t>
                </w:r>
                <w:r>
                  <w:rPr>
                    <w:sz w:val="22"/>
                    <w:szCs w:val="24"/>
                  </w:rPr>
                  <w:t>am tikrų biudžetinių metų savivaldybių biudžetų patvirtinimo,</w:t>
                </w:r>
                <w:r>
                  <w:rPr>
                    <w:b/>
                    <w:bCs/>
                    <w:sz w:val="22"/>
                    <w:szCs w:val="24"/>
                  </w:rPr>
                  <w:t xml:space="preserve"> </w:t>
                </w:r>
                <w:r>
                  <w:rPr>
                    <w:sz w:val="22"/>
                    <w:szCs w:val="24"/>
                  </w:rPr>
                  <w:t>Vyriausybės tvirtinamos biudžetų sudarymo ir vykdymo taisyklės, ekonominė pajamų ir išlaidų klasifikacija ir funkcinė išlaidų klasifikacija ir kiti biudžeto pajamų gavimą ir programų finansavimą</w:t>
                </w:r>
                <w:r>
                  <w:rPr>
                    <w:sz w:val="22"/>
                    <w:szCs w:val="24"/>
                  </w:rPr>
                  <w:t xml:space="preserve"> reglamentuojantys teisės aktai. &lt;...&gt;</w:t>
                </w:r>
              </w:p>
              <w:p w:rsidR="00CE2C43" w:rsidRDefault="009F5622">
                <w:pPr>
                  <w:ind w:firstLine="630"/>
                  <w:jc w:val="both"/>
                  <w:rPr>
                    <w:sz w:val="22"/>
                    <w:szCs w:val="22"/>
                    <w:lang w:eastAsia="lt-LT"/>
                  </w:rPr>
                </w:pPr>
                <w:r>
                  <w:rPr>
                    <w:sz w:val="22"/>
                    <w:szCs w:val="22"/>
                    <w:lang w:eastAsia="lt-LT"/>
                  </w:rPr>
                  <w:t>&lt;...&gt;</w:t>
                </w:r>
              </w:p>
              <w:p w:rsidR="00CE2C43" w:rsidRDefault="009F5622">
                <w:pPr>
                  <w:ind w:left="2280" w:hanging="1571"/>
                  <w:jc w:val="both"/>
                  <w:rPr>
                    <w:b/>
                    <w:sz w:val="22"/>
                    <w:szCs w:val="24"/>
                  </w:rPr>
                </w:pPr>
                <w:r>
                  <w:rPr>
                    <w:b/>
                    <w:sz w:val="22"/>
                    <w:szCs w:val="24"/>
                  </w:rPr>
                  <w:t>18 straipsnis. Vidutinės trukmės konsoliduotojo biudžeto rodikliai</w:t>
                </w:r>
              </w:p>
              <w:p w:rsidR="00CE2C43" w:rsidRDefault="009F5622">
                <w:pPr>
                  <w:suppressAutoHyphens/>
                  <w:ind w:firstLine="720"/>
                  <w:jc w:val="both"/>
                  <w:rPr>
                    <w:sz w:val="22"/>
                    <w:szCs w:val="22"/>
                  </w:rPr>
                </w:pPr>
                <w:r>
                  <w:rPr>
                    <w:sz w:val="22"/>
                    <w:szCs w:val="22"/>
                  </w:rPr>
                  <w:t xml:space="preserve">1. Vidutinės trukmės konsoliduotasis biudžetas tvirtinamas pamečiui kiekvieniems 3 biudžetiniams metams: pagal šiame straipsnyje nustatytas </w:t>
                </w:r>
                <w:r>
                  <w:rPr>
                    <w:sz w:val="22"/>
                    <w:szCs w:val="22"/>
                  </w:rPr>
                  <w:t>taisykles peržiūrint ankstesniais metais patvirtintų antrųjų ir trečiųjų biudžetinių metų, kai jie tampa pirmaisiais ir antraisiais biudžetiniais metais, rodiklius ir papildomai suplanuojant trečiųjų biudžetinių metų rodiklius. Vidutinės trukmės konsoliduo</w:t>
                </w:r>
                <w:r>
                  <w:rPr>
                    <w:sz w:val="22"/>
                    <w:szCs w:val="22"/>
                  </w:rPr>
                  <w:t>tąjį biudžetą tvirtina Seimas priimdamas tam tikrų metų biudžeto patvirtinimo įstatymą, kuriame kiekvieniems iš 3 biudžetinių metų (pirmiesiems, antriesiems ir tretiesiems biudžetiniams metams) nustatomi rodikliai – agreguotos konsoliduotojo biudžeto pajam</w:t>
                </w:r>
                <w:r>
                  <w:rPr>
                    <w:sz w:val="22"/>
                    <w:szCs w:val="22"/>
                  </w:rPr>
                  <w:t>os (nurodoma bendra pajamų suma ir kiekvieno konsoliduotąjį biudžetą sudarančio</w:t>
                </w:r>
                <w:r>
                  <w:rPr>
                    <w:i/>
                    <w:iCs/>
                    <w:sz w:val="22"/>
                    <w:szCs w:val="22"/>
                  </w:rPr>
                  <w:t xml:space="preserve"> </w:t>
                </w:r>
                <w:r>
                  <w:rPr>
                    <w:sz w:val="22"/>
                    <w:szCs w:val="22"/>
                  </w:rPr>
                  <w:t>biudžeto pajamų suma), agreguotas asignavimų limitas, kiekvienam konsoliduotąjį biudžetą sudarančiam biudžetui paskirstytos agreguoto asignavimų limito dalys ir nepaskirstyta a</w:t>
                </w:r>
                <w:r>
                  <w:rPr>
                    <w:sz w:val="22"/>
                    <w:szCs w:val="22"/>
                  </w:rPr>
                  <w:t>greguoto asignavimų limito dalis</w:t>
                </w:r>
                <w:r>
                  <w:rPr>
                    <w:bCs/>
                    <w:sz w:val="22"/>
                    <w:szCs w:val="22"/>
                  </w:rPr>
                  <w:t>.</w:t>
                </w:r>
                <w:r>
                  <w:rPr>
                    <w:bCs/>
                    <w:sz w:val="22"/>
                    <w:szCs w:val="24"/>
                  </w:rPr>
                  <w:t>&lt;...&gt;</w:t>
                </w:r>
              </w:p>
              <w:p w:rsidR="00CE2C43" w:rsidRDefault="009F5622">
                <w:pPr>
                  <w:ind w:firstLine="630"/>
                  <w:jc w:val="both"/>
                  <w:rPr>
                    <w:sz w:val="22"/>
                    <w:szCs w:val="22"/>
                    <w:lang w:eastAsia="lt-LT"/>
                  </w:rPr>
                </w:pPr>
                <w:r>
                  <w:rPr>
                    <w:sz w:val="22"/>
                    <w:szCs w:val="22"/>
                    <w:lang w:eastAsia="lt-LT"/>
                  </w:rPr>
                  <w:t>&lt;...&gt;</w:t>
                </w:r>
              </w:p>
              <w:p w:rsidR="00CE2C43" w:rsidRDefault="009F5622">
                <w:pPr>
                  <w:ind w:firstLine="630"/>
                  <w:jc w:val="both"/>
                  <w:rPr>
                    <w:b/>
                    <w:bCs/>
                    <w:sz w:val="22"/>
                    <w:szCs w:val="22"/>
                    <w:lang w:eastAsia="lt-LT"/>
                  </w:rPr>
                </w:pPr>
                <w:r>
                  <w:rPr>
                    <w:b/>
                    <w:bCs/>
                    <w:sz w:val="22"/>
                    <w:szCs w:val="22"/>
                    <w:lang w:eastAsia="lt-LT"/>
                  </w:rPr>
                  <w:t xml:space="preserve">19 straipsnis. Tam tikrų metų biudžeto patvirtinimo įstatymo struktūra </w:t>
                </w:r>
              </w:p>
              <w:p w:rsidR="00CE2C43" w:rsidRDefault="009F5622">
                <w:pPr>
                  <w:ind w:firstLine="630"/>
                  <w:jc w:val="both"/>
                  <w:rPr>
                    <w:sz w:val="22"/>
                    <w:szCs w:val="22"/>
                    <w:lang w:eastAsia="lt-LT"/>
                  </w:rPr>
                </w:pPr>
                <w:r>
                  <w:rPr>
                    <w:sz w:val="22"/>
                    <w:szCs w:val="22"/>
                    <w:lang w:eastAsia="lt-LT"/>
                  </w:rPr>
                  <w:t>&lt;...&gt;</w:t>
                </w:r>
              </w:p>
              <w:p w:rsidR="00CE2C43" w:rsidRDefault="009F5622">
                <w:pPr>
                  <w:ind w:firstLine="630"/>
                  <w:jc w:val="both"/>
                  <w:rPr>
                    <w:sz w:val="22"/>
                    <w:szCs w:val="22"/>
                    <w:lang w:eastAsia="lt-LT"/>
                  </w:rPr>
                </w:pPr>
                <w:r>
                  <w:rPr>
                    <w:sz w:val="22"/>
                    <w:szCs w:val="22"/>
                    <w:lang w:eastAsia="lt-LT"/>
                  </w:rPr>
                  <w:t>2. Tam tikrų metų biudžeto patvirtinimo įstatyme tvirtinami:</w:t>
                </w:r>
              </w:p>
              <w:p w:rsidR="00CE2C43" w:rsidRDefault="009F5622">
                <w:pPr>
                  <w:ind w:firstLine="630"/>
                  <w:jc w:val="both"/>
                  <w:rPr>
                    <w:sz w:val="22"/>
                    <w:szCs w:val="22"/>
                    <w:lang w:eastAsia="lt-LT"/>
                  </w:rPr>
                </w:pPr>
                <w:r>
                  <w:rPr>
                    <w:sz w:val="22"/>
                    <w:szCs w:val="22"/>
                    <w:lang w:eastAsia="lt-LT"/>
                  </w:rPr>
                  <w:t>1) vienų biudžetinių metų valstybės biudžeto ir savivaldybių biudžetų ro</w:t>
                </w:r>
                <w:r>
                  <w:rPr>
                    <w:sz w:val="22"/>
                    <w:szCs w:val="22"/>
                    <w:lang w:eastAsia="lt-LT"/>
                  </w:rPr>
                  <w:t>dikliai:</w:t>
                </w:r>
              </w:p>
              <w:p w:rsidR="00CE2C43" w:rsidRDefault="009F5622">
                <w:pPr>
                  <w:ind w:firstLine="630"/>
                  <w:jc w:val="both"/>
                  <w:rPr>
                    <w:sz w:val="22"/>
                    <w:szCs w:val="22"/>
                    <w:lang w:eastAsia="lt-LT"/>
                  </w:rPr>
                </w:pPr>
                <w:r>
                  <w:rPr>
                    <w:sz w:val="22"/>
                    <w:szCs w:val="22"/>
                    <w:lang w:eastAsia="lt-LT"/>
                  </w:rPr>
                  <w:t>f) valdžios sektoriaus balanso rodiklio arba valdžios sektoriaus balanso rodiklio postūmio vidutinio laikotarpio užduotys. &lt;...&gt;</w:t>
                </w:r>
              </w:p>
              <w:p w:rsidR="00CE2C43" w:rsidRDefault="00CE2C43">
                <w:pPr>
                  <w:ind w:firstLine="630"/>
                  <w:jc w:val="both"/>
                  <w:rPr>
                    <w:b/>
                    <w:bCs/>
                    <w:sz w:val="22"/>
                    <w:szCs w:val="22"/>
                    <w:lang w:eastAsia="lt-LT"/>
                  </w:rPr>
                </w:pPr>
              </w:p>
              <w:p w:rsidR="00CE2C43" w:rsidRDefault="009F5622">
                <w:pPr>
                  <w:ind w:firstLine="630"/>
                  <w:jc w:val="both"/>
                  <w:rPr>
                    <w:b/>
                    <w:bCs/>
                    <w:sz w:val="22"/>
                    <w:szCs w:val="22"/>
                    <w:lang w:eastAsia="lt-LT"/>
                  </w:rPr>
                </w:pPr>
                <w:r>
                  <w:rPr>
                    <w:b/>
                    <w:sz w:val="22"/>
                    <w:szCs w:val="22"/>
                  </w:rPr>
                  <w:t>Nutarimas Nr. 589</w:t>
                </w:r>
              </w:p>
              <w:p w:rsidR="00CE2C43" w:rsidRDefault="009F5622">
                <w:pPr>
                  <w:ind w:firstLine="630"/>
                  <w:jc w:val="both"/>
                  <w:rPr>
                    <w:color w:val="000000"/>
                    <w:sz w:val="22"/>
                    <w:szCs w:val="22"/>
                  </w:rPr>
                </w:pPr>
                <w:r>
                  <w:rPr>
                    <w:color w:val="000000"/>
                    <w:sz w:val="22"/>
                    <w:szCs w:val="22"/>
                  </w:rPr>
                  <w:t xml:space="preserve">4. Valstybinė ligonių kasa, rengdama kiekvienų metų PSDF biudžeto projektą, numato metinę apyvartą </w:t>
                </w:r>
                <w:r>
                  <w:rPr>
                    <w:color w:val="000000"/>
                    <w:sz w:val="22"/>
                    <w:szCs w:val="22"/>
                  </w:rPr>
                  <w:t>pagal pajamų ir išlaidų straipsnius, PSDF biudžeto apyvartos lėšų likutį (jis numatomas metų pradžioje ir pabaigoje) bei planuojamas PSDF biudžeto rezervo pagrindinės dalies ir rizikos valdymo dalies lėšų sumas (jos numatomos metų pradžioje). Šios lėšų sum</w:t>
                </w:r>
                <w:r>
                  <w:rPr>
                    <w:color w:val="000000"/>
                    <w:sz w:val="22"/>
                    <w:szCs w:val="22"/>
                  </w:rPr>
                  <w:t>os nurodomos Lietuvos Respublikos PSDF biudžeto rodiklių patvirtinimo įstatymo priede.</w:t>
                </w:r>
              </w:p>
              <w:p w:rsidR="00CE2C43" w:rsidRDefault="009F5622">
                <w:pPr>
                  <w:rPr>
                    <w:color w:val="000000"/>
                    <w:sz w:val="22"/>
                    <w:szCs w:val="22"/>
                  </w:rPr>
                </w:pPr>
                <w:r>
                  <w:rPr>
                    <w:i/>
                    <w:iCs/>
                    <w:color w:val="000000"/>
                    <w:sz w:val="22"/>
                    <w:szCs w:val="22"/>
                  </w:rPr>
                  <w:t>Priedo pakeitimai:</w:t>
                </w:r>
              </w:p>
              <w:p w:rsidR="00CE2C43" w:rsidRDefault="009F5622">
                <w:pPr>
                  <w:jc w:val="both"/>
                  <w:rPr>
                    <w:color w:val="000000"/>
                    <w:sz w:val="22"/>
                    <w:szCs w:val="22"/>
                  </w:rPr>
                </w:pPr>
                <w:r>
                  <w:rPr>
                    <w:i/>
                    <w:iCs/>
                    <w:color w:val="000000"/>
                    <w:sz w:val="22"/>
                    <w:szCs w:val="22"/>
                  </w:rPr>
                  <w:t>Nr. </w:t>
                </w:r>
                <w:hyperlink r:id="rId55" w:tgtFrame="_parent" w:history="1">
                  <w:r>
                    <w:rPr>
                      <w:i/>
                      <w:iCs/>
                      <w:color w:val="0000FF"/>
                      <w:sz w:val="22"/>
                      <w:szCs w:val="22"/>
                      <w:u w:val="single"/>
                    </w:rPr>
                    <w:t>1181</w:t>
                  </w:r>
                </w:hyperlink>
                <w:r>
                  <w:rPr>
                    <w:i/>
                    <w:iCs/>
                    <w:color w:val="000000"/>
                    <w:sz w:val="22"/>
                    <w:szCs w:val="22"/>
                  </w:rPr>
                  <w:t>, 2020-10-21, paskelbta TAR</w:t>
                </w:r>
                <w:r>
                  <w:rPr>
                    <w:i/>
                    <w:iCs/>
                    <w:color w:val="000000"/>
                    <w:sz w:val="22"/>
                    <w:szCs w:val="22"/>
                  </w:rPr>
                  <w:t xml:space="preserve"> 2020-10-27, i. k. 2020-22270</w:t>
                </w:r>
              </w:p>
              <w:p w:rsidR="00CE2C43" w:rsidRDefault="00CE2C43">
                <w:pPr>
                  <w:ind w:firstLine="630"/>
                  <w:jc w:val="both"/>
                  <w:rPr>
                    <w:color w:val="000000"/>
                    <w:sz w:val="22"/>
                    <w:szCs w:val="22"/>
                  </w:rPr>
                </w:pPr>
              </w:p>
              <w:p w:rsidR="00CE2C43" w:rsidRDefault="009F5622">
                <w:pPr>
                  <w:ind w:firstLine="630"/>
                  <w:jc w:val="both"/>
                  <w:rPr>
                    <w:b/>
                    <w:sz w:val="22"/>
                    <w:szCs w:val="22"/>
                  </w:rPr>
                </w:pPr>
                <w:r>
                  <w:rPr>
                    <w:b/>
                    <w:sz w:val="22"/>
                    <w:szCs w:val="22"/>
                  </w:rPr>
                  <w:t>Įstatymas Nr. 1336</w:t>
                </w:r>
              </w:p>
              <w:p w:rsidR="00CE2C43" w:rsidRDefault="009F5622">
                <w:pPr>
                  <w:ind w:firstLine="628"/>
                  <w:jc w:val="both"/>
                  <w:rPr>
                    <w:color w:val="000000"/>
                    <w:sz w:val="22"/>
                    <w:szCs w:val="22"/>
                    <w:lang w:eastAsia="lt-LT"/>
                  </w:rPr>
                </w:pPr>
                <w:r>
                  <w:rPr>
                    <w:b/>
                    <w:bCs/>
                    <w:color w:val="000000"/>
                    <w:sz w:val="22"/>
                    <w:szCs w:val="22"/>
                    <w:lang w:eastAsia="lt-LT"/>
                  </w:rPr>
                  <w:t>23 straipsnis. Fondo biudžeto ir valstybės biudžeto santykiai</w:t>
                </w:r>
              </w:p>
              <w:p w:rsidR="00CE2C43" w:rsidRDefault="009F5622">
                <w:pPr>
                  <w:ind w:firstLine="628"/>
                  <w:jc w:val="both"/>
                  <w:rPr>
                    <w:color w:val="000000"/>
                    <w:sz w:val="22"/>
                    <w:szCs w:val="22"/>
                    <w:lang w:eastAsia="lt-LT"/>
                  </w:rPr>
                </w:pPr>
                <w:r>
                  <w:rPr>
                    <w:color w:val="000000"/>
                    <w:sz w:val="22"/>
                    <w:szCs w:val="22"/>
                    <w:lang w:eastAsia="lt-LT"/>
                  </w:rPr>
                  <w:t>1. Nurašytoms kaupiamųjų pensijų įmokų skoloms kompensuoti skiriami asignavimai iš valstybės biudžeto.</w:t>
                </w:r>
              </w:p>
              <w:p w:rsidR="00CE2C43" w:rsidRDefault="009F5622">
                <w:pPr>
                  <w:ind w:firstLine="628"/>
                  <w:jc w:val="both"/>
                  <w:rPr>
                    <w:color w:val="000000"/>
                    <w:sz w:val="22"/>
                    <w:szCs w:val="22"/>
                    <w:lang w:eastAsia="lt-LT"/>
                  </w:rPr>
                </w:pPr>
                <w:r>
                  <w:rPr>
                    <w:color w:val="000000"/>
                    <w:sz w:val="22"/>
                    <w:szCs w:val="22"/>
                    <w:lang w:eastAsia="lt-LT"/>
                  </w:rPr>
                  <w:t xml:space="preserve">2. Jeigu šio įstatymo 14 straipsnio 3 </w:t>
                </w:r>
                <w:r>
                  <w:rPr>
                    <w:color w:val="000000"/>
                    <w:sz w:val="22"/>
                    <w:szCs w:val="22"/>
                    <w:lang w:eastAsia="lt-LT"/>
                  </w:rPr>
                  <w:t>dalyje numatytų išmokų ir šio straipsnio 1 dalyje numatytų nurašytų skolų faktinės išlaidos yra didesnės negu šiam tikslui einamaisiais metais numatyti valstybės biudžeto asignavimai, dalis, kuri skiriasi, Fondo biudžetui iš valstybės biudžeto sumokama t +</w:t>
                </w:r>
                <w:r>
                  <w:rPr>
                    <w:color w:val="000000"/>
                    <w:sz w:val="22"/>
                    <w:szCs w:val="22"/>
                    <w:lang w:eastAsia="lt-LT"/>
                  </w:rPr>
                  <w:t xml:space="preserve"> 2 metais; čia t – einamieji metai, už kuriuos apskaičiuotos faktinės išlaidos. Jeigu faktinės šio įstatymo 14 straipsnio 3 dalyje numatytų išmokų ir šio straipsnio 1 dalyje numatytų nurašytų skolų išlaidos yra mažesnės negu šiam tikslui einamaisiais metai</w:t>
                </w:r>
                <w:r>
                  <w:rPr>
                    <w:color w:val="000000"/>
                    <w:sz w:val="22"/>
                    <w:szCs w:val="22"/>
                    <w:lang w:eastAsia="lt-LT"/>
                  </w:rPr>
                  <w:t>s numatyti valstybės biudžeto asignavimai, dalis, kuri skiriasi, valstybės biudžetui iš Fondo biudžeto sumokama t + 2 metais; čia t – einamieji metai, už kuriuos apskaičiuotos faktinės išlaidos.</w:t>
                </w:r>
              </w:p>
              <w:p w:rsidR="00CE2C43" w:rsidRDefault="009F5622">
                <w:pPr>
                  <w:ind w:firstLine="628"/>
                  <w:jc w:val="both"/>
                  <w:rPr>
                    <w:color w:val="000000"/>
                    <w:sz w:val="22"/>
                    <w:szCs w:val="22"/>
                    <w:lang w:eastAsia="lt-LT"/>
                  </w:rPr>
                </w:pPr>
                <w:r>
                  <w:rPr>
                    <w:color w:val="000000"/>
                    <w:sz w:val="22"/>
                    <w:szCs w:val="22"/>
                    <w:lang w:eastAsia="lt-LT"/>
                  </w:rPr>
                  <w:t>3. Valstybės biudžeto asignavimų Fondo biudžetui dydžiai nust</w:t>
                </w:r>
                <w:r>
                  <w:rPr>
                    <w:color w:val="000000"/>
                    <w:sz w:val="22"/>
                    <w:szCs w:val="22"/>
                    <w:lang w:eastAsia="lt-LT"/>
                  </w:rPr>
                  <w:t>atomi Lietuvos Respublikos atitinkamų metų valstybės biudžeto ir savivaldybių biudžetų finansinių rodiklių patvirtinimo įstatymu ir Valstybinio socialinio draudimo fondo biudžeto atitinkamų metų rodiklių patvirtinimo įstatymu.</w:t>
                </w:r>
              </w:p>
              <w:p w:rsidR="00CE2C43" w:rsidRDefault="009F5622">
                <w:pPr>
                  <w:ind w:firstLine="628"/>
                  <w:jc w:val="both"/>
                  <w:rPr>
                    <w:color w:val="000000"/>
                    <w:sz w:val="22"/>
                    <w:szCs w:val="22"/>
                    <w:lang w:eastAsia="lt-LT"/>
                  </w:rPr>
                </w:pPr>
                <w:r>
                  <w:rPr>
                    <w:color w:val="000000"/>
                    <w:sz w:val="22"/>
                    <w:szCs w:val="22"/>
                    <w:lang w:eastAsia="lt-LT"/>
                  </w:rPr>
                  <w:t>4. Asignavimai iš valstybės b</w:t>
                </w:r>
                <w:r>
                  <w:rPr>
                    <w:color w:val="000000"/>
                    <w:sz w:val="22"/>
                    <w:szCs w:val="22"/>
                    <w:lang w:eastAsia="lt-LT"/>
                  </w:rPr>
                  <w:t>iudžeto skiriami, kai dėl Seimo ar Vyriausybės priimtų teisės aktų padidėja kurios nors socialinio draudimo rūšies išlaidos arba sumažėja pajamos, o socialinio draudimo įmokų tarifai šiai socialinio draudimo rūšiai nekeičiami arba keičiami nepakankamu dydž</w:t>
                </w:r>
                <w:r>
                  <w:rPr>
                    <w:color w:val="000000"/>
                    <w:sz w:val="22"/>
                    <w:szCs w:val="22"/>
                    <w:lang w:eastAsia="lt-LT"/>
                  </w:rPr>
                  <w:t>iu.</w:t>
                </w:r>
              </w:p>
              <w:p w:rsidR="00CE2C43" w:rsidRDefault="009F5622">
                <w:pPr>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56" w:tgtFrame="_parent" w:history="1">
                  <w:r>
                    <w:rPr>
                      <w:i/>
                      <w:iCs/>
                      <w:color w:val="0000FF"/>
                      <w:sz w:val="22"/>
                      <w:szCs w:val="22"/>
                      <w:u w:val="single"/>
                    </w:rPr>
                    <w:t>XIII-139</w:t>
                  </w:r>
                </w:hyperlink>
                <w:r>
                  <w:rPr>
                    <w:i/>
                    <w:iCs/>
                    <w:color w:val="000000"/>
                    <w:sz w:val="22"/>
                    <w:szCs w:val="22"/>
                  </w:rPr>
                  <w:t>, 2016-12-20, paskelbta TAR 2016-12-29, i. k. 2016-29843</w:t>
                </w:r>
              </w:p>
              <w:p w:rsidR="00CE2C43" w:rsidRDefault="009F5622">
                <w:pPr>
                  <w:jc w:val="both"/>
                  <w:rPr>
                    <w:color w:val="000000"/>
                    <w:sz w:val="22"/>
                    <w:szCs w:val="22"/>
                  </w:rPr>
                </w:pPr>
                <w:r>
                  <w:rPr>
                    <w:i/>
                    <w:iCs/>
                    <w:color w:val="000000"/>
                    <w:sz w:val="22"/>
                    <w:szCs w:val="22"/>
                  </w:rPr>
                  <w:t>Nr. </w:t>
                </w:r>
                <w:hyperlink r:id="rId57" w:tgtFrame="_parent" w:history="1">
                  <w:r>
                    <w:rPr>
                      <w:i/>
                      <w:iCs/>
                      <w:color w:val="0000FF"/>
                      <w:sz w:val="22"/>
                      <w:szCs w:val="22"/>
                      <w:u w:val="single"/>
                    </w:rPr>
                    <w:t>XIII-1336</w:t>
                  </w:r>
                </w:hyperlink>
                <w:r>
                  <w:rPr>
                    <w:i/>
                    <w:iCs/>
                    <w:color w:val="000000"/>
                    <w:sz w:val="22"/>
                    <w:szCs w:val="22"/>
                  </w:rPr>
                  <w:t>, 2018-06-28, paskelbta TAR 2018-06-30, i. k. 2018-10978</w:t>
                </w:r>
              </w:p>
              <w:p w:rsidR="00CE2C43" w:rsidRDefault="009F5622">
                <w:pPr>
                  <w:jc w:val="both"/>
                  <w:rPr>
                    <w:color w:val="000000"/>
                    <w:sz w:val="22"/>
                    <w:szCs w:val="22"/>
                  </w:rPr>
                </w:pPr>
                <w:r>
                  <w:rPr>
                    <w:i/>
                    <w:iCs/>
                    <w:color w:val="000000"/>
                    <w:sz w:val="22"/>
                    <w:szCs w:val="22"/>
                  </w:rPr>
                  <w:t>Nr. </w:t>
                </w:r>
                <w:hyperlink r:id="rId58" w:tgtFrame="_parent" w:history="1">
                  <w:r>
                    <w:rPr>
                      <w:i/>
                      <w:iCs/>
                      <w:color w:val="0000FF"/>
                      <w:sz w:val="22"/>
                      <w:szCs w:val="22"/>
                      <w:u w:val="single"/>
                    </w:rPr>
                    <w:t>XIII-2887</w:t>
                  </w:r>
                </w:hyperlink>
                <w:r>
                  <w:rPr>
                    <w:i/>
                    <w:iCs/>
                    <w:color w:val="000000"/>
                    <w:sz w:val="22"/>
                    <w:szCs w:val="22"/>
                  </w:rPr>
                  <w:t>, 2020-05-07, paskelbta TAR 2020-05-21, i. k. 2020-10788</w:t>
                </w:r>
              </w:p>
              <w:p w:rsidR="00CE2C43" w:rsidRDefault="009F5622">
                <w:pPr>
                  <w:jc w:val="both"/>
                  <w:rPr>
                    <w:color w:val="000000"/>
                    <w:sz w:val="22"/>
                    <w:szCs w:val="22"/>
                  </w:rPr>
                </w:pPr>
                <w:r>
                  <w:rPr>
                    <w:i/>
                    <w:iCs/>
                    <w:color w:val="000000"/>
                    <w:sz w:val="22"/>
                    <w:szCs w:val="22"/>
                  </w:rPr>
                  <w:t>Nr. </w:t>
                </w:r>
                <w:hyperlink r:id="rId59" w:tgtFrame="_parent" w:history="1">
                  <w:r>
                    <w:rPr>
                      <w:i/>
                      <w:iCs/>
                      <w:color w:val="0000FF"/>
                      <w:sz w:val="22"/>
                      <w:szCs w:val="22"/>
                      <w:u w:val="single"/>
                    </w:rPr>
                    <w:t>XIV-750</w:t>
                  </w:r>
                </w:hyperlink>
                <w:r>
                  <w:rPr>
                    <w:i/>
                    <w:iCs/>
                    <w:color w:val="000000"/>
                    <w:sz w:val="22"/>
                    <w:szCs w:val="22"/>
                  </w:rPr>
                  <w:t>, 2021-12-14, paskelbta TAR 2021-12-22, i. k. 2021-26582</w:t>
                </w:r>
              </w:p>
              <w:p w:rsidR="00CE2C43" w:rsidRDefault="00CE2C43">
                <w:pPr>
                  <w:ind w:firstLine="630"/>
                  <w:jc w:val="both"/>
                  <w:rPr>
                    <w:b/>
                    <w:bCs/>
                    <w:sz w:val="22"/>
                    <w:szCs w:val="22"/>
                    <w:lang w:eastAsia="lt-LT"/>
                  </w:rPr>
                </w:pPr>
              </w:p>
              <w:p w:rsidR="00CE2C43" w:rsidRDefault="009F5622">
                <w:pPr>
                  <w:ind w:firstLine="720"/>
                  <w:jc w:val="both"/>
                  <w:rPr>
                    <w:b/>
                    <w:bCs/>
                    <w:sz w:val="22"/>
                    <w:szCs w:val="24"/>
                  </w:rPr>
                </w:pPr>
                <w:r>
                  <w:rPr>
                    <w:b/>
                    <w:bCs/>
                    <w:sz w:val="22"/>
                    <w:szCs w:val="24"/>
                  </w:rPr>
                  <w:t>VSF</w:t>
                </w:r>
                <w:r>
                  <w:rPr>
                    <w:b/>
                    <w:bCs/>
                    <w:sz w:val="22"/>
                    <w:szCs w:val="24"/>
                  </w:rPr>
                  <w:t xml:space="preserve"> projektas</w:t>
                </w:r>
              </w:p>
              <w:p w:rsidR="00CE2C43" w:rsidRDefault="009F5622">
                <w:pPr>
                  <w:tabs>
                    <w:tab w:val="left" w:pos="6874"/>
                  </w:tabs>
                  <w:ind w:firstLine="709"/>
                  <w:jc w:val="both"/>
                  <w:rPr>
                    <w:rFonts w:eastAsia="Calibri"/>
                    <w:b/>
                    <w:color w:val="000000"/>
                    <w:szCs w:val="24"/>
                  </w:rPr>
                </w:pPr>
                <w:r>
                  <w:rPr>
                    <w:rFonts w:eastAsia="Calibri"/>
                    <w:b/>
                    <w:color w:val="000000"/>
                    <w:szCs w:val="24"/>
                  </w:rPr>
                  <w:t>1 straipsnis. 3 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straipsnio 3 dalį ir ją išdėstyti taip:</w:t>
                </w:r>
              </w:p>
              <w:p w:rsidR="00CE2C43" w:rsidRDefault="009F5622">
                <w:pPr>
                  <w:tabs>
                    <w:tab w:val="left" w:pos="6874"/>
                  </w:tabs>
                  <w:ind w:firstLine="709"/>
                  <w:jc w:val="both"/>
                  <w:rPr>
                    <w:rFonts w:eastAsia="Calibri"/>
                    <w:b/>
                    <w:color w:val="000000"/>
                    <w:sz w:val="22"/>
                    <w:szCs w:val="22"/>
                  </w:rPr>
                </w:pPr>
                <w:r>
                  <w:rPr>
                    <w:color w:val="000000"/>
                    <w:sz w:val="22"/>
                    <w:szCs w:val="22"/>
                  </w:rPr>
                  <w:t>„3. Valstybės socialinių fondų biudžetų pajamos ir sąnaudos biudžetiniams metams planuojamos atsižvelgiant į tam tikrų metų biudžeto patvirtinimo įstatymo p</w:t>
                </w:r>
                <w:r>
                  <w:rPr>
                    <w:color w:val="000000"/>
                    <w:sz w:val="22"/>
                    <w:szCs w:val="22"/>
                  </w:rPr>
                  <w:t xml:space="preserve">rojektu siūlomas patvirtinti </w:t>
                </w:r>
                <w:r>
                  <w:rPr>
                    <w:sz w:val="22"/>
                    <w:szCs w:val="24"/>
                  </w:rPr>
                  <w:t>valstybės socialinių fondų biudžetams paskirstytas agreguoto asignavimų limito dalis,</w:t>
                </w:r>
                <w:r>
                  <w:rPr>
                    <w:color w:val="000000"/>
                    <w:sz w:val="22"/>
                    <w:szCs w:val="22"/>
                  </w:rPr>
                  <w:t xml:space="preserve"> kitiems biudžetiniams metams numatomus socialinio draudimo įmokų tarifus, socialinių išmokų dydžius, planuojamas gauti lėšas iš valstybės biu</w:t>
                </w:r>
                <w:r>
                  <w:rPr>
                    <w:color w:val="000000"/>
                    <w:sz w:val="22"/>
                    <w:szCs w:val="22"/>
                  </w:rPr>
                  <w:t>džeto ir (ar) kitų valstybės piniginių išteklių, Lietuvos Respublikos finansų ministerijos parengtą atitinkamų metų ekonominės raidos scenarijų (toliau – ekonominės raidos scenarijus), pajamų, sąnaudų ir kitų rodiklių kitimo per paskutinius 2 metus tendenc</w:t>
                </w:r>
                <w:r>
                  <w:rPr>
                    <w:color w:val="000000"/>
                    <w:sz w:val="22"/>
                    <w:szCs w:val="22"/>
                  </w:rPr>
                  <w:t>ijas. Valstybės socialinių fondų biudžetų planavimo metodiką tvirtina VSDF valdybos direktorius.“</w:t>
                </w:r>
              </w:p>
            </w:tc>
            <w:tc>
              <w:tcPr>
                <w:tcW w:w="1701" w:type="dxa"/>
                <w:tcBorders>
                  <w:top w:val="single" w:sz="4" w:space="0" w:color="FFFFFF" w:themeColor="background1"/>
                </w:tcBorders>
                <w:tcMar>
                  <w:top w:w="0" w:type="dxa"/>
                  <w:left w:w="108" w:type="dxa"/>
                  <w:bottom w:w="0" w:type="dxa"/>
                  <w:right w:w="108" w:type="dxa"/>
                </w:tcMar>
              </w:tcPr>
              <w:p w:rsidR="00CE2C43" w:rsidRDefault="00CE2C43">
                <w:pPr>
                  <w:jc w:val="both"/>
                  <w:rPr>
                    <w:sz w:val="22"/>
                    <w:szCs w:val="22"/>
                    <w:lang w:eastAsia="lt-LT"/>
                  </w:rPr>
                </w:pPr>
              </w:p>
            </w:tc>
          </w:tr>
          <w:tr w:rsidR="00CE2C43">
            <w:tc>
              <w:tcPr>
                <w:tcW w:w="4537" w:type="dxa"/>
                <w:tcBorders>
                  <w:bottom w:val="single" w:sz="4" w:space="0" w:color="FFFFFF" w:themeColor="background1"/>
                </w:tcBorders>
                <w:tcMar>
                  <w:top w:w="0" w:type="dxa"/>
                  <w:left w:w="108" w:type="dxa"/>
                  <w:bottom w:w="0" w:type="dxa"/>
                  <w:right w:w="108" w:type="dxa"/>
                </w:tcMar>
              </w:tcPr>
              <w:p w:rsidR="00CE2C43" w:rsidRDefault="009F5622">
                <w:pPr>
                  <w:jc w:val="center"/>
                  <w:rPr>
                    <w:color w:val="000000"/>
                    <w:sz w:val="27"/>
                    <w:szCs w:val="27"/>
                    <w:lang w:eastAsia="lt-LT"/>
                  </w:rPr>
                </w:pPr>
                <w:r>
                  <w:rPr>
                    <w:i/>
                    <w:iCs/>
                    <w:color w:val="000000"/>
                    <w:sz w:val="22"/>
                    <w:szCs w:val="22"/>
                    <w:lang w:eastAsia="lt-LT"/>
                  </w:rPr>
                  <w:t>6 straipsnis</w:t>
                </w:r>
              </w:p>
              <w:p w:rsidR="00CE2C43" w:rsidRDefault="009F5622">
                <w:pPr>
                  <w:jc w:val="both"/>
                  <w:rPr>
                    <w:color w:val="000000"/>
                    <w:sz w:val="27"/>
                    <w:szCs w:val="27"/>
                    <w:lang w:eastAsia="lt-LT"/>
                  </w:rPr>
                </w:pPr>
                <w:r>
                  <w:rPr>
                    <w:color w:val="000000"/>
                    <w:sz w:val="22"/>
                    <w:szCs w:val="22"/>
                    <w:lang w:eastAsia="lt-LT"/>
                  </w:rPr>
                  <w:t xml:space="preserve">1. Nedarant poveikio SESV nuostatoms, susijusioms su Sąjungos biudžeto priežiūros sistema, valstybei narei būdingose skaitinėse fiskalinėse </w:t>
                </w:r>
                <w:r>
                  <w:rPr>
                    <w:color w:val="000000"/>
                    <w:sz w:val="22"/>
                    <w:szCs w:val="22"/>
                    <w:lang w:eastAsia="lt-LT"/>
                  </w:rPr>
                  <w:t>taisyklėse patikslinami šie elementai:</w:t>
                </w:r>
              </w:p>
              <w:p w:rsidR="00CE2C43" w:rsidRDefault="009F5622">
                <w:pPr>
                  <w:jc w:val="both"/>
                  <w:rPr>
                    <w:color w:val="000000"/>
                    <w:sz w:val="22"/>
                    <w:szCs w:val="22"/>
                    <w:lang w:eastAsia="lt-LT"/>
                  </w:rPr>
                </w:pPr>
                <w:r>
                  <w:rPr>
                    <w:color w:val="000000"/>
                    <w:sz w:val="22"/>
                    <w:szCs w:val="22"/>
                    <w:lang w:eastAsia="lt-LT"/>
                  </w:rPr>
                  <w:t>a)     siektinų rodiklių apibrėžimas ir taisyklių taikymo sritis;</w:t>
                </w:r>
              </w:p>
              <w:p w:rsidR="00CE2C43" w:rsidRDefault="00CE2C43">
                <w:pPr>
                  <w:jc w:val="center"/>
                  <w:rPr>
                    <w:i/>
                    <w:iCs/>
                    <w:color w:val="000000"/>
                    <w:sz w:val="22"/>
                    <w:szCs w:val="22"/>
                    <w:lang w:eastAsia="lt-LT"/>
                  </w:rPr>
                </w:pPr>
              </w:p>
            </w:tc>
            <w:tc>
              <w:tcPr>
                <w:tcW w:w="9356" w:type="dxa"/>
                <w:tcBorders>
                  <w:bottom w:val="single" w:sz="4" w:space="0" w:color="FFFFFF" w:themeColor="background1"/>
                </w:tcBorders>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ind w:firstLine="629"/>
                  <w:jc w:val="both"/>
                  <w:rPr>
                    <w:b/>
                    <w:bCs/>
                    <w:sz w:val="22"/>
                    <w:szCs w:val="22"/>
                    <w:lang w:eastAsia="lt-LT"/>
                  </w:rPr>
                </w:pPr>
                <w:r>
                  <w:rPr>
                    <w:b/>
                    <w:bCs/>
                    <w:sz w:val="22"/>
                    <w:szCs w:val="22"/>
                    <w:lang w:eastAsia="lt-LT"/>
                  </w:rPr>
                  <w:t xml:space="preserve">19 straipsnis. Tam tikrų metų biudžeto patvirtinimo įstatymo struktūra </w:t>
                </w:r>
              </w:p>
              <w:p w:rsidR="00CE2C43" w:rsidRDefault="009F5622">
                <w:pPr>
                  <w:ind w:firstLine="629"/>
                  <w:jc w:val="both"/>
                  <w:rPr>
                    <w:sz w:val="22"/>
                    <w:szCs w:val="22"/>
                    <w:lang w:eastAsia="lt-LT"/>
                  </w:rPr>
                </w:pPr>
                <w:r>
                  <w:rPr>
                    <w:sz w:val="22"/>
                    <w:szCs w:val="22"/>
                    <w:lang w:eastAsia="lt-LT"/>
                  </w:rPr>
                  <w:t>&lt;...&gt;</w:t>
                </w:r>
              </w:p>
              <w:p w:rsidR="00CE2C43" w:rsidRDefault="009F5622">
                <w:pPr>
                  <w:ind w:firstLine="629"/>
                  <w:jc w:val="both"/>
                  <w:rPr>
                    <w:sz w:val="22"/>
                    <w:szCs w:val="22"/>
                    <w:lang w:eastAsia="lt-LT"/>
                  </w:rPr>
                </w:pPr>
                <w:r>
                  <w:rPr>
                    <w:sz w:val="22"/>
                    <w:szCs w:val="22"/>
                    <w:lang w:eastAsia="lt-LT"/>
                  </w:rPr>
                  <w:t xml:space="preserve">2. Tam tikrų metų biudžeto patvirtinimo įstatyme </w:t>
                </w:r>
                <w:r>
                  <w:rPr>
                    <w:sz w:val="22"/>
                    <w:szCs w:val="22"/>
                    <w:lang w:eastAsia="lt-LT"/>
                  </w:rPr>
                  <w:t>tvirtinami:</w:t>
                </w:r>
              </w:p>
              <w:p w:rsidR="00CE2C43" w:rsidRDefault="009F5622">
                <w:pPr>
                  <w:ind w:firstLine="629"/>
                  <w:jc w:val="both"/>
                  <w:rPr>
                    <w:sz w:val="22"/>
                    <w:szCs w:val="22"/>
                    <w:lang w:eastAsia="lt-LT"/>
                  </w:rPr>
                </w:pPr>
                <w:r>
                  <w:rPr>
                    <w:sz w:val="22"/>
                    <w:szCs w:val="22"/>
                    <w:lang w:eastAsia="lt-LT"/>
                  </w:rPr>
                  <w:t>1) vienų biudžetinių metų valstybės biudžeto ir savivaldybių biudžetų rodikliai:</w:t>
                </w:r>
              </w:p>
              <w:p w:rsidR="00CE2C43" w:rsidRDefault="009F5622">
                <w:pPr>
                  <w:ind w:firstLine="629"/>
                  <w:jc w:val="both"/>
                  <w:rPr>
                    <w:sz w:val="22"/>
                    <w:szCs w:val="22"/>
                    <w:lang w:eastAsia="lt-LT"/>
                  </w:rPr>
                </w:pPr>
                <w:r>
                  <w:rPr>
                    <w:sz w:val="22"/>
                    <w:szCs w:val="22"/>
                    <w:lang w:eastAsia="lt-LT"/>
                  </w:rPr>
                  <w:t>f) valdžios sektoriaus balanso rodiklio arba valdžios sektoriaus balanso rodiklio postūmio vidutinio laikotarpio užduotys. &lt;...&gt;</w:t>
                </w:r>
              </w:p>
              <w:p w:rsidR="00CE2C43" w:rsidRDefault="00CE2C43">
                <w:pPr>
                  <w:ind w:firstLine="630"/>
                  <w:jc w:val="both"/>
                  <w:rPr>
                    <w:b/>
                    <w:bCs/>
                    <w:sz w:val="22"/>
                    <w:szCs w:val="22"/>
                    <w:lang w:eastAsia="lt-LT"/>
                  </w:rPr>
                </w:pPr>
              </w:p>
              <w:p w:rsidR="00CE2C43" w:rsidRDefault="009F5622">
                <w:pPr>
                  <w:ind w:firstLine="630"/>
                  <w:jc w:val="both"/>
                  <w:rPr>
                    <w:b/>
                    <w:bCs/>
                    <w:sz w:val="22"/>
                    <w:szCs w:val="22"/>
                    <w:lang w:eastAsia="lt-LT"/>
                  </w:rPr>
                </w:pPr>
                <w:r>
                  <w:rPr>
                    <w:b/>
                    <w:bCs/>
                    <w:sz w:val="22"/>
                    <w:szCs w:val="22"/>
                    <w:lang w:eastAsia="lt-LT"/>
                  </w:rPr>
                  <w:t xml:space="preserve">Konstitucinis įstatymas Nr. </w:t>
                </w:r>
                <w:r>
                  <w:rPr>
                    <w:b/>
                    <w:bCs/>
                    <w:sz w:val="22"/>
                    <w:szCs w:val="22"/>
                    <w:lang w:eastAsia="lt-LT"/>
                  </w:rPr>
                  <w:t>XII-1289</w:t>
                </w:r>
              </w:p>
              <w:p w:rsidR="00CE2C43" w:rsidRDefault="009F5622">
                <w:pPr>
                  <w:ind w:firstLine="630"/>
                  <w:jc w:val="both"/>
                  <w:rPr>
                    <w:b/>
                    <w:bCs/>
                    <w:sz w:val="22"/>
                    <w:szCs w:val="22"/>
                    <w:lang w:eastAsia="lt-LT"/>
                  </w:rPr>
                </w:pPr>
                <w:r>
                  <w:rPr>
                    <w:b/>
                    <w:bCs/>
                    <w:sz w:val="22"/>
                    <w:szCs w:val="22"/>
                    <w:lang w:eastAsia="lt-LT"/>
                  </w:rPr>
                  <w:t>4 straipsnis. Valdžios sektoriui priskiriamų biudžetų taisyklės</w:t>
                </w:r>
              </w:p>
              <w:p w:rsidR="00CE2C43" w:rsidRDefault="009F5622">
                <w:pPr>
                  <w:ind w:firstLine="720"/>
                  <w:jc w:val="both"/>
                  <w:rPr>
                    <w:color w:val="000000"/>
                    <w:szCs w:val="24"/>
                  </w:rPr>
                </w:pPr>
                <w:r>
                  <w:rPr>
                    <w:color w:val="000000"/>
                    <w:sz w:val="22"/>
                    <w:szCs w:val="22"/>
                  </w:rPr>
                  <w:t>1. Rengiant Lietuvos Respublikos atitinkamų metų valstybės biudžeto ir savivaldybių biudžetų finansinių rodiklių patvirtinimo įstatymo (toliau – valstybės biudžeto ir savivaldybių biu</w:t>
                </w:r>
                <w:r>
                  <w:rPr>
                    <w:color w:val="000000"/>
                    <w:sz w:val="22"/>
                    <w:szCs w:val="22"/>
                  </w:rPr>
                  <w:t>džetų finansinių rodiklių patvirtinimo įstatymas) projektą, turi būti atsižvelgiama į tai, kad būtų užtikrintas šio įstatymo 3 straipsnio 1 dalies nuostatų įgyvendinimas. Kontrolės institucija turi pateikti Seimui išvadą dėl struktūrinio postūmio užduoties</w:t>
                </w:r>
                <w:r>
                  <w:rPr>
                    <w:color w:val="000000"/>
                    <w:sz w:val="22"/>
                    <w:szCs w:val="22"/>
                  </w:rPr>
                  <w:t>, nustatomos atitinkamų metų valstybės biudžeto ir savivaldybių biudžetų finansinių rodiklių patvirtinimo įstatymo projekte, ir šiai užduočiai įvykdyti reikalingų papildomų priemonių (pinigine išraiška) poreikio.</w:t>
                </w:r>
              </w:p>
              <w:p w:rsidR="00CE2C43" w:rsidRDefault="009F5622">
                <w:pPr>
                  <w:ind w:firstLine="720"/>
                  <w:jc w:val="both"/>
                  <w:rPr>
                    <w:color w:val="000000"/>
                    <w:sz w:val="22"/>
                    <w:szCs w:val="22"/>
                  </w:rPr>
                </w:pPr>
                <w:r>
                  <w:rPr>
                    <w:color w:val="000000"/>
                    <w:sz w:val="22"/>
                    <w:szCs w:val="22"/>
                  </w:rPr>
                  <w:t>2. Kiekvienas valdžios sektoriui priskiriam</w:t>
                </w:r>
                <w:r>
                  <w:rPr>
                    <w:color w:val="000000"/>
                    <w:sz w:val="22"/>
                    <w:szCs w:val="22"/>
                  </w:rPr>
                  <w:t>as biudžetas, išskyrus Lietuvos Respublikos valstybinio socialinio draudimo fondo biudžetą, valstybės biudžetą ir biudžetus, kurių planuojami asignavimai neviršija 0,3 procento praėjusių metų BVP to meto kainomis, turi būti planuojamas, tvirtinamas, keičia</w:t>
                </w:r>
                <w:r>
                  <w:rPr>
                    <w:color w:val="000000"/>
                    <w:sz w:val="22"/>
                    <w:szCs w:val="22"/>
                  </w:rPr>
                  <w:t>mas ir vykdomas taip, kad, sprendžiant pagal to biudžeto struktūrinį balanso rodiklį, apskaičiuotą kaupiamuoju principu, jis būtų perteklinis arba subalansuotas.</w:t>
                </w:r>
              </w:p>
              <w:p w:rsidR="00CE2C43" w:rsidRDefault="009F5622">
                <w:pPr>
                  <w:ind w:firstLine="720"/>
                  <w:jc w:val="both"/>
                  <w:rPr>
                    <w:color w:val="000000"/>
                    <w:sz w:val="22"/>
                    <w:szCs w:val="22"/>
                  </w:rPr>
                </w:pPr>
                <w:r>
                  <w:rPr>
                    <w:color w:val="000000"/>
                    <w:sz w:val="22"/>
                    <w:szCs w:val="22"/>
                  </w:rPr>
                  <w:t>3. Lietuvos Respublikos atitinkamų metų valstybinio socialinio draudimo fondo biudžetas planuo</w:t>
                </w:r>
                <w:r>
                  <w:rPr>
                    <w:color w:val="000000"/>
                    <w:sz w:val="22"/>
                    <w:szCs w:val="22"/>
                  </w:rPr>
                  <w:t>jamas, tvirtinamas, keičiamas ir vykdomas taip, kad jo struktūrinis deficitas, apskaičiuotas kaupiamuoju principu, galėtų didėti tik tais metais, kuriems pagal Vyriausybės arba jos įgaliotos institucijos viešai paskelbtą ekonominės raidos scenarijų, dėl ku</w:t>
                </w:r>
                <w:r>
                  <w:rPr>
                    <w:color w:val="000000"/>
                    <w:sz w:val="22"/>
                    <w:szCs w:val="22"/>
                  </w:rPr>
                  <w:t>rio tvirtinimo kontrolės institucija paskelbė savo išvadą, numatomas neigiamas produkcijos atotrūkis nuo potencialo.</w:t>
                </w:r>
              </w:p>
              <w:p w:rsidR="00CE2C43" w:rsidRDefault="009F5622">
                <w:pPr>
                  <w:ind w:firstLine="720"/>
                  <w:jc w:val="both"/>
                  <w:rPr>
                    <w:color w:val="000000"/>
                    <w:sz w:val="22"/>
                    <w:szCs w:val="22"/>
                  </w:rPr>
                </w:pPr>
                <w:r>
                  <w:rPr>
                    <w:color w:val="000000"/>
                    <w:sz w:val="22"/>
                    <w:szCs w:val="22"/>
                  </w:rPr>
                  <w:t>4. Kiekvienas valdžios sektoriui priskiriamas biudžetas, kurio planuojami asignavimai neviršija 0,3 procento praėjusių metų BVP to meto kai</w:t>
                </w:r>
                <w:r>
                  <w:rPr>
                    <w:color w:val="000000"/>
                    <w:sz w:val="22"/>
                    <w:szCs w:val="22"/>
                  </w:rPr>
                  <w:t>nomis, turi būti planuojamas, tvirtinamas, keičiamas ir vykdomas taip, kad to biudžeto asignavimai neviršytų jo pajamų (</w:t>
                </w:r>
                <w:proofErr w:type="spellStart"/>
                <w:r>
                  <w:rPr>
                    <w:color w:val="000000"/>
                    <w:sz w:val="22"/>
                    <w:szCs w:val="22"/>
                  </w:rPr>
                  <w:t>asignavimus</w:t>
                </w:r>
                <w:proofErr w:type="spellEnd"/>
                <w:r>
                  <w:rPr>
                    <w:color w:val="000000"/>
                    <w:sz w:val="22"/>
                    <w:szCs w:val="22"/>
                  </w:rPr>
                  <w:t xml:space="preserve"> ir pajamas vertinant kaupiamuoju principu), išskyrus metus, kuriais pagal Vyriausybės arba jos įgaliotos institucijos viešai</w:t>
                </w:r>
                <w:r>
                  <w:rPr>
                    <w:color w:val="000000"/>
                    <w:sz w:val="22"/>
                    <w:szCs w:val="22"/>
                  </w:rPr>
                  <w:t xml:space="preserve"> paskelbtą ekonominės raidos scenarijų, dėl kurio tvirtinimo kontrolės institucija paskelbė savo išvadą, numatomas neigiamas produkcijos atotrūkis nuo potencialo. Pastaruoju atveju asignavimai negali viršyti pajamų daugiau kaip 1,5 procento.</w:t>
                </w:r>
              </w:p>
              <w:p w:rsidR="00CE2C43" w:rsidRDefault="009F5622">
                <w:pPr>
                  <w:ind w:firstLine="720"/>
                  <w:jc w:val="both"/>
                  <w:rPr>
                    <w:color w:val="000000"/>
                    <w:sz w:val="22"/>
                    <w:szCs w:val="22"/>
                  </w:rPr>
                </w:pPr>
                <w:r>
                  <w:rPr>
                    <w:color w:val="000000"/>
                    <w:sz w:val="22"/>
                    <w:szCs w:val="22"/>
                  </w:rPr>
                  <w:t>5. Nustatoma t</w:t>
                </w:r>
                <w:r>
                  <w:rPr>
                    <w:color w:val="000000"/>
                    <w:sz w:val="22"/>
                    <w:szCs w:val="22"/>
                  </w:rPr>
                  <w:t>okia savivaldybės biudžeto sudarymo lankstumo taisyklė: savivaldybė, vertindama savo biudžeto atitiktį atitinkamai šio straipsnio 2 arba 4 dalyje nustatytai biudžeto sudarymo taisyklei, gali:</w:t>
                </w:r>
              </w:p>
              <w:p w:rsidR="00CE2C43" w:rsidRDefault="009F5622">
                <w:pPr>
                  <w:ind w:firstLine="720"/>
                  <w:jc w:val="both"/>
                  <w:rPr>
                    <w:color w:val="000000"/>
                    <w:sz w:val="22"/>
                    <w:szCs w:val="22"/>
                  </w:rPr>
                </w:pPr>
                <w:r>
                  <w:rPr>
                    <w:color w:val="000000"/>
                    <w:sz w:val="22"/>
                    <w:szCs w:val="22"/>
                  </w:rPr>
                  <w:t xml:space="preserve">1) iš asignavimų atimti </w:t>
                </w:r>
                <w:proofErr w:type="spellStart"/>
                <w:r>
                  <w:rPr>
                    <w:color w:val="000000"/>
                    <w:sz w:val="22"/>
                    <w:szCs w:val="22"/>
                  </w:rPr>
                  <w:t>asignavimus</w:t>
                </w:r>
                <w:proofErr w:type="spellEnd"/>
                <w:r>
                  <w:rPr>
                    <w:color w:val="000000"/>
                    <w:sz w:val="22"/>
                    <w:szCs w:val="22"/>
                  </w:rPr>
                  <w:t>, skirtus Europos Sąjungos ir</w:t>
                </w:r>
                <w:r>
                  <w:rPr>
                    <w:color w:val="000000"/>
                    <w:sz w:val="22"/>
                    <w:szCs w:val="22"/>
                  </w:rPr>
                  <w:t xml:space="preserve"> kitai tarptautinei finansinei paramai bendrai finansuoti, įskaitant tinkamų finansuoti išlaidų daliai tenkantį pridėtinės vertės mokestį, išskyrus iš valstybės biudžeto gautus </w:t>
                </w:r>
                <w:proofErr w:type="spellStart"/>
                <w:r>
                  <w:rPr>
                    <w:color w:val="000000"/>
                    <w:sz w:val="22"/>
                    <w:szCs w:val="22"/>
                  </w:rPr>
                  <w:t>asignavimus</w:t>
                </w:r>
                <w:proofErr w:type="spellEnd"/>
                <w:r>
                  <w:rPr>
                    <w:color w:val="000000"/>
                    <w:sz w:val="22"/>
                    <w:szCs w:val="22"/>
                  </w:rPr>
                  <w:t xml:space="preserve">, skirtus Europos Sąjungos ir kitai tarptautinei finansinei paramai </w:t>
                </w:r>
                <w:r>
                  <w:rPr>
                    <w:color w:val="000000"/>
                    <w:sz w:val="22"/>
                    <w:szCs w:val="22"/>
                  </w:rPr>
                  <w:t>bendrai finansuoti;</w:t>
                </w:r>
              </w:p>
              <w:p w:rsidR="00CE2C43" w:rsidRDefault="009F5622">
                <w:pPr>
                  <w:ind w:firstLine="720"/>
                  <w:jc w:val="both"/>
                  <w:rPr>
                    <w:color w:val="000000"/>
                    <w:sz w:val="22"/>
                    <w:szCs w:val="22"/>
                  </w:rPr>
                </w:pPr>
                <w:r>
                  <w:rPr>
                    <w:color w:val="000000"/>
                    <w:sz w:val="22"/>
                    <w:szCs w:val="22"/>
                  </w:rPr>
                  <w:t>2) prie einamųjų metų pajamų pridėti tokią dalį praėjusių metų gruodžio 31 dieną buvusių sukauptų savivaldybės biudžeto nepanaudotų pajamų (t. y. gautų, tačiau nepanaudotų pajamų, išskyrus nepanaudotas Europos Sąjungos ir kitos tarptaut</w:t>
                </w:r>
                <w:r>
                  <w:rPr>
                    <w:color w:val="000000"/>
                    <w:sz w:val="22"/>
                    <w:szCs w:val="22"/>
                  </w:rPr>
                  <w:t xml:space="preserve">inės finansinės paramos lėšas), kuri einamaisiais metais panaudojama </w:t>
                </w:r>
                <w:proofErr w:type="spellStart"/>
                <w:r>
                  <w:rPr>
                    <w:color w:val="000000"/>
                    <w:sz w:val="22"/>
                    <w:szCs w:val="22"/>
                  </w:rPr>
                  <w:t>asignavimams</w:t>
                </w:r>
                <w:proofErr w:type="spellEnd"/>
                <w:r>
                  <w:rPr>
                    <w:color w:val="000000"/>
                    <w:sz w:val="22"/>
                    <w:szCs w:val="22"/>
                  </w:rPr>
                  <w:t>.</w:t>
                </w:r>
              </w:p>
              <w:p w:rsidR="00CE2C43" w:rsidRDefault="009F5622">
                <w:pPr>
                  <w:ind w:firstLine="720"/>
                  <w:jc w:val="both"/>
                  <w:rPr>
                    <w:color w:val="000000"/>
                    <w:sz w:val="22"/>
                    <w:szCs w:val="22"/>
                  </w:rPr>
                </w:pPr>
                <w:r>
                  <w:rPr>
                    <w:color w:val="000000"/>
                    <w:sz w:val="22"/>
                    <w:szCs w:val="22"/>
                  </w:rPr>
                  <w:t>6. Savivaldybės skola pagal įsipareigojamuosius skolos dokumentus, įskaitant paskolos, finansinės nuomos (lizingo) sutartis, bet neapsiribojant jomis, negali viršyti 60 proc</w:t>
                </w:r>
                <w:r>
                  <w:rPr>
                    <w:color w:val="000000"/>
                    <w:sz w:val="22"/>
                    <w:szCs w:val="22"/>
                  </w:rPr>
                  <w:t>entų (Vilniaus miesto savivaldybės – 75 procentų) valstybės biudžeto ir savivaldybių biudžetų finansinių rodiklių patvirtinimo įstatyme nurodytų tiems metams prognozuojamų savivaldybės biudžeto pajamų iš gyventojų pajamų mokesčio ir paskutinių pasibaigusių</w:t>
                </w:r>
                <w:r>
                  <w:rPr>
                    <w:color w:val="000000"/>
                    <w:sz w:val="22"/>
                    <w:szCs w:val="22"/>
                  </w:rPr>
                  <w:t xml:space="preserve"> metų savivaldybės biudžeto gautų pajamų, išskyrus iš gyventojų pajamų mokesčio gautas pajamas, valstybės biudžeto dotacijas ir Europos Sąjungos ir kitą tarptautinę finansinę paramą, sumos.</w:t>
                </w:r>
              </w:p>
              <w:p w:rsidR="00CE2C43" w:rsidRDefault="009F5622">
                <w:pPr>
                  <w:ind w:firstLine="720"/>
                  <w:jc w:val="both"/>
                  <w:rPr>
                    <w:color w:val="000000"/>
                    <w:sz w:val="22"/>
                    <w:szCs w:val="22"/>
                  </w:rPr>
                </w:pPr>
                <w:r>
                  <w:rPr>
                    <w:color w:val="000000"/>
                    <w:sz w:val="22"/>
                    <w:szCs w:val="22"/>
                  </w:rPr>
                  <w:t>7. Savivaldybės prisiimti įsipareigojimai pagal garantijas dėl sav</w:t>
                </w:r>
                <w:r>
                  <w:rPr>
                    <w:color w:val="000000"/>
                    <w:sz w:val="22"/>
                    <w:szCs w:val="22"/>
                  </w:rPr>
                  <w:t>ivaldybės valdomų įmonių prisiimtų, bet dar neįvykdytų įsipareigojimų grąžinti kreditoriams lėšas pagal paskolų sutartis, finansinės nuomos (lizingo) sutartis ar kitus įsipareigojamuosius skolos dokumentus negali viršyti 10 procentų valstybės biudžeto ir s</w:t>
                </w:r>
                <w:r>
                  <w:rPr>
                    <w:color w:val="000000"/>
                    <w:sz w:val="22"/>
                    <w:szCs w:val="22"/>
                  </w:rPr>
                  <w:t>avivaldybių biudžetų finansinių rodiklių patvirtinimo įstatyme nurodytų tiems metams prognozuojamų savivaldybės biudžeto pajamų iš gyventojų pajamų mokesčio ir paskutinių pasibaigusių metų savivaldybės biudžeto gautų pajamų, išskyrus iš gyventojų pajamų mo</w:t>
                </w:r>
                <w:r>
                  <w:rPr>
                    <w:color w:val="000000"/>
                    <w:sz w:val="22"/>
                    <w:szCs w:val="22"/>
                  </w:rPr>
                  <w:t>kesčio gautas pajamas ir valstybės biudžeto dotacijas, sumos.</w:t>
                </w:r>
              </w:p>
              <w:p w:rsidR="00CE2C43" w:rsidRDefault="009F5622">
                <w:pPr>
                  <w:ind w:firstLine="720"/>
                  <w:jc w:val="both"/>
                  <w:rPr>
                    <w:color w:val="000000"/>
                    <w:sz w:val="22"/>
                    <w:szCs w:val="22"/>
                  </w:rPr>
                </w:pPr>
                <w:r>
                  <w:rPr>
                    <w:color w:val="000000"/>
                    <w:sz w:val="22"/>
                    <w:szCs w:val="22"/>
                  </w:rPr>
                  <w:t>8. Vyriausybė, įvertinusi valstybės finansines galimybes, gali siūlyti Seimui valstybės biudžeto ir savivaldybių biudžetų finansinių rodiklių patvirtinimo įstatyme nustatyti savivaldybėms grynoj</w:t>
                </w:r>
                <w:r>
                  <w:rPr>
                    <w:color w:val="000000"/>
                    <w:sz w:val="22"/>
                    <w:szCs w:val="22"/>
                  </w:rPr>
                  <w:t>o skolinių įsipareigojimų pokyčio limitą.</w:t>
                </w:r>
              </w:p>
              <w:p w:rsidR="00CE2C43" w:rsidRDefault="009F5622">
                <w:pPr>
                  <w:ind w:firstLine="720"/>
                  <w:jc w:val="both"/>
                  <w:rPr>
                    <w:color w:val="000000"/>
                    <w:sz w:val="22"/>
                    <w:szCs w:val="22"/>
                  </w:rPr>
                </w:pPr>
                <w:r>
                  <w:rPr>
                    <w:color w:val="000000"/>
                    <w:sz w:val="22"/>
                    <w:szCs w:val="22"/>
                  </w:rPr>
                  <w:t>9. Jeigu, remiantis paskutinių pasibaigusių metų gruodžio 31 dienos duomenimis, savivaldybės skola viršija šio straipsnio 6 dalyje nustatytą limitą, savivaldybės biudžeto sudarymo lankstumo taisyklė savivaldybės bi</w:t>
                </w:r>
                <w:r>
                  <w:rPr>
                    <w:color w:val="000000"/>
                    <w:sz w:val="22"/>
                    <w:szCs w:val="22"/>
                  </w:rPr>
                  <w:t>udžetui netaikoma tol, kol savivaldybė viršija limitą.</w:t>
                </w:r>
              </w:p>
              <w:p w:rsidR="00CE2C43" w:rsidRDefault="009F5622">
                <w:pPr>
                  <w:ind w:firstLine="720"/>
                  <w:jc w:val="both"/>
                  <w:rPr>
                    <w:color w:val="000000"/>
                    <w:sz w:val="22"/>
                    <w:szCs w:val="22"/>
                  </w:rPr>
                </w:pPr>
                <w:r>
                  <w:rPr>
                    <w:color w:val="000000"/>
                    <w:sz w:val="22"/>
                    <w:szCs w:val="22"/>
                  </w:rPr>
                  <w:t>10. Jeigu paskutiniais pasibaigusiais metais savivaldybės biudžeto balanso rodiklis faktiškai nukrypsta nuo savivaldybės biudžeto balanso rodiklio, atitinkančio atitinkamai šio straipsnio 2 arba 4 daly</w:t>
                </w:r>
                <w:r>
                  <w:rPr>
                    <w:color w:val="000000"/>
                    <w:sz w:val="22"/>
                    <w:szCs w:val="22"/>
                  </w:rPr>
                  <w:t>je nustatytą biudžeto sudarymo taisyklę (pritaikius savivaldybės biudžeto sudarymo lankstumo taisyklę), savivaldybė ne daugiau kaip per dvejus metus turi visiškai kompensuoti šį nukrypimą. Jeigu šis nukrypimas nekompensuojamas per dvejus metus, kitais ir v</w:t>
                </w:r>
                <w:r>
                  <w:rPr>
                    <w:color w:val="000000"/>
                    <w:sz w:val="22"/>
                    <w:szCs w:val="22"/>
                  </w:rPr>
                  <w:t>ėlesniais metais savivaldybei netaikoma savivaldybės biudžeto sudarymo lankstumo taisyklė tol, kol nukrypimas bus kompensuotas. Savivaldybės biudžeto sudarymo lankstumo taisyklė pradedama taikyti po metų, kuriais savivaldybė kompensuoja biudžeto balanso ro</w:t>
                </w:r>
                <w:r>
                  <w:rPr>
                    <w:color w:val="000000"/>
                    <w:sz w:val="22"/>
                    <w:szCs w:val="22"/>
                  </w:rPr>
                  <w:t>diklio nukrypimą.</w:t>
                </w:r>
              </w:p>
              <w:p w:rsidR="00CE2C43" w:rsidRDefault="009F5622">
                <w:pPr>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60" w:tgtFrame="_parent" w:history="1">
                  <w:r>
                    <w:rPr>
                      <w:i/>
                      <w:iCs/>
                      <w:color w:val="0000FF"/>
                      <w:sz w:val="22"/>
                      <w:szCs w:val="22"/>
                      <w:u w:val="single"/>
                    </w:rPr>
                    <w:t>XIV-1760</w:t>
                  </w:r>
                </w:hyperlink>
                <w:r>
                  <w:rPr>
                    <w:i/>
                    <w:iCs/>
                    <w:color w:val="000000"/>
                    <w:sz w:val="22"/>
                    <w:szCs w:val="22"/>
                  </w:rPr>
                  <w:t>, 2022-12-23, paskelbta TAR 2022-12-30, i. k. 2022-27575</w:t>
                </w:r>
              </w:p>
              <w:p w:rsidR="00CE2C43" w:rsidRDefault="00CE2C43">
                <w:pPr>
                  <w:ind w:firstLine="630"/>
                  <w:jc w:val="both"/>
                  <w:rPr>
                    <w:b/>
                    <w:bCs/>
                    <w:sz w:val="22"/>
                    <w:szCs w:val="22"/>
                    <w:lang w:eastAsia="lt-LT"/>
                  </w:rPr>
                </w:pPr>
              </w:p>
              <w:p w:rsidR="00CE2C43" w:rsidRDefault="009F5622">
                <w:pPr>
                  <w:ind w:firstLine="630"/>
                  <w:jc w:val="both"/>
                  <w:rPr>
                    <w:b/>
                    <w:bCs/>
                    <w:sz w:val="22"/>
                    <w:szCs w:val="22"/>
                    <w:lang w:eastAsia="lt-LT"/>
                  </w:rPr>
                </w:pPr>
                <w:r>
                  <w:rPr>
                    <w:b/>
                    <w:bCs/>
                    <w:sz w:val="22"/>
                    <w:szCs w:val="22"/>
                    <w:lang w:eastAsia="lt-LT"/>
                  </w:rPr>
                  <w:t>Įstatymas Nr. X-1316</w:t>
                </w:r>
              </w:p>
              <w:p w:rsidR="00CE2C43" w:rsidRDefault="009F5622">
                <w:pPr>
                  <w:ind w:firstLine="630"/>
                  <w:jc w:val="both"/>
                  <w:rPr>
                    <w:b/>
                    <w:bCs/>
                    <w:color w:val="000000"/>
                    <w:sz w:val="22"/>
                    <w:szCs w:val="22"/>
                  </w:rPr>
                </w:pPr>
                <w:r>
                  <w:rPr>
                    <w:b/>
                    <w:bCs/>
                    <w:color w:val="000000"/>
                    <w:sz w:val="22"/>
                    <w:szCs w:val="22"/>
                  </w:rPr>
                  <w:t xml:space="preserve">2 </w:t>
                </w:r>
                <w:r>
                  <w:rPr>
                    <w:b/>
                    <w:bCs/>
                    <w:color w:val="000000"/>
                    <w:sz w:val="22"/>
                    <w:szCs w:val="22"/>
                  </w:rPr>
                  <w:t>straipsnis. Pagrindinės šio įstatymo sąvokos</w:t>
                </w:r>
              </w:p>
              <w:p w:rsidR="00CE2C43" w:rsidRDefault="009F5622">
                <w:pPr>
                  <w:ind w:firstLine="630"/>
                  <w:jc w:val="both"/>
                  <w:rPr>
                    <w:color w:val="000000"/>
                    <w:sz w:val="22"/>
                    <w:szCs w:val="22"/>
                  </w:rPr>
                </w:pPr>
                <w:r>
                  <w:rPr>
                    <w:color w:val="000000"/>
                    <w:sz w:val="22"/>
                    <w:szCs w:val="22"/>
                  </w:rPr>
                  <w:t>1. </w:t>
                </w:r>
                <w:r>
                  <w:rPr>
                    <w:b/>
                    <w:bCs/>
                    <w:color w:val="000000"/>
                    <w:sz w:val="22"/>
                    <w:szCs w:val="22"/>
                  </w:rPr>
                  <w:t>Fiskalinė drausmė</w:t>
                </w:r>
                <w:r>
                  <w:rPr>
                    <w:color w:val="000000"/>
                    <w:sz w:val="22"/>
                    <w:szCs w:val="22"/>
                  </w:rPr>
                  <w:t> – visuma teisinių priemonių, kuriomis siekiama užtikrinti, kad prognozuojama valdžios sektoriaus skola, atsižvelgiant į numanomus valdžios sektoriaus įsipareigojimus, įskaitant ir įsipareigo</w:t>
                </w:r>
                <w:r>
                  <w:rPr>
                    <w:color w:val="000000"/>
                    <w:sz w:val="22"/>
                    <w:szCs w:val="22"/>
                  </w:rPr>
                  <w:t>jimus, atsirandančius dėl Lietuvos gyventojų demografinių pokyčių, keliasdešimt metų atitiktų finansų tvarumo kriterijus, tai yra valdžios sektoriaus skola neviršytų 60 procentų bendrojo vidaus produkto (toliau – BVP) to meto kainomis. &lt;...&gt;</w:t>
                </w:r>
              </w:p>
              <w:p w:rsidR="00CE2C43" w:rsidRDefault="009F5622">
                <w:pPr>
                  <w:ind w:firstLine="630"/>
                  <w:jc w:val="both"/>
                  <w:rPr>
                    <w:color w:val="000000"/>
                    <w:sz w:val="22"/>
                    <w:szCs w:val="22"/>
                  </w:rPr>
                </w:pPr>
                <w:r>
                  <w:rPr>
                    <w:color w:val="000000"/>
                    <w:sz w:val="22"/>
                    <w:szCs w:val="22"/>
                  </w:rPr>
                  <w:t>3. </w:t>
                </w:r>
                <w:r>
                  <w:rPr>
                    <w:b/>
                    <w:bCs/>
                    <w:color w:val="000000"/>
                    <w:sz w:val="22"/>
                    <w:szCs w:val="22"/>
                  </w:rPr>
                  <w:t>Perteklinis</w:t>
                </w:r>
                <w:r>
                  <w:rPr>
                    <w:b/>
                    <w:bCs/>
                    <w:color w:val="000000"/>
                    <w:sz w:val="22"/>
                    <w:szCs w:val="22"/>
                  </w:rPr>
                  <w:t xml:space="preserve"> valdžios sektorius</w:t>
                </w:r>
                <w:r>
                  <w:rPr>
                    <w:color w:val="000000"/>
                    <w:sz w:val="22"/>
                    <w:szCs w:val="22"/>
                  </w:rPr>
                  <w:t> – valdžios sektorius, kurio kalendorinių metų balanso rodiklis yra valdžios sektoriaus</w:t>
                </w:r>
                <w:r>
                  <w:rPr>
                    <w:b/>
                    <w:bCs/>
                    <w:color w:val="000000"/>
                    <w:sz w:val="22"/>
                    <w:szCs w:val="22"/>
                  </w:rPr>
                  <w:t> </w:t>
                </w:r>
                <w:r>
                  <w:rPr>
                    <w:color w:val="000000"/>
                    <w:sz w:val="22"/>
                    <w:szCs w:val="22"/>
                  </w:rPr>
                  <w:t>perteklius. &lt;...&gt;</w:t>
                </w:r>
              </w:p>
              <w:p w:rsidR="00CE2C43" w:rsidRDefault="009F5622">
                <w:pPr>
                  <w:ind w:firstLine="630"/>
                  <w:jc w:val="both"/>
                  <w:rPr>
                    <w:color w:val="000000"/>
                    <w:sz w:val="22"/>
                    <w:szCs w:val="22"/>
                  </w:rPr>
                </w:pPr>
                <w:r>
                  <w:rPr>
                    <w:color w:val="000000"/>
                    <w:sz w:val="22"/>
                    <w:szCs w:val="22"/>
                  </w:rPr>
                  <w:t>6. </w:t>
                </w:r>
                <w:r>
                  <w:rPr>
                    <w:b/>
                    <w:bCs/>
                    <w:color w:val="000000"/>
                    <w:sz w:val="22"/>
                    <w:szCs w:val="22"/>
                  </w:rPr>
                  <w:t>Valdžios sektoriaus balanso rodiklis</w:t>
                </w:r>
                <w:r>
                  <w:rPr>
                    <w:color w:val="000000"/>
                    <w:sz w:val="22"/>
                    <w:szCs w:val="22"/>
                  </w:rPr>
                  <w:t xml:space="preserve"> – valdžios sektoriaus grynasis skolinimasis arba grynasis skolinimas pagal 2010 metų </w:t>
                </w:r>
                <w:r>
                  <w:rPr>
                    <w:color w:val="000000"/>
                    <w:sz w:val="22"/>
                    <w:szCs w:val="22"/>
                  </w:rPr>
                  <w:t>Europos sąskaitų sistemą, nustatytą 2013 m.</w:t>
                </w:r>
                <w:r>
                  <w:rPr>
                    <w:b/>
                    <w:bCs/>
                    <w:color w:val="000000"/>
                    <w:sz w:val="22"/>
                    <w:szCs w:val="22"/>
                  </w:rPr>
                  <w:t> </w:t>
                </w:r>
                <w:r>
                  <w:rPr>
                    <w:color w:val="000000"/>
                    <w:sz w:val="22"/>
                    <w:szCs w:val="22"/>
                  </w:rPr>
                  <w:t>gegužės 21 d.</w:t>
                </w:r>
                <w:r>
                  <w:rPr>
                    <w:b/>
                    <w:bCs/>
                    <w:color w:val="000000"/>
                    <w:sz w:val="22"/>
                    <w:szCs w:val="22"/>
                  </w:rPr>
                  <w:t> </w:t>
                </w:r>
                <w:r>
                  <w:rPr>
                    <w:color w:val="000000"/>
                    <w:sz w:val="22"/>
                    <w:szCs w:val="22"/>
                  </w:rPr>
                  <w:t>Europos Parlamento ir</w:t>
                </w:r>
                <w:r>
                  <w:rPr>
                    <w:b/>
                    <w:bCs/>
                    <w:color w:val="000000"/>
                    <w:sz w:val="22"/>
                    <w:szCs w:val="22"/>
                  </w:rPr>
                  <w:t> </w:t>
                </w:r>
                <w:r>
                  <w:rPr>
                    <w:color w:val="000000"/>
                    <w:sz w:val="22"/>
                    <w:szCs w:val="22"/>
                  </w:rPr>
                  <w:t>Tarybos reglamento (ES) Nr. 549/2013 dėl Europos nacionalinių ir regioninių sąskaitų sistemos Europos Sąjungoje (OL 2013 L 174, p. 1). Šis rodiklis yra skaičiuojamas kaip proce</w:t>
                </w:r>
                <w:r>
                  <w:rPr>
                    <w:color w:val="000000"/>
                    <w:sz w:val="22"/>
                    <w:szCs w:val="22"/>
                  </w:rPr>
                  <w:t xml:space="preserve">ntas nuo BVP to meto kainomis ir apvalinamas vieno skaitmens po kablelio tikslumu. Statistinis valdžios sektoriaus balanso rodiklis yra Lietuvos statistikos departamento arba Europos Sąjungos statistikos tarnybos (Eurostato) skelbiamas valdžios sektoriaus </w:t>
                </w:r>
                <w:r>
                  <w:rPr>
                    <w:color w:val="000000"/>
                    <w:sz w:val="22"/>
                    <w:szCs w:val="22"/>
                  </w:rPr>
                  <w:t>grynasis skolinimasis arba grynasis skolinimas. &lt;...&gt;</w:t>
                </w:r>
              </w:p>
              <w:p w:rsidR="00CE2C43" w:rsidRDefault="009F5622">
                <w:pPr>
                  <w:ind w:firstLine="630"/>
                  <w:jc w:val="both"/>
                  <w:rPr>
                    <w:color w:val="000000"/>
                    <w:sz w:val="22"/>
                    <w:szCs w:val="22"/>
                  </w:rPr>
                </w:pPr>
                <w:r>
                  <w:rPr>
                    <w:color w:val="000000"/>
                    <w:sz w:val="22"/>
                    <w:szCs w:val="22"/>
                  </w:rPr>
                  <w:t>9.</w:t>
                </w:r>
                <w:r>
                  <w:rPr>
                    <w:b/>
                    <w:bCs/>
                    <w:color w:val="000000"/>
                    <w:sz w:val="22"/>
                    <w:szCs w:val="22"/>
                  </w:rPr>
                  <w:t> </w:t>
                </w:r>
                <w:r>
                  <w:rPr>
                    <w:b/>
                    <w:bCs/>
                    <w:color w:val="000000"/>
                    <w:spacing w:val="-2"/>
                    <w:sz w:val="22"/>
                    <w:szCs w:val="22"/>
                  </w:rPr>
                  <w:t>Valdžios sektoriaus skola</w:t>
                </w:r>
                <w:r>
                  <w:rPr>
                    <w:color w:val="000000"/>
                    <w:spacing w:val="-2"/>
                    <w:sz w:val="22"/>
                    <w:szCs w:val="22"/>
                  </w:rPr>
                  <w:t> </w:t>
                </w:r>
                <w:r>
                  <w:rPr>
                    <w:color w:val="000000"/>
                    <w:sz w:val="22"/>
                    <w:szCs w:val="22"/>
                  </w:rPr>
                  <w:t>– suprantama taip, kaip apibrėžta 2009 m. gegužės 25 d. Tarybos reglamente (EB) Nr. 479/2009 dėl Europos bendrijos steigimo sutarties priede pateikto Protokolo dėl perviršin</w:t>
                </w:r>
                <w:r>
                  <w:rPr>
                    <w:color w:val="000000"/>
                    <w:sz w:val="22"/>
                    <w:szCs w:val="22"/>
                  </w:rPr>
                  <w:t>io deficito procedūros taikymo (kodifikuota redakcija) (OL 2009 L 145, p. 1). &lt;...&gt;</w:t>
                </w:r>
              </w:p>
              <w:p w:rsidR="00CE2C43" w:rsidRDefault="009F5622">
                <w:pPr>
                  <w:ind w:firstLine="630"/>
                  <w:jc w:val="both"/>
                  <w:rPr>
                    <w:color w:val="000000"/>
                    <w:sz w:val="22"/>
                    <w:szCs w:val="22"/>
                  </w:rPr>
                </w:pPr>
                <w:r>
                  <w:rPr>
                    <w:color w:val="000000"/>
                    <w:sz w:val="22"/>
                    <w:szCs w:val="22"/>
                  </w:rPr>
                  <w:t>10.</w:t>
                </w:r>
                <w:r>
                  <w:rPr>
                    <w:b/>
                    <w:bCs/>
                    <w:color w:val="000000"/>
                    <w:sz w:val="22"/>
                    <w:szCs w:val="22"/>
                  </w:rPr>
                  <w:t> Vidutinis laikotarpis</w:t>
                </w:r>
                <w:r>
                  <w:rPr>
                    <w:color w:val="000000"/>
                    <w:sz w:val="22"/>
                    <w:szCs w:val="22"/>
                  </w:rPr>
                  <w:t> – penkerių kalendorinių metų laikotarpis, apimantis einamuosius, prieš tai buvusius ir trejus būsimus kalendorinius metus, einančius iš karto vien</w:t>
                </w:r>
                <w:r>
                  <w:rPr>
                    <w:color w:val="000000"/>
                    <w:sz w:val="22"/>
                    <w:szCs w:val="22"/>
                  </w:rPr>
                  <w:t>i po kitų.</w:t>
                </w:r>
              </w:p>
              <w:p w:rsidR="00CE2C43" w:rsidRDefault="009F5622">
                <w:pPr>
                  <w:ind w:firstLine="630"/>
                  <w:jc w:val="both"/>
                  <w:rPr>
                    <w:sz w:val="22"/>
                    <w:szCs w:val="22"/>
                    <w:lang w:eastAsia="lt-LT"/>
                  </w:rPr>
                </w:pPr>
                <w:r>
                  <w:rPr>
                    <w:sz w:val="22"/>
                    <w:szCs w:val="22"/>
                    <w:lang w:eastAsia="lt-LT"/>
                  </w:rPr>
                  <w:t>&lt;...&gt;</w:t>
                </w:r>
              </w:p>
              <w:p w:rsidR="00CE2C43" w:rsidRDefault="009F5622">
                <w:pPr>
                  <w:ind w:right="-57"/>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61" w:tgtFrame="_parent" w:history="1">
                  <w:r>
                    <w:rPr>
                      <w:i/>
                      <w:iCs/>
                      <w:color w:val="000000"/>
                      <w:sz w:val="22"/>
                      <w:szCs w:val="22"/>
                      <w:u w:val="single"/>
                    </w:rPr>
                    <w:t>XI-1115</w:t>
                  </w:r>
                </w:hyperlink>
                <w:r>
                  <w:rPr>
                    <w:i/>
                    <w:iCs/>
                    <w:color w:val="000000"/>
                    <w:sz w:val="22"/>
                    <w:szCs w:val="22"/>
                  </w:rPr>
                  <w:t xml:space="preserve">, 2010-11-12, Žin., 2010, Nr. </w:t>
                </w:r>
                <w:hyperlink r:id="rId62" w:tgtFrame="_blank" w:history="1">
                  <w:r>
                    <w:rPr>
                      <w:i/>
                      <w:iCs/>
                      <w:color w:val="0000FF" w:themeColor="hyperlink"/>
                      <w:sz w:val="22"/>
                      <w:szCs w:val="22"/>
                      <w:u w:val="single"/>
                    </w:rPr>
                    <w:t>139-7099</w:t>
                  </w:r>
                </w:hyperlink>
                <w:r>
                  <w:rPr>
                    <w:i/>
                    <w:iCs/>
                    <w:color w:val="000000"/>
                    <w:sz w:val="22"/>
                    <w:szCs w:val="22"/>
                  </w:rPr>
                  <w:t xml:space="preserve"> (2010-11-27)</w:t>
                </w:r>
              </w:p>
              <w:p w:rsidR="00CE2C43" w:rsidRDefault="009F5622">
                <w:pPr>
                  <w:jc w:val="both"/>
                  <w:rPr>
                    <w:color w:val="000000"/>
                    <w:sz w:val="22"/>
                    <w:szCs w:val="22"/>
                  </w:rPr>
                </w:pPr>
                <w:r>
                  <w:rPr>
                    <w:i/>
                    <w:iCs/>
                    <w:color w:val="000000"/>
                    <w:sz w:val="22"/>
                    <w:szCs w:val="22"/>
                  </w:rPr>
                  <w:t>Nr. </w:t>
                </w:r>
                <w:hyperlink r:id="rId63" w:tgtFrame="_parent" w:history="1">
                  <w:r>
                    <w:rPr>
                      <w:i/>
                      <w:iCs/>
                      <w:color w:val="000000"/>
                      <w:sz w:val="22"/>
                      <w:szCs w:val="22"/>
                      <w:u w:val="single"/>
                    </w:rPr>
                    <w:t>XII-1378</w:t>
                  </w:r>
                </w:hyperlink>
                <w:r>
                  <w:rPr>
                    <w:i/>
                    <w:iCs/>
                    <w:color w:val="000000"/>
                    <w:sz w:val="22"/>
                    <w:szCs w:val="22"/>
                  </w:rPr>
                  <w:t>, 2014-12-04, paskelbta TAR 2014-12-15, i. k. 2014-19661</w:t>
                </w:r>
              </w:p>
              <w:p w:rsidR="00CE2C43" w:rsidRDefault="009F5622">
                <w:pPr>
                  <w:jc w:val="both"/>
                  <w:rPr>
                    <w:color w:val="000000"/>
                    <w:sz w:val="22"/>
                    <w:szCs w:val="22"/>
                  </w:rPr>
                </w:pPr>
                <w:r>
                  <w:rPr>
                    <w:i/>
                    <w:iCs/>
                    <w:color w:val="000000"/>
                    <w:sz w:val="22"/>
                    <w:szCs w:val="22"/>
                  </w:rPr>
                  <w:t>Nr. </w:t>
                </w:r>
                <w:hyperlink r:id="rId64" w:tgtFrame="_parent" w:history="1">
                  <w:r>
                    <w:rPr>
                      <w:i/>
                      <w:iCs/>
                      <w:color w:val="000000"/>
                      <w:sz w:val="22"/>
                      <w:szCs w:val="22"/>
                      <w:u w:val="single"/>
                    </w:rPr>
                    <w:t>XII-1290</w:t>
                  </w:r>
                </w:hyperlink>
                <w:r>
                  <w:rPr>
                    <w:i/>
                    <w:iCs/>
                    <w:color w:val="000000"/>
                    <w:sz w:val="22"/>
                    <w:szCs w:val="22"/>
                  </w:rPr>
                  <w:t xml:space="preserve">, 2014-11-06, paskelbta </w:t>
                </w:r>
                <w:r>
                  <w:rPr>
                    <w:i/>
                    <w:iCs/>
                    <w:color w:val="000000"/>
                    <w:sz w:val="22"/>
                    <w:szCs w:val="22"/>
                  </w:rPr>
                  <w:t>TAR 2014-11-18, i. k. 2014-17029</w:t>
                </w:r>
              </w:p>
              <w:p w:rsidR="00CE2C43" w:rsidRDefault="009F5622">
                <w:pPr>
                  <w:ind w:firstLine="720"/>
                  <w:jc w:val="both"/>
                  <w:rPr>
                    <w:rFonts w:ascii="TimesLT" w:hAnsi="TimesLT" w:cs="TimesLT"/>
                    <w:color w:val="000000"/>
                    <w:sz w:val="27"/>
                    <w:szCs w:val="27"/>
                    <w:lang w:eastAsia="lt-LT"/>
                  </w:rPr>
                </w:pPr>
                <w:r>
                  <w:rPr>
                    <w:b/>
                    <w:bCs/>
                    <w:color w:val="000000"/>
                    <w:spacing w:val="-2"/>
                    <w:sz w:val="22"/>
                    <w:szCs w:val="22"/>
                    <w:lang w:eastAsia="lt-LT"/>
                  </w:rPr>
                  <w:t>3 straipsnis. </w:t>
                </w:r>
                <w:r>
                  <w:rPr>
                    <w:b/>
                    <w:bCs/>
                    <w:color w:val="000000"/>
                    <w:sz w:val="22"/>
                    <w:szCs w:val="22"/>
                    <w:lang w:eastAsia="lt-LT"/>
                  </w:rPr>
                  <w:t>Fiskalinės drausmės taisyklės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1. Valdžios sektoriaus finansai tvarkomi siekiant, kad vidutiniu laikotarpiu valdžios sektorius būtų perteklinis, išskyrus metus, kuriais susidaro išskirtinės aplinkybės arba kuri</w:t>
                </w:r>
                <w:r>
                  <w:rPr>
                    <w:color w:val="000000"/>
                    <w:sz w:val="22"/>
                    <w:szCs w:val="22"/>
                    <w:lang w:eastAsia="lt-LT"/>
                  </w:rPr>
                  <w:t>ais produkcijos atotrūkio nuo potencialo rodiklis yra neigiamas.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2. Jeigu paskutinių penkerių pasibaigusių kalendorinių metų statistinių valdžios sektoriaus balanso rodiklių, žinomų Lietuvos Respublikos atitinkamų metų valstybės biudžeto ir savivaldybių bi</w:t>
                </w:r>
                <w:r>
                  <w:rPr>
                    <w:color w:val="000000"/>
                    <w:sz w:val="22"/>
                    <w:szCs w:val="22"/>
                    <w:lang w:eastAsia="lt-LT"/>
                  </w:rPr>
                  <w:t>udžetų finansinių rodiklių patvirtinimo įstatymo projekto rengimo arba jo pakeitimo projekto rengimo metu, aritmetinis vidurkis yra neigiamas, tai Lietuvos Respublikos atitinkamų metų valstybės biudžeto ir savivaldybių biudžetų finansinių rodiklių patvirti</w:t>
                </w:r>
                <w:r>
                  <w:rPr>
                    <w:color w:val="000000"/>
                    <w:sz w:val="22"/>
                    <w:szCs w:val="22"/>
                    <w:lang w:eastAsia="lt-LT"/>
                  </w:rPr>
                  <w:t xml:space="preserve">nimo įstatymu tvirtinamų arba keičiamų valstybės biudžeto asignavimų (be Europos Sąjungos finansinės paramos lėšų), Lietuvos Respublikos atitinkamų metų valstybinio socialinio draudimo fondo biudžeto rodiklių patvirtinimo įstatymu tvirtinamų arba keičiamų </w:t>
                </w:r>
                <w:r>
                  <w:rPr>
                    <w:color w:val="000000"/>
                    <w:sz w:val="22"/>
                    <w:szCs w:val="22"/>
                    <w:lang w:eastAsia="lt-LT"/>
                  </w:rPr>
                  <w:t>išlaidų ir Lietuvos Respublikos atitinkamų metų privalomojo sveikatos draudimo fondo biudžeto rodiklių patvirtinimo įstatymu tvirtinamų arba keičiamų išlaidų visumos metinis prieaugis procentais negali viršyti 1/2 potencialaus BVP to meto kainomis daugiame</w:t>
                </w:r>
                <w:r>
                  <w:rPr>
                    <w:color w:val="000000"/>
                    <w:sz w:val="22"/>
                    <w:szCs w:val="22"/>
                    <w:lang w:eastAsia="lt-LT"/>
                  </w:rPr>
                  <w:t>čio augimo vidurkio, apskaičiuoto pagal Lietuvos Respublikos Vyriausybės ar jos įgaliotos institucijos patvirtintą tvarką. </w:t>
                </w:r>
                <w:r>
                  <w:rPr>
                    <w:color w:val="000000"/>
                    <w:spacing w:val="-2"/>
                    <w:sz w:val="22"/>
                    <w:szCs w:val="22"/>
                    <w:lang w:eastAsia="lt-LT"/>
                  </w:rPr>
                  <w:t>Taikant šios dalies nuostatas, naudojami atitinkamų metų biudžeto vykdymo ataskaitų rinkinio duomenys apie valstybės biudžeto pajamas</w:t>
                </w:r>
                <w:r>
                  <w:rPr>
                    <w:color w:val="000000"/>
                    <w:spacing w:val="-2"/>
                    <w:sz w:val="22"/>
                    <w:szCs w:val="22"/>
                    <w:lang w:eastAsia="lt-LT"/>
                  </w:rPr>
                  <w:t xml:space="preserve"> ir </w:t>
                </w:r>
                <w:proofErr w:type="spellStart"/>
                <w:r>
                  <w:rPr>
                    <w:color w:val="000000"/>
                    <w:spacing w:val="-2"/>
                    <w:sz w:val="22"/>
                    <w:szCs w:val="22"/>
                    <w:lang w:eastAsia="lt-LT"/>
                  </w:rPr>
                  <w:t>asignavimus</w:t>
                </w:r>
                <w:proofErr w:type="spellEnd"/>
                <w:r>
                  <w:rPr>
                    <w:color w:val="000000"/>
                    <w:spacing w:val="-2"/>
                    <w:sz w:val="22"/>
                    <w:szCs w:val="22"/>
                    <w:lang w:eastAsia="lt-LT"/>
                  </w:rPr>
                  <w:t>, </w:t>
                </w:r>
                <w:r>
                  <w:rPr>
                    <w:color w:val="000000"/>
                    <w:sz w:val="22"/>
                    <w:szCs w:val="22"/>
                    <w:lang w:eastAsia="lt-LT"/>
                  </w:rPr>
                  <w:t>Lietuvos Respublikos valstybinio socialinio draudimo fondo biudžeto išlaidas ir Lietuvos Respublikos privalomojo sveikatos draudimo fondo biudžeto išlaidas</w:t>
                </w:r>
                <w:r>
                  <w:rPr>
                    <w:color w:val="000000"/>
                    <w:spacing w:val="-2"/>
                    <w:sz w:val="22"/>
                    <w:szCs w:val="22"/>
                    <w:lang w:eastAsia="lt-LT"/>
                  </w:rPr>
                  <w:t>.</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3</w:t>
                </w:r>
                <w:r>
                  <w:rPr>
                    <w:color w:val="000000"/>
                    <w:spacing w:val="-2"/>
                    <w:sz w:val="22"/>
                    <w:szCs w:val="22"/>
                    <w:lang w:eastAsia="lt-LT"/>
                  </w:rPr>
                  <w:t>. Šio straipsnio 2 dalis netaikoma, jeigu yra bent viena iš šių sąlygų:</w:t>
                </w:r>
              </w:p>
              <w:p w:rsidR="00CE2C43" w:rsidRDefault="009F5622">
                <w:pPr>
                  <w:ind w:firstLine="720"/>
                  <w:jc w:val="both"/>
                  <w:rPr>
                    <w:rFonts w:ascii="TimesLT" w:hAnsi="TimesLT" w:cs="TimesLT"/>
                    <w:color w:val="000000"/>
                    <w:sz w:val="27"/>
                    <w:szCs w:val="27"/>
                    <w:lang w:eastAsia="lt-LT"/>
                  </w:rPr>
                </w:pPr>
                <w:r>
                  <w:rPr>
                    <w:color w:val="000000"/>
                    <w:spacing w:val="-2"/>
                    <w:sz w:val="22"/>
                    <w:szCs w:val="22"/>
                    <w:lang w:eastAsia="lt-LT"/>
                  </w:rPr>
                  <w:t>1) statis</w:t>
                </w:r>
                <w:r>
                  <w:rPr>
                    <w:color w:val="000000"/>
                    <w:spacing w:val="-2"/>
                    <w:sz w:val="22"/>
                    <w:szCs w:val="22"/>
                    <w:lang w:eastAsia="lt-LT"/>
                  </w:rPr>
                  <w:t>tinis BVP to meto kainomis metinis prieaugis procentais vertinant šiame punkte toliau nurodyta tvarka bent vieną kartą yra mažesnis už vidutinį paskutinių penkerių pasibaigusių kalendorinių metų statistinio Europos Sąjungos BVP to meto kainomis metinį prie</w:t>
                </w:r>
                <w:r>
                  <w:rPr>
                    <w:color w:val="000000"/>
                    <w:spacing w:val="-2"/>
                    <w:sz w:val="22"/>
                    <w:szCs w:val="22"/>
                    <w:lang w:eastAsia="lt-LT"/>
                  </w:rPr>
                  <w:t>augį procentais, padidintą 2 procentiniais punktais. Einamaisiais kalendoriniais metais nuo balandžio 1 dienos iki balandžio 8 dienos ir nuo rugpjūčio 23 dienos iki rugpjūčio 30 dienos Lietuvos Respublikos finansų</w:t>
                </w:r>
                <w:r>
                  <w:rPr>
                    <w:color w:val="000000"/>
                    <w:sz w:val="22"/>
                    <w:szCs w:val="22"/>
                    <w:lang w:eastAsia="lt-LT"/>
                  </w:rPr>
                  <w:t> ministerija įvertina</w:t>
                </w:r>
                <w:r>
                  <w:rPr>
                    <w:color w:val="000000"/>
                    <w:spacing w:val="-2"/>
                    <w:sz w:val="22"/>
                    <w:szCs w:val="22"/>
                    <w:lang w:eastAsia="lt-LT"/>
                  </w:rPr>
                  <w:t> Lietuvos ūkio statist</w:t>
                </w:r>
                <w:r>
                  <w:rPr>
                    <w:color w:val="000000"/>
                    <w:spacing w:val="-2"/>
                    <w:sz w:val="22"/>
                    <w:szCs w:val="22"/>
                    <w:lang w:eastAsia="lt-LT"/>
                  </w:rPr>
                  <w:t>inį metinį prieaugį, vadovaudamasi skaičiavimų metu žinomais Lietuvos statistikos departamento duomenimis apie paskutinius keturis metų ketvirčius ir prieš juos buvusius keturis metų ketvirčius. Vertinimo rezultatai skelbiami Lietuvos Respublikos finansų m</w:t>
                </w:r>
                <w:r>
                  <w:rPr>
                    <w:color w:val="000000"/>
                    <w:spacing w:val="-2"/>
                    <w:sz w:val="22"/>
                    <w:szCs w:val="22"/>
                    <w:lang w:eastAsia="lt-LT"/>
                  </w:rPr>
                  <w:t>inisterijos pranešime. Apskaičiuojant paskutinių penkerių kalendorinių metų statistinį Europos Sąjungos BVP vidutinį metinį prieaugį procentais,</w:t>
                </w:r>
                <w:r>
                  <w:rPr>
                    <w:color w:val="000000"/>
                    <w:sz w:val="22"/>
                    <w:szCs w:val="22"/>
                    <w:lang w:eastAsia="lt-LT"/>
                  </w:rPr>
                  <w:t> vadovaujamasi skaičiavimų metu žinomais Europos Sąjungos statistikos tarnybos (Eurostato) duomenimis apie metin</w:t>
                </w:r>
                <w:r>
                  <w:rPr>
                    <w:color w:val="000000"/>
                    <w:sz w:val="22"/>
                    <w:szCs w:val="22"/>
                    <w:lang w:eastAsia="lt-LT"/>
                  </w:rPr>
                  <w:t>į </w:t>
                </w:r>
                <w:r>
                  <w:rPr>
                    <w:color w:val="000000"/>
                    <w:spacing w:val="-2"/>
                    <w:sz w:val="22"/>
                    <w:szCs w:val="22"/>
                    <w:lang w:eastAsia="lt-LT"/>
                  </w:rPr>
                  <w:t>BVP</w:t>
                </w:r>
                <w:r>
                  <w:rPr>
                    <w:color w:val="000000"/>
                    <w:sz w:val="22"/>
                    <w:szCs w:val="22"/>
                    <w:lang w:eastAsia="lt-LT"/>
                  </w:rPr>
                  <w:t> eurais to meto kainomis;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2) </w:t>
                </w:r>
                <w:r>
                  <w:rPr>
                    <w:color w:val="000000"/>
                    <w:spacing w:val="-2"/>
                    <w:sz w:val="22"/>
                    <w:szCs w:val="22"/>
                    <w:lang w:eastAsia="lt-LT"/>
                  </w:rPr>
                  <w:t xml:space="preserve">suplanuoti valstybės biudžeto asignavimai ir pajamos užtikrins valdžios sektoriaus balanso rodiklio teigiamą postūmį, sudarantį ne mažiau kaip 1,0 procentinio punkto BVP to meto kainomis, bet tik tuo atveju, kai numatomas </w:t>
                </w:r>
                <w:r>
                  <w:rPr>
                    <w:color w:val="000000"/>
                    <w:spacing w:val="-2"/>
                    <w:sz w:val="22"/>
                    <w:szCs w:val="22"/>
                    <w:lang w:eastAsia="lt-LT"/>
                  </w:rPr>
                  <w:t>einamųjų metų valdžios sektoriaus balanso rodiklio teigiamas postūmis nėra mažesnis už suplanuotą einamųjų kalendorinių metų valdžios sektoriaus balanso rodiklio teigiamą postūmį daugiau kaip 0,5 procentinio punkto BVP to meto kainomis;</w:t>
                </w:r>
              </w:p>
              <w:p w:rsidR="00CE2C43" w:rsidRDefault="009F5622">
                <w:pPr>
                  <w:ind w:firstLine="720"/>
                  <w:jc w:val="both"/>
                  <w:rPr>
                    <w:rFonts w:ascii="TimesLT" w:hAnsi="TimesLT" w:cs="TimesLT"/>
                    <w:color w:val="000000"/>
                    <w:sz w:val="27"/>
                    <w:szCs w:val="27"/>
                    <w:lang w:eastAsia="lt-LT"/>
                  </w:rPr>
                </w:pPr>
                <w:r>
                  <w:rPr>
                    <w:color w:val="000000"/>
                    <w:spacing w:val="-2"/>
                    <w:sz w:val="22"/>
                    <w:szCs w:val="22"/>
                    <w:lang w:eastAsia="lt-LT"/>
                  </w:rPr>
                  <w:t>3) paskutinių ketve</w:t>
                </w:r>
                <w:r>
                  <w:rPr>
                    <w:color w:val="000000"/>
                    <w:spacing w:val="-2"/>
                    <w:sz w:val="22"/>
                    <w:szCs w:val="22"/>
                    <w:lang w:eastAsia="lt-LT"/>
                  </w:rPr>
                  <w:t>rių pasibaigusių kalendorinių metų statistinių valdžios sektoriaus balanso rodiklių ir Lietuvos Respublikos finansų ministerijos numatomo einamųjų kalendorinių metų valdžios sektoriaus balanso rodiklio aritmetinis vidurkis yra perteklius, sudarantis ne maž</w:t>
                </w:r>
                <w:r>
                  <w:rPr>
                    <w:color w:val="000000"/>
                    <w:spacing w:val="-2"/>
                    <w:sz w:val="22"/>
                    <w:szCs w:val="22"/>
                    <w:lang w:eastAsia="lt-LT"/>
                  </w:rPr>
                  <w:t>iau kaip 0,1 procento BVP to meto kainomis;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4) einamųjų metų keičiami </w:t>
                </w:r>
                <w:r>
                  <w:rPr>
                    <w:color w:val="000000"/>
                    <w:spacing w:val="-2"/>
                    <w:sz w:val="22"/>
                    <w:szCs w:val="22"/>
                    <w:lang w:eastAsia="lt-LT"/>
                  </w:rPr>
                  <w:t>suplanuoti </w:t>
                </w:r>
                <w:r>
                  <w:rPr>
                    <w:color w:val="000000"/>
                    <w:sz w:val="22"/>
                    <w:szCs w:val="22"/>
                    <w:lang w:eastAsia="lt-LT"/>
                  </w:rPr>
                  <w:t>valstybės biudžeto, Lietuvos Respublikos valstybinio socialinio draudimo fondo biudžeto ir Lietuvos Respublikos privalomojo sveikatos draudimo fondo biudžeto </w:t>
                </w:r>
                <w:r>
                  <w:rPr>
                    <w:color w:val="000000"/>
                    <w:spacing w:val="-2"/>
                    <w:sz w:val="22"/>
                    <w:szCs w:val="22"/>
                    <w:lang w:eastAsia="lt-LT"/>
                  </w:rPr>
                  <w:t>asignavimai ir pa</w:t>
                </w:r>
                <w:r>
                  <w:rPr>
                    <w:color w:val="000000"/>
                    <w:spacing w:val="-2"/>
                    <w:sz w:val="22"/>
                    <w:szCs w:val="22"/>
                    <w:lang w:eastAsia="lt-LT"/>
                  </w:rPr>
                  <w:t>jamos užtikrins ne blogesnį šiame punkte nurodytų </w:t>
                </w:r>
                <w:r>
                  <w:rPr>
                    <w:color w:val="000000"/>
                    <w:sz w:val="22"/>
                    <w:szCs w:val="22"/>
                    <w:lang w:eastAsia="lt-LT"/>
                  </w:rPr>
                  <w:t>valdžios sektoriui priskiriamų biudžetų visumos </w:t>
                </w:r>
                <w:r>
                  <w:rPr>
                    <w:color w:val="000000"/>
                    <w:spacing w:val="-2"/>
                    <w:sz w:val="22"/>
                    <w:szCs w:val="22"/>
                    <w:lang w:eastAsia="lt-LT"/>
                  </w:rPr>
                  <w:t>balansų rodiklį negu tas, kuris buvo iki keitimo</w:t>
                </w:r>
                <w:r>
                  <w:rPr>
                    <w:color w:val="000000"/>
                    <w:sz w:val="22"/>
                    <w:szCs w:val="22"/>
                    <w:lang w:eastAsia="lt-LT"/>
                  </w:rPr>
                  <w:t>;</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 xml:space="preserve">5) Lietuvos Respublikos Vyriausybė arba jos įgaliota institucija viešai paskelbia ekonominės raidos </w:t>
                </w:r>
                <w:r>
                  <w:rPr>
                    <w:color w:val="000000"/>
                    <w:sz w:val="22"/>
                    <w:szCs w:val="22"/>
                    <w:lang w:eastAsia="lt-LT"/>
                  </w:rPr>
                  <w:t>scenarijų, pagal kurį planuojamais kalendoriniais metais numatomas produkcijos atotrūkio nuo potencialo rodiklis yra neigiamas, o prognozuojama vidutinė metinė infliacija, apskaičiuojama pagal suderintą vartotojų kainų indeksą, neviršija 3 procentų;</w:t>
                </w:r>
              </w:p>
              <w:p w:rsidR="00CE2C43" w:rsidRDefault="009F5622">
                <w:pPr>
                  <w:shd w:val="clear" w:color="auto" w:fill="FFFFFF"/>
                  <w:ind w:firstLine="720"/>
                  <w:jc w:val="both"/>
                  <w:rPr>
                    <w:rFonts w:ascii="TimesLT" w:hAnsi="TimesLT" w:cs="TimesLT"/>
                    <w:color w:val="000000"/>
                    <w:sz w:val="27"/>
                    <w:szCs w:val="27"/>
                    <w:lang w:eastAsia="lt-LT"/>
                  </w:rPr>
                </w:pPr>
                <w:r>
                  <w:rPr>
                    <w:color w:val="000000"/>
                    <w:sz w:val="22"/>
                    <w:szCs w:val="22"/>
                    <w:lang w:eastAsia="lt-LT"/>
                  </w:rPr>
                  <w:t>6) jei</w:t>
                </w:r>
                <w:r>
                  <w:rPr>
                    <w:color w:val="000000"/>
                    <w:sz w:val="22"/>
                    <w:szCs w:val="22"/>
                    <w:lang w:eastAsia="lt-LT"/>
                  </w:rPr>
                  <w:t>gu suplanuoti valstybės biudžeto asignavimai ir pajamos užtikrins valdžios sektoriaus balanso rodiklio teigiamą postūmį, sudarantį ne mažiau kaip 1,0 procentinio punkto </w:t>
                </w:r>
                <w:r>
                  <w:rPr>
                    <w:color w:val="000000"/>
                    <w:spacing w:val="-2"/>
                    <w:sz w:val="22"/>
                    <w:szCs w:val="22"/>
                    <w:lang w:eastAsia="lt-LT"/>
                  </w:rPr>
                  <w:t>BVP</w:t>
                </w:r>
                <w:r>
                  <w:rPr>
                    <w:color w:val="000000"/>
                    <w:sz w:val="22"/>
                    <w:szCs w:val="22"/>
                    <w:lang w:eastAsia="lt-LT"/>
                  </w:rPr>
                  <w:t> to meto kainomis, į valdžios sektoriaus balanso rodiklį neįskaičiuojant valstybės į</w:t>
                </w:r>
                <w:r>
                  <w:rPr>
                    <w:color w:val="000000"/>
                    <w:sz w:val="22"/>
                    <w:szCs w:val="22"/>
                    <w:lang w:eastAsia="lt-LT"/>
                  </w:rPr>
                  <w:t>monės „Indėlių ir investicijų draudimas“ veiklos finansinių rezultatų. Šis punktas taikomas rengiant, tvirtinant, vykdant, vertinant ir atsiskaitant už 2015 metų valstybės biudžetą ir savivaldybių biudžetus.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 xml:space="preserve">4. Įgyvendinant šio straipsnio 1 ir 2 dalių </w:t>
                </w:r>
                <w:r>
                  <w:rPr>
                    <w:color w:val="000000"/>
                    <w:sz w:val="22"/>
                    <w:szCs w:val="22"/>
                    <w:lang w:eastAsia="lt-LT"/>
                  </w:rPr>
                  <w:t>nuostatas:</w:t>
                </w:r>
              </w:p>
              <w:p w:rsidR="00CE2C43" w:rsidRDefault="009F5622">
                <w:pPr>
                  <w:ind w:firstLine="720"/>
                  <w:jc w:val="both"/>
                  <w:rPr>
                    <w:color w:val="000000"/>
                    <w:sz w:val="22"/>
                    <w:szCs w:val="22"/>
                    <w:lang w:eastAsia="lt-LT"/>
                  </w:rPr>
                </w:pPr>
                <w:r>
                  <w:rPr>
                    <w:color w:val="000000"/>
                    <w:sz w:val="22"/>
                    <w:szCs w:val="22"/>
                    <w:lang w:eastAsia="lt-LT"/>
                  </w:rPr>
                  <w:t>1) einamųjų metų valstybės biudžeto viršplaninėmis pajamomis mažinamas patvirtinto valstybės biudžeto deficitas; &lt;...&gt;</w:t>
                </w:r>
              </w:p>
              <w:p w:rsidR="00CE2C43" w:rsidRDefault="009F5622">
                <w:pPr>
                  <w:ind w:right="-57"/>
                  <w:jc w:val="both"/>
                  <w:rPr>
                    <w:color w:val="000000"/>
                    <w:sz w:val="27"/>
                    <w:szCs w:val="27"/>
                  </w:rPr>
                </w:pPr>
                <w:r>
                  <w:rPr>
                    <w:i/>
                    <w:iCs/>
                    <w:color w:val="000000"/>
                    <w:sz w:val="20"/>
                  </w:rPr>
                  <w:t>Straipsnio pakeitimai:</w:t>
                </w:r>
              </w:p>
              <w:p w:rsidR="00CE2C43" w:rsidRDefault="009F5622">
                <w:pPr>
                  <w:jc w:val="both"/>
                  <w:rPr>
                    <w:color w:val="000000"/>
                    <w:sz w:val="27"/>
                    <w:szCs w:val="27"/>
                  </w:rPr>
                </w:pPr>
                <w:r>
                  <w:rPr>
                    <w:i/>
                    <w:iCs/>
                    <w:color w:val="000000"/>
                    <w:sz w:val="20"/>
                  </w:rPr>
                  <w:t>Nr. </w:t>
                </w:r>
                <w:hyperlink r:id="rId65" w:tgtFrame="_parent" w:history="1">
                  <w:r>
                    <w:rPr>
                      <w:i/>
                      <w:iCs/>
                      <w:color w:val="000000"/>
                      <w:sz w:val="20"/>
                      <w:u w:val="single"/>
                    </w:rPr>
                    <w:t>XI-1115</w:t>
                  </w:r>
                </w:hyperlink>
                <w:r>
                  <w:rPr>
                    <w:i/>
                    <w:iCs/>
                    <w:color w:val="000000"/>
                    <w:sz w:val="20"/>
                  </w:rPr>
                  <w:t>, 2010-11-12, Žin</w:t>
                </w:r>
                <w:r>
                  <w:rPr>
                    <w:i/>
                    <w:iCs/>
                    <w:color w:val="000000"/>
                    <w:sz w:val="20"/>
                  </w:rPr>
                  <w:t xml:space="preserve">., 2010, Nr. </w:t>
                </w:r>
                <w:hyperlink r:id="rId66" w:tgtFrame="_blank" w:history="1">
                  <w:r>
                    <w:rPr>
                      <w:i/>
                      <w:iCs/>
                      <w:color w:val="0000FF" w:themeColor="hyperlink"/>
                      <w:sz w:val="20"/>
                      <w:u w:val="single"/>
                    </w:rPr>
                    <w:t>139-7099</w:t>
                  </w:r>
                </w:hyperlink>
                <w:r>
                  <w:rPr>
                    <w:i/>
                    <w:iCs/>
                    <w:color w:val="000000"/>
                    <w:sz w:val="20"/>
                  </w:rPr>
                  <w:t xml:space="preserve"> (2010-11-27)</w:t>
                </w:r>
              </w:p>
              <w:p w:rsidR="00CE2C43" w:rsidRDefault="009F5622">
                <w:pPr>
                  <w:rPr>
                    <w:color w:val="000000"/>
                    <w:sz w:val="27"/>
                    <w:szCs w:val="27"/>
                  </w:rPr>
                </w:pPr>
                <w:r>
                  <w:rPr>
                    <w:i/>
                    <w:iCs/>
                    <w:color w:val="000000"/>
                    <w:sz w:val="20"/>
                  </w:rPr>
                  <w:t>Nr. </w:t>
                </w:r>
                <w:hyperlink r:id="rId67" w:tgtFrame="_parent" w:history="1">
                  <w:r>
                    <w:rPr>
                      <w:i/>
                      <w:iCs/>
                      <w:color w:val="000000"/>
                      <w:sz w:val="20"/>
                      <w:u w:val="single"/>
                    </w:rPr>
                    <w:t>XI-2276</w:t>
                  </w:r>
                </w:hyperlink>
                <w:r>
                  <w:rPr>
                    <w:i/>
                    <w:iCs/>
                    <w:color w:val="000000"/>
                    <w:sz w:val="20"/>
                  </w:rPr>
                  <w:t xml:space="preserve">, 2012-10-16, Žin., 2012, Nr. </w:t>
                </w:r>
                <w:hyperlink r:id="rId68" w:tgtFrame="_blank" w:history="1">
                  <w:r>
                    <w:rPr>
                      <w:i/>
                      <w:iCs/>
                      <w:color w:val="0000FF" w:themeColor="hyperlink"/>
                      <w:sz w:val="20"/>
                      <w:u w:val="single"/>
                    </w:rPr>
                    <w:t>126-6324</w:t>
                  </w:r>
                </w:hyperlink>
                <w:r>
                  <w:rPr>
                    <w:i/>
                    <w:iCs/>
                    <w:color w:val="000000"/>
                    <w:sz w:val="20"/>
                  </w:rPr>
                  <w:t xml:space="preserve"> (2012-10-31)</w:t>
                </w:r>
              </w:p>
              <w:p w:rsidR="00CE2C43" w:rsidRDefault="009F5622">
                <w:pPr>
                  <w:jc w:val="both"/>
                  <w:rPr>
                    <w:color w:val="000000"/>
                    <w:sz w:val="27"/>
                    <w:szCs w:val="27"/>
                  </w:rPr>
                </w:pPr>
                <w:r>
                  <w:rPr>
                    <w:i/>
                    <w:iCs/>
                    <w:color w:val="000000"/>
                    <w:sz w:val="20"/>
                  </w:rPr>
                  <w:t>Nr. </w:t>
                </w:r>
                <w:hyperlink r:id="rId69" w:tgtFrame="_parent" w:history="1">
                  <w:r>
                    <w:rPr>
                      <w:i/>
                      <w:iCs/>
                      <w:color w:val="000000"/>
                      <w:sz w:val="20"/>
                      <w:u w:val="single"/>
                    </w:rPr>
                    <w:t>XII-1378</w:t>
                  </w:r>
                </w:hyperlink>
                <w:r>
                  <w:rPr>
                    <w:i/>
                    <w:iCs/>
                    <w:color w:val="000000"/>
                    <w:sz w:val="20"/>
                  </w:rPr>
                  <w:t>, 2014-12-04, paskelbta TAR 2014-12-15, i. k. 2014-19661</w:t>
                </w:r>
              </w:p>
              <w:p w:rsidR="00CE2C43" w:rsidRDefault="009F5622">
                <w:pPr>
                  <w:jc w:val="both"/>
                  <w:rPr>
                    <w:color w:val="000000"/>
                    <w:sz w:val="27"/>
                    <w:szCs w:val="27"/>
                  </w:rPr>
                </w:pPr>
                <w:r>
                  <w:rPr>
                    <w:i/>
                    <w:iCs/>
                    <w:color w:val="000000"/>
                    <w:sz w:val="20"/>
                  </w:rPr>
                  <w:t>Nr. </w:t>
                </w:r>
                <w:hyperlink r:id="rId70" w:tgtFrame="_parent" w:history="1">
                  <w:r>
                    <w:rPr>
                      <w:i/>
                      <w:iCs/>
                      <w:color w:val="000000"/>
                      <w:sz w:val="20"/>
                      <w:u w:val="single"/>
                    </w:rPr>
                    <w:t>XII-1290</w:t>
                  </w:r>
                </w:hyperlink>
                <w:r>
                  <w:rPr>
                    <w:i/>
                    <w:iCs/>
                    <w:color w:val="000000"/>
                    <w:sz w:val="20"/>
                  </w:rPr>
                  <w:t>, 2014-11-06, paskelbta TAR 2014-11-18, i. k. 2014-17029</w:t>
                </w:r>
              </w:p>
              <w:p w:rsidR="00CE2C43" w:rsidRDefault="009F5622">
                <w:pPr>
                  <w:jc w:val="both"/>
                  <w:rPr>
                    <w:i/>
                    <w:iCs/>
                    <w:color w:val="000000"/>
                    <w:sz w:val="20"/>
                  </w:rPr>
                </w:pPr>
                <w:r>
                  <w:rPr>
                    <w:i/>
                    <w:iCs/>
                    <w:color w:val="000000"/>
                    <w:sz w:val="20"/>
                  </w:rPr>
                  <w:t>Nr. </w:t>
                </w:r>
                <w:hyperlink r:id="rId71" w:tgtFrame="_parent" w:history="1">
                  <w:r>
                    <w:rPr>
                      <w:i/>
                      <w:iCs/>
                      <w:color w:val="000000"/>
                      <w:sz w:val="20"/>
                      <w:u w:val="single"/>
                    </w:rPr>
                    <w:t>XII-1377</w:t>
                  </w:r>
                </w:hyperlink>
                <w:r>
                  <w:rPr>
                    <w:i/>
                    <w:iCs/>
                    <w:color w:val="000000"/>
                    <w:sz w:val="20"/>
                  </w:rPr>
                  <w:t>, 2014-12-04, paskelbta TAR 2014-12-15, i. k. 2014-19660</w:t>
                </w:r>
              </w:p>
              <w:p w:rsidR="00CE2C43" w:rsidRDefault="00CE2C43">
                <w:pPr>
                  <w:rPr>
                    <w:sz w:val="10"/>
                    <w:szCs w:val="10"/>
                  </w:rPr>
                </w:pPr>
              </w:p>
              <w:p w:rsidR="00CE2C43" w:rsidRDefault="009F5622">
                <w:pPr>
                  <w:ind w:firstLine="769"/>
                  <w:jc w:val="both"/>
                  <w:rPr>
                    <w:b/>
                    <w:bCs/>
                    <w:color w:val="000000"/>
                    <w:sz w:val="22"/>
                    <w:szCs w:val="22"/>
                  </w:rPr>
                </w:pPr>
                <w:r>
                  <w:rPr>
                    <w:b/>
                    <w:bCs/>
                    <w:color w:val="000000"/>
                    <w:sz w:val="22"/>
                    <w:szCs w:val="22"/>
                  </w:rPr>
                  <w:t>Įstatymas Nr. IX-547</w:t>
                </w:r>
              </w:p>
              <w:p w:rsidR="00CE2C43" w:rsidRDefault="009F5622">
                <w:pPr>
                  <w:ind w:firstLine="769"/>
                  <w:jc w:val="both"/>
                  <w:rPr>
                    <w:b/>
                    <w:bCs/>
                    <w:color w:val="000000"/>
                    <w:sz w:val="22"/>
                    <w:szCs w:val="22"/>
                  </w:rPr>
                </w:pPr>
                <w:r>
                  <w:rPr>
                    <w:b/>
                    <w:bCs/>
                    <w:color w:val="000000"/>
                    <w:sz w:val="22"/>
                    <w:szCs w:val="22"/>
                  </w:rPr>
                  <w:t>2 straipsnis. Pagrindinės šio įstatymo sąvokos</w:t>
                </w:r>
              </w:p>
              <w:p w:rsidR="00CE2C43" w:rsidRDefault="009F5622">
                <w:pPr>
                  <w:jc w:val="both"/>
                  <w:rPr>
                    <w:color w:val="000000"/>
                    <w:sz w:val="22"/>
                    <w:szCs w:val="22"/>
                  </w:rPr>
                </w:pPr>
                <w:r>
                  <w:rPr>
                    <w:color w:val="000000"/>
                    <w:sz w:val="22"/>
                    <w:szCs w:val="22"/>
                  </w:rPr>
                  <w:t>&lt;...&gt; 13. </w:t>
                </w:r>
                <w:r>
                  <w:rPr>
                    <w:b/>
                    <w:bCs/>
                    <w:color w:val="000000"/>
                    <w:spacing w:val="-2"/>
                    <w:sz w:val="22"/>
                    <w:szCs w:val="22"/>
                  </w:rPr>
                  <w:t>Valstybinio socialinio draudimo fondo</w:t>
                </w:r>
                <w:r>
                  <w:rPr>
                    <w:color w:val="000000"/>
                    <w:sz w:val="22"/>
                    <w:szCs w:val="22"/>
                  </w:rPr>
                  <w:t> </w:t>
                </w:r>
                <w:r>
                  <w:rPr>
                    <w:b/>
                    <w:bCs/>
                    <w:color w:val="000000"/>
                    <w:spacing w:val="-2"/>
                    <w:sz w:val="22"/>
                    <w:szCs w:val="22"/>
                  </w:rPr>
                  <w:t>biudžeto s</w:t>
                </w:r>
                <w:r>
                  <w:rPr>
                    <w:b/>
                    <w:bCs/>
                    <w:color w:val="000000"/>
                    <w:sz w:val="22"/>
                    <w:szCs w:val="22"/>
                  </w:rPr>
                  <w:t>truktūrinio</w:t>
                </w:r>
                <w:r>
                  <w:rPr>
                    <w:b/>
                    <w:bCs/>
                    <w:color w:val="000000"/>
                    <w:spacing w:val="-2"/>
                    <w:sz w:val="22"/>
                    <w:szCs w:val="22"/>
                  </w:rPr>
                  <w:t> postūmio užduotis </w:t>
                </w:r>
                <w:r>
                  <w:rPr>
                    <w:color w:val="000000"/>
                    <w:spacing w:val="-2"/>
                    <w:sz w:val="22"/>
                    <w:szCs w:val="22"/>
                  </w:rPr>
                  <w:t>(toliau – VSDF biudžeto struktūrinio postūmio užduotis) – Lietuvos Respublikos v</w:t>
                </w:r>
                <w:r>
                  <w:rPr>
                    <w:color w:val="000000"/>
                    <w:sz w:val="22"/>
                    <w:szCs w:val="22"/>
                  </w:rPr>
                  <w:t xml:space="preserve">alstybės socialinių </w:t>
                </w:r>
                <w:r>
                  <w:rPr>
                    <w:color w:val="000000"/>
                    <w:sz w:val="22"/>
                    <w:szCs w:val="22"/>
                  </w:rPr>
                  <w:t>fondų biudžetų rodiklių patvirtinimo įstatymu tvirtinama tam tikrų kalendorinių metų Valstybinio socialinio draudimo fondo biudžeto struktūrinio rezultato rodiklio postūmio, palyginti su prieš tai buvusiais kalendoriniais metais, užduotis, matuojama kaip p</w:t>
                </w:r>
                <w:r>
                  <w:rPr>
                    <w:color w:val="000000"/>
                    <w:sz w:val="22"/>
                    <w:szCs w:val="22"/>
                  </w:rPr>
                  <w:t>rocentas nuo bendrojo vidaus produkto to meto kainomis.&lt;...&gt;</w:t>
                </w:r>
              </w:p>
              <w:p w:rsidR="00CE2C43" w:rsidRDefault="009F5622">
                <w:pPr>
                  <w:jc w:val="both"/>
                  <w:rPr>
                    <w:i/>
                    <w:iCs/>
                    <w:color w:val="000000"/>
                    <w:sz w:val="22"/>
                    <w:szCs w:val="22"/>
                  </w:rPr>
                </w:pPr>
                <w:r>
                  <w:rPr>
                    <w:i/>
                    <w:iCs/>
                    <w:color w:val="000000"/>
                    <w:sz w:val="22"/>
                    <w:szCs w:val="22"/>
                  </w:rPr>
                  <w:t>Nr. XIV-1966, 2023-05-23, paskelbta TAR 2023-05-30, Nr. 10359</w:t>
                </w:r>
              </w:p>
            </w:tc>
            <w:tc>
              <w:tcPr>
                <w:tcW w:w="1701" w:type="dxa"/>
                <w:tcBorders>
                  <w:bottom w:val="single" w:sz="4" w:space="0" w:color="FFFFFF" w:themeColor="background1"/>
                </w:tcBorders>
                <w:tcMar>
                  <w:top w:w="0" w:type="dxa"/>
                  <w:left w:w="108" w:type="dxa"/>
                  <w:bottom w:w="0" w:type="dxa"/>
                  <w:right w:w="108" w:type="dxa"/>
                </w:tcMar>
              </w:tcPr>
              <w:p w:rsidR="00CE2C43" w:rsidRDefault="009F5622">
                <w:pPr>
                  <w:rPr>
                    <w:sz w:val="22"/>
                    <w:szCs w:val="22"/>
                    <w:lang w:eastAsia="lt-LT"/>
                  </w:rPr>
                </w:pPr>
                <w:r>
                  <w:rPr>
                    <w:sz w:val="22"/>
                    <w:szCs w:val="22"/>
                    <w:lang w:eastAsia="lt-LT"/>
                  </w:rPr>
                  <w:t>Visiškas</w:t>
                </w:r>
              </w:p>
            </w:tc>
          </w:tr>
          <w:tr w:rsidR="00CE2C43">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lang w:eastAsia="lt-LT"/>
                  </w:rPr>
                </w:pPr>
                <w:r>
                  <w:rPr>
                    <w:color w:val="000000"/>
                    <w:sz w:val="22"/>
                    <w:szCs w:val="22"/>
                    <w:lang w:eastAsia="lt-LT"/>
                  </w:rPr>
                  <w:t xml:space="preserve">b) veiksminga ir laiku atliekama taisyklių laikymosi stebėsena, pagrįsta patikima ir nepriklausoma analize, kurią atliktų </w:t>
                </w:r>
                <w:r>
                  <w:rPr>
                    <w:color w:val="000000"/>
                    <w:sz w:val="22"/>
                    <w:szCs w:val="22"/>
                    <w:lang w:eastAsia="lt-LT"/>
                  </w:rPr>
                  <w:t>nepriklausomos įstaigos arba nuo valstybių narių fiskalinių institucijų funkciškai nepriklausomos įstaigos;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629"/>
                  <w:jc w:val="both"/>
                  <w:rPr>
                    <w:b/>
                    <w:bCs/>
                    <w:sz w:val="22"/>
                    <w:szCs w:val="22"/>
                    <w:lang w:eastAsia="lt-LT"/>
                  </w:rPr>
                </w:pPr>
                <w:r>
                  <w:rPr>
                    <w:b/>
                    <w:bCs/>
                    <w:sz w:val="22"/>
                    <w:szCs w:val="22"/>
                    <w:lang w:eastAsia="lt-LT"/>
                  </w:rPr>
                  <w:t>Įstatymas Nr. I-907</w:t>
                </w:r>
              </w:p>
              <w:p w:rsidR="00CE2C43" w:rsidRDefault="009F5622">
                <w:pPr>
                  <w:ind w:firstLine="720"/>
                  <w:jc w:val="both"/>
                  <w:rPr>
                    <w:color w:val="000000"/>
                    <w:sz w:val="22"/>
                    <w:szCs w:val="22"/>
                    <w:lang w:eastAsia="lt-LT"/>
                  </w:rPr>
                </w:pPr>
                <w:r>
                  <w:rPr>
                    <w:b/>
                    <w:bCs/>
                    <w:color w:val="000000"/>
                    <w:sz w:val="22"/>
                    <w:szCs w:val="22"/>
                    <w:shd w:val="clear" w:color="auto" w:fill="FFFFFF"/>
                    <w:lang w:eastAsia="lt-LT"/>
                  </w:rPr>
                  <w:t>8 straipsnis.</w:t>
                </w:r>
                <w:r>
                  <w:rPr>
                    <w:b/>
                    <w:bCs/>
                    <w:color w:val="000000"/>
                    <w:sz w:val="22"/>
                    <w:szCs w:val="22"/>
                    <w:lang w:eastAsia="lt-LT"/>
                  </w:rPr>
                  <w:t> Valstybės kontrolės kompetencija</w:t>
                </w:r>
              </w:p>
              <w:p w:rsidR="00CE2C43" w:rsidRDefault="009F5622">
                <w:pPr>
                  <w:ind w:firstLine="720"/>
                  <w:jc w:val="both"/>
                  <w:rPr>
                    <w:color w:val="000000"/>
                    <w:sz w:val="22"/>
                    <w:szCs w:val="22"/>
                    <w:lang w:eastAsia="lt-LT"/>
                  </w:rPr>
                </w:pPr>
                <w:r>
                  <w:rPr>
                    <w:color w:val="000000"/>
                    <w:sz w:val="22"/>
                    <w:szCs w:val="22"/>
                    <w:shd w:val="clear" w:color="auto" w:fill="FFFFFF"/>
                    <w:lang w:eastAsia="lt-LT"/>
                  </w:rPr>
                  <w:t>1.</w:t>
                </w:r>
                <w:r>
                  <w:rPr>
                    <w:color w:val="000000"/>
                    <w:sz w:val="22"/>
                    <w:szCs w:val="22"/>
                    <w:lang w:eastAsia="lt-LT"/>
                  </w:rPr>
                  <w:t> Valstybės kontrolė atlieka valstybinį auditą, biudžeto politikos kontrolę ir k</w:t>
                </w:r>
                <w:r>
                  <w:rPr>
                    <w:color w:val="000000"/>
                    <w:sz w:val="22"/>
                    <w:szCs w:val="22"/>
                    <w:lang w:eastAsia="lt-LT"/>
                  </w:rPr>
                  <w:t>itą veiklą įgyvendinant šiame įstatyme nustatytus uždavinius.</w:t>
                </w:r>
              </w:p>
              <w:p w:rsidR="00CE2C43" w:rsidRDefault="009F5622">
                <w:pPr>
                  <w:ind w:firstLine="720"/>
                  <w:jc w:val="both"/>
                  <w:rPr>
                    <w:color w:val="000000"/>
                    <w:sz w:val="22"/>
                    <w:szCs w:val="22"/>
                    <w:lang w:eastAsia="lt-LT"/>
                  </w:rPr>
                </w:pPr>
                <w:r>
                  <w:rPr>
                    <w:color w:val="000000"/>
                    <w:sz w:val="22"/>
                    <w:szCs w:val="22"/>
                    <w:lang w:eastAsia="lt-LT"/>
                  </w:rPr>
                  <w:t>2. Valstybės kontrolė, kaip aukščiausioji audito institucija, kiekvienais metais atlieka šioje dalyje nurodytų metinių ataskaitų rinkinių auditus ir teikia Seimui ir šiuos ataskaitų rinkinius pa</w:t>
                </w:r>
                <w:r>
                  <w:rPr>
                    <w:color w:val="000000"/>
                    <w:sz w:val="22"/>
                    <w:szCs w:val="22"/>
                    <w:lang w:eastAsia="lt-LT"/>
                  </w:rPr>
                  <w:t>rengusiems viešojo sektoriaus subjektams valstybinio audito išvadas ir valstybinio audito ataskaitas, t. y. dėl:</w:t>
                </w:r>
              </w:p>
              <w:p w:rsidR="00CE2C43" w:rsidRDefault="009F5622">
                <w:pPr>
                  <w:ind w:firstLine="720"/>
                  <w:jc w:val="both"/>
                  <w:rPr>
                    <w:color w:val="000000"/>
                    <w:sz w:val="22"/>
                    <w:szCs w:val="22"/>
                    <w:lang w:eastAsia="lt-LT"/>
                  </w:rPr>
                </w:pPr>
                <w:r>
                  <w:rPr>
                    <w:color w:val="000000"/>
                    <w:sz w:val="22"/>
                    <w:szCs w:val="22"/>
                    <w:lang w:eastAsia="lt-LT"/>
                  </w:rPr>
                  <w:t>1) valstybės metinių ataskaitų rinkinio;</w:t>
                </w:r>
              </w:p>
              <w:p w:rsidR="00CE2C43" w:rsidRDefault="009F5622">
                <w:pPr>
                  <w:ind w:firstLine="720"/>
                  <w:jc w:val="both"/>
                  <w:rPr>
                    <w:color w:val="000000"/>
                    <w:sz w:val="22"/>
                    <w:szCs w:val="22"/>
                    <w:lang w:eastAsia="lt-LT"/>
                  </w:rPr>
                </w:pPr>
                <w:r>
                  <w:rPr>
                    <w:color w:val="000000"/>
                    <w:sz w:val="22"/>
                    <w:szCs w:val="22"/>
                    <w:lang w:eastAsia="lt-LT"/>
                  </w:rPr>
                  <w:t>2) valstybės socialinių fondų metinių ataskaitų rinkinio;</w:t>
                </w:r>
              </w:p>
              <w:p w:rsidR="00CE2C43" w:rsidRDefault="009F5622">
                <w:pPr>
                  <w:ind w:firstLine="720"/>
                  <w:jc w:val="both"/>
                  <w:rPr>
                    <w:color w:val="000000"/>
                    <w:sz w:val="22"/>
                    <w:szCs w:val="22"/>
                    <w:lang w:eastAsia="lt-LT"/>
                  </w:rPr>
                </w:pPr>
                <w:r>
                  <w:rPr>
                    <w:color w:val="000000"/>
                    <w:sz w:val="22"/>
                    <w:szCs w:val="22"/>
                    <w:lang w:eastAsia="lt-LT"/>
                  </w:rPr>
                  <w:t>3) Privalomojo sveikatos draudimo fondo meti</w:t>
                </w:r>
                <w:r>
                  <w:rPr>
                    <w:color w:val="000000"/>
                    <w:sz w:val="22"/>
                    <w:szCs w:val="22"/>
                    <w:lang w:eastAsia="lt-LT"/>
                  </w:rPr>
                  <w:t>nių ataskaitų rinkinio;</w:t>
                </w:r>
              </w:p>
              <w:p w:rsidR="00CE2C43" w:rsidRDefault="009F5622">
                <w:pPr>
                  <w:ind w:firstLine="720"/>
                  <w:jc w:val="both"/>
                  <w:rPr>
                    <w:color w:val="000000"/>
                    <w:sz w:val="22"/>
                    <w:szCs w:val="22"/>
                    <w:lang w:eastAsia="lt-LT"/>
                  </w:rPr>
                </w:pPr>
                <w:r>
                  <w:rPr>
                    <w:color w:val="000000"/>
                    <w:sz w:val="22"/>
                    <w:szCs w:val="22"/>
                    <w:lang w:eastAsia="lt-LT"/>
                  </w:rPr>
                  <w:t>4) Pensijų anuitetų fondo metinių ataskaitų rinkinio;</w:t>
                </w:r>
              </w:p>
              <w:p w:rsidR="00CE2C43" w:rsidRDefault="009F5622">
                <w:pPr>
                  <w:ind w:firstLine="720"/>
                  <w:jc w:val="both"/>
                  <w:rPr>
                    <w:color w:val="000000"/>
                    <w:sz w:val="22"/>
                    <w:szCs w:val="22"/>
                    <w:lang w:eastAsia="lt-LT"/>
                  </w:rPr>
                </w:pPr>
                <w:r>
                  <w:rPr>
                    <w:color w:val="000000"/>
                    <w:sz w:val="22"/>
                    <w:szCs w:val="22"/>
                    <w:lang w:eastAsia="lt-LT"/>
                  </w:rPr>
                  <w:t>5) nacionalinio metinių ataskaitų rinkinio.</w:t>
                </w:r>
              </w:p>
              <w:p w:rsidR="00CE2C43" w:rsidRDefault="009F5622">
                <w:pPr>
                  <w:rPr>
                    <w:color w:val="000000"/>
                    <w:sz w:val="22"/>
                    <w:szCs w:val="22"/>
                  </w:rPr>
                </w:pPr>
                <w:r>
                  <w:rPr>
                    <w:i/>
                    <w:iCs/>
                    <w:color w:val="000000"/>
                    <w:sz w:val="22"/>
                    <w:szCs w:val="22"/>
                  </w:rPr>
                  <w:t>Straipsnio dalies pakeitimai:</w:t>
                </w:r>
              </w:p>
              <w:p w:rsidR="00CE2C43" w:rsidRDefault="009F5622">
                <w:pPr>
                  <w:jc w:val="both"/>
                  <w:rPr>
                    <w:color w:val="000000"/>
                    <w:sz w:val="22"/>
                    <w:szCs w:val="22"/>
                  </w:rPr>
                </w:pPr>
                <w:r>
                  <w:rPr>
                    <w:i/>
                    <w:iCs/>
                    <w:color w:val="000000"/>
                    <w:sz w:val="22"/>
                    <w:szCs w:val="22"/>
                  </w:rPr>
                  <w:t>Nr. </w:t>
                </w:r>
                <w:hyperlink r:id="rId72" w:tgtFrame="_parent" w:history="1">
                  <w:r>
                    <w:rPr>
                      <w:i/>
                      <w:iCs/>
                      <w:color w:val="0000FF"/>
                      <w:sz w:val="22"/>
                      <w:szCs w:val="22"/>
                      <w:u w:val="single"/>
                    </w:rPr>
                    <w:t>XIV-841</w:t>
                  </w:r>
                </w:hyperlink>
                <w:r>
                  <w:rPr>
                    <w:i/>
                    <w:iCs/>
                    <w:color w:val="000000"/>
                    <w:sz w:val="22"/>
                    <w:szCs w:val="22"/>
                  </w:rPr>
                  <w:t>, 2021-12-23, paskelbta TAR 2021-12-30, i. k. 2021-27737</w:t>
                </w:r>
              </w:p>
              <w:p w:rsidR="00CE2C43" w:rsidRDefault="009F5622">
                <w:pPr>
                  <w:ind w:firstLine="777"/>
                  <w:jc w:val="both"/>
                  <w:rPr>
                    <w:color w:val="000000"/>
                    <w:sz w:val="22"/>
                    <w:szCs w:val="22"/>
                    <w:lang w:eastAsia="lt-LT"/>
                  </w:rPr>
                </w:pPr>
                <w:r>
                  <w:rPr>
                    <w:color w:val="000000"/>
                    <w:sz w:val="22"/>
                    <w:szCs w:val="22"/>
                    <w:lang w:eastAsia="lt-LT"/>
                  </w:rPr>
                  <w:t>&lt;...&gt;</w:t>
                </w:r>
              </w:p>
              <w:p w:rsidR="00CE2C43" w:rsidRDefault="009F5622">
                <w:pPr>
                  <w:rPr>
                    <w:color w:val="000000"/>
                    <w:sz w:val="22"/>
                    <w:szCs w:val="22"/>
                  </w:rPr>
                </w:pPr>
                <w:r>
                  <w:rPr>
                    <w:i/>
                    <w:iCs/>
                    <w:color w:val="000000"/>
                    <w:sz w:val="22"/>
                    <w:szCs w:val="22"/>
                  </w:rPr>
                  <w:t>Papildyta straipsnio punktu:</w:t>
                </w:r>
              </w:p>
              <w:p w:rsidR="00CE2C43" w:rsidRDefault="009F5622">
                <w:pPr>
                  <w:jc w:val="both"/>
                  <w:rPr>
                    <w:color w:val="000000"/>
                    <w:sz w:val="22"/>
                    <w:szCs w:val="22"/>
                  </w:rPr>
                </w:pPr>
                <w:r>
                  <w:rPr>
                    <w:i/>
                    <w:iCs/>
                    <w:color w:val="000000"/>
                    <w:sz w:val="22"/>
                    <w:szCs w:val="22"/>
                  </w:rPr>
                  <w:t>Nr. </w:t>
                </w:r>
                <w:hyperlink r:id="rId73" w:tgtFrame="_parent" w:history="1">
                  <w:r>
                    <w:rPr>
                      <w:i/>
                      <w:iCs/>
                      <w:color w:val="0000FF"/>
                      <w:sz w:val="22"/>
                      <w:szCs w:val="22"/>
                      <w:u w:val="single"/>
                    </w:rPr>
                    <w:t>XIV-1765</w:t>
                  </w:r>
                </w:hyperlink>
                <w:r>
                  <w:rPr>
                    <w:i/>
                    <w:iCs/>
                    <w:color w:val="000000"/>
                    <w:sz w:val="22"/>
                    <w:szCs w:val="22"/>
                  </w:rPr>
                  <w:t>, 2022-12-23, paskelbta TAR 2022-12-30, i. k. 2022-27580</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lang w:eastAsia="lt-LT"/>
                  </w:rPr>
                </w:pPr>
                <w:r>
                  <w:rPr>
                    <w:color w:val="000000"/>
                    <w:sz w:val="22"/>
                    <w:szCs w:val="22"/>
                    <w:lang w:eastAsia="lt-LT"/>
                  </w:rPr>
                  <w:t>c) nesilaikymo pasekmės.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ind w:firstLine="629"/>
                  <w:jc w:val="both"/>
                  <w:rPr>
                    <w:b/>
                    <w:bCs/>
                    <w:sz w:val="22"/>
                    <w:szCs w:val="22"/>
                    <w:lang w:eastAsia="lt-LT"/>
                  </w:rPr>
                </w:pPr>
                <w:r>
                  <w:rPr>
                    <w:b/>
                    <w:bCs/>
                    <w:sz w:val="22"/>
                    <w:szCs w:val="22"/>
                    <w:lang w:eastAsia="lt-LT"/>
                  </w:rPr>
                  <w:t>BSĮ projektas</w:t>
                </w:r>
              </w:p>
              <w:p w:rsidR="00CE2C43" w:rsidRDefault="009F5622">
                <w:pPr>
                  <w:ind w:left="2410" w:hanging="1690"/>
                  <w:jc w:val="both"/>
                  <w:rPr>
                    <w:b/>
                    <w:bCs/>
                    <w:sz w:val="22"/>
                    <w:szCs w:val="22"/>
                    <w:lang w:eastAsia="lt-LT"/>
                  </w:rPr>
                </w:pPr>
                <w:r>
                  <w:rPr>
                    <w:b/>
                    <w:bCs/>
                    <w:sz w:val="22"/>
                    <w:szCs w:val="22"/>
                    <w:lang w:eastAsia="lt-LT"/>
                  </w:rPr>
                  <w:t>33 straipsnis. Procedūros dėl nepagrįsto tam tikrų metų valdžios sektoriaus</w:t>
                </w:r>
                <w:r>
                  <w:rPr>
                    <w:b/>
                    <w:bCs/>
                    <w:sz w:val="22"/>
                    <w:szCs w:val="22"/>
                    <w:lang w:eastAsia="lt-LT"/>
                  </w:rPr>
                  <w:t xml:space="preserve"> balanso rodiklio arba valdžios sektoriaus balanso rodiklio postūmio užduoties neįvykdymo arba išlaidų augimo ribojimo taisyklės nesilaikymo</w:t>
                </w:r>
              </w:p>
              <w:p w:rsidR="00CE2C43" w:rsidRDefault="009F5622">
                <w:pPr>
                  <w:ind w:firstLine="720"/>
                  <w:jc w:val="both"/>
                  <w:rPr>
                    <w:bCs/>
                    <w:color w:val="000000"/>
                    <w:sz w:val="22"/>
                    <w:szCs w:val="22"/>
                  </w:rPr>
                </w:pPr>
                <w:r>
                  <w:rPr>
                    <w:bCs/>
                    <w:sz w:val="22"/>
                    <w:szCs w:val="22"/>
                  </w:rPr>
                  <w:t>1.</w:t>
                </w:r>
                <w:r>
                  <w:rPr>
                    <w:b/>
                    <w:bCs/>
                    <w:sz w:val="22"/>
                    <w:szCs w:val="22"/>
                  </w:rPr>
                  <w:t xml:space="preserve"> </w:t>
                </w:r>
                <w:r>
                  <w:rPr>
                    <w:color w:val="000000"/>
                    <w:sz w:val="22"/>
                    <w:szCs w:val="22"/>
                  </w:rPr>
                  <w:t>Kiekvienais metais Vyriausybė ar jos įgaliota institucija kartu su Fiskalinės sutarties įgyvendinimo konstitucinio įstatymo 3 straipsnio 2 dalyje nurodyta ataskaita Seimui pateikia informaciją apie tam tikrų metų valdžios sektoriaus balanso rodiklio arba v</w:t>
                </w:r>
                <w:r>
                  <w:rPr>
                    <w:color w:val="000000"/>
                    <w:sz w:val="22"/>
                    <w:szCs w:val="22"/>
                  </w:rPr>
                  <w:t xml:space="preserve">aldžios sektoriaus balanso rodiklio postūmio užduoties vykdymą ir apie tai, ar pasibaigusiais biudžetiniais metais buvo laikomasi </w:t>
                </w:r>
                <w:r>
                  <w:rPr>
                    <w:sz w:val="22"/>
                    <w:szCs w:val="22"/>
                  </w:rPr>
                  <w:t>Fiskalinės sutarties įgyvendinimo konstitucinio įstatymo 3 straipsnio 3 dalyje nustatytos valdžios sektoriaus išlaidų augimo r</w:t>
                </w:r>
                <w:r>
                  <w:rPr>
                    <w:sz w:val="22"/>
                    <w:szCs w:val="22"/>
                  </w:rPr>
                  <w:t>ibojimo taisyklės (toliau – išlaidų augimo ribojimo taisyklė)</w:t>
                </w:r>
                <w:r>
                  <w:rPr>
                    <w:color w:val="000000"/>
                    <w:sz w:val="22"/>
                    <w:szCs w:val="22"/>
                  </w:rPr>
                  <w:t xml:space="preserve">. </w:t>
                </w:r>
                <w:r>
                  <w:rPr>
                    <w:sz w:val="22"/>
                    <w:szCs w:val="22"/>
                  </w:rPr>
                  <w:t>Neįvykdžius tam tikrų metų valdžios sektoriaus balanso rodiklio arba valdžios sektoriaus balanso rodiklio postūmio užduoties, nurodomos neįvykdymo priežastys</w:t>
                </w:r>
                <w:r>
                  <w:rPr>
                    <w:color w:val="000000"/>
                    <w:sz w:val="22"/>
                    <w:szCs w:val="22"/>
                  </w:rPr>
                  <w:t>. Laikoma, kad užduotis neįvykdyta a</w:t>
                </w:r>
                <w:r>
                  <w:rPr>
                    <w:color w:val="000000"/>
                    <w:sz w:val="22"/>
                    <w:szCs w:val="22"/>
                  </w:rPr>
                  <w:t>rba išlaidų augimo ribojimo taisyklės buvo nesilaikyta, jeigu valdžios sektoriaus balanso rodiklis arba valdžios sektoriaus balanso rodiklio postūmis nukrypsta nuo užduoties arba išlaidų dydis viršija nustatytą dydį daugiau negu 0,2 procento BVP to meto ka</w:t>
                </w:r>
                <w:r>
                  <w:rPr>
                    <w:color w:val="000000"/>
                    <w:sz w:val="22"/>
                    <w:szCs w:val="22"/>
                  </w:rPr>
                  <w:t>inomis.</w:t>
                </w:r>
              </w:p>
              <w:p w:rsidR="00CE2C43" w:rsidRDefault="009F5622">
                <w:pPr>
                  <w:ind w:firstLine="720"/>
                  <w:jc w:val="both"/>
                  <w:rPr>
                    <w:sz w:val="22"/>
                    <w:szCs w:val="22"/>
                  </w:rPr>
                </w:pPr>
                <w:r>
                  <w:rPr>
                    <w:bCs/>
                    <w:color w:val="000000"/>
                    <w:sz w:val="22"/>
                    <w:szCs w:val="22"/>
                  </w:rPr>
                  <w:t xml:space="preserve">2. </w:t>
                </w:r>
                <w:r>
                  <w:rPr>
                    <w:sz w:val="22"/>
                    <w:szCs w:val="22"/>
                  </w:rPr>
                  <w:t xml:space="preserve">Jeigu kartu su Fiskalinės sutarties įgyvendinimo konstitucinio įstatymo 3 straipsnio 2 dalyje nurodyta ataskaita Seimui pateiktoje informacijoje nurodoma, kad buvo neįvykdyta valdžios sektoriaus balanso rodiklio arba valdžios sektoriaus balanso </w:t>
                </w:r>
                <w:r>
                  <w:rPr>
                    <w:sz w:val="22"/>
                    <w:szCs w:val="22"/>
                  </w:rPr>
                  <w:t xml:space="preserve">rodiklio postūmio užduotis arba buvo nesilaikoma išlaidų augimo ribojimo taisyklės, Ministras Pirmininkas turi Seime žodžiu pateikti šios užduoties neįvykdymo arba išlaidų augimo ribojimo taisyklės nesilaikymo pateisinimo priežastis. Jeigu nėra šio </w:t>
                </w:r>
                <w:r>
                  <w:rPr>
                    <w:bCs/>
                    <w:sz w:val="22"/>
                    <w:szCs w:val="22"/>
                  </w:rPr>
                  <w:t>įstatym</w:t>
                </w:r>
                <w:r>
                  <w:rPr>
                    <w:bCs/>
                    <w:sz w:val="22"/>
                    <w:szCs w:val="22"/>
                  </w:rPr>
                  <w:t>o 34</w:t>
                </w:r>
                <w:r>
                  <w:rPr>
                    <w:sz w:val="22"/>
                    <w:szCs w:val="22"/>
                  </w:rPr>
                  <w:t xml:space="preserve"> straipsnyje nurodytų pateisinamų priežasčių, Ministras Pirmininkas pateikia kitokius paaiškinimus, kodėl nebuvo įvykdyta valdžios sektoriaus balanso rodiklio arba valdžios sektoriaus balanso rodiklio postūmio užduotis arba nebuvo laikomasi išlaidų aug</w:t>
                </w:r>
                <w:r>
                  <w:rPr>
                    <w:sz w:val="22"/>
                    <w:szCs w:val="22"/>
                  </w:rPr>
                  <w:t>imo ribojimo taisyklės, ir pasiūlo priemones, kurių galėtų būti imamasi siekiant išvengti užduočių neįvykdymo arba išlaidų augimo ribojimo taisyklės nesilaikymo dėl tokių pačių priežasčių ateityje.</w:t>
                </w:r>
              </w:p>
              <w:p w:rsidR="00CE2C43" w:rsidRDefault="009F5622">
                <w:pPr>
                  <w:ind w:firstLine="720"/>
                  <w:jc w:val="both"/>
                  <w:rPr>
                    <w:sz w:val="22"/>
                    <w:szCs w:val="24"/>
                  </w:rPr>
                </w:pPr>
                <w:r>
                  <w:rPr>
                    <w:sz w:val="22"/>
                    <w:szCs w:val="24"/>
                  </w:rPr>
                  <w:t>3. Vertinant, ar laikomasi išlaidų augimo ribojimo taisykl</w:t>
                </w:r>
                <w:r>
                  <w:rPr>
                    <w:sz w:val="22"/>
                    <w:szCs w:val="24"/>
                  </w:rPr>
                  <w:t>ės, valdžios sektoriui priskiriamų biudžetų, kurių kiekvieno atskirai planuojami asignavimai viršija 3 procentus BVP to meto kainomis, šių biudžetų asignavimų (išskyrus Europos Sąjungos ir kitos tarptautinės finansinės paramos lėšas) visuma koreguojama tie</w:t>
                </w:r>
                <w:r>
                  <w:rPr>
                    <w:sz w:val="22"/>
                    <w:szCs w:val="24"/>
                  </w:rPr>
                  <w:t>ms biudžetams priskiriamomis palūkanomis už skolą, diskrecinėmis pajamų priemonėmis, vienkartinėmis išlaidų priemonėmis, ciklinėmis nedarbo išmokomis ir investicijomis, remiantis Reglamento (EB) Nr1466/97 nuostatomis.</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Borders>
                  <w:top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lang w:eastAsia="lt-LT"/>
                  </w:rPr>
                </w:pPr>
                <w:r>
                  <w:rPr>
                    <w:color w:val="000000"/>
                    <w:sz w:val="22"/>
                    <w:szCs w:val="22"/>
                    <w:lang w:eastAsia="lt-LT"/>
                  </w:rPr>
                  <w:t>2. Jei skaitinėse fiskalinėse taisyk</w:t>
                </w:r>
                <w:r>
                  <w:rPr>
                    <w:color w:val="000000"/>
                    <w:sz w:val="22"/>
                    <w:szCs w:val="22"/>
                    <w:lang w:eastAsia="lt-LT"/>
                  </w:rPr>
                  <w:t xml:space="preserve">lėse yra atsakomybę ribojančių išlygų, tokiomis išlygomis nustatomas ribotas skaičius tam tikrų specifinių aplinkybių, derančių su valstybėms narėms SESV numatytais </w:t>
                </w:r>
                <w:proofErr w:type="spellStart"/>
                <w:r>
                  <w:rPr>
                    <w:color w:val="000000"/>
                    <w:sz w:val="22"/>
                    <w:szCs w:val="22"/>
                    <w:lang w:eastAsia="lt-LT"/>
                  </w:rPr>
                  <w:t>įpareigojimais</w:t>
                </w:r>
                <w:proofErr w:type="spellEnd"/>
                <w:r>
                  <w:rPr>
                    <w:color w:val="000000"/>
                    <w:sz w:val="22"/>
                    <w:szCs w:val="22"/>
                    <w:lang w:eastAsia="lt-LT"/>
                  </w:rPr>
                  <w:t xml:space="preserve"> biudžeto politikos srityje, ir griežtos procedūros, kurioms esant leidžiama </w:t>
                </w:r>
                <w:r>
                  <w:rPr>
                    <w:color w:val="000000"/>
                    <w:sz w:val="22"/>
                    <w:szCs w:val="22"/>
                    <w:lang w:eastAsia="lt-LT"/>
                  </w:rPr>
                  <w:t>laikinai nesilaikyti taisyklės.</w:t>
                </w:r>
              </w:p>
            </w:tc>
            <w:tc>
              <w:tcPr>
                <w:tcW w:w="9356" w:type="dxa"/>
                <w:tcBorders>
                  <w:top w:val="single" w:sz="4" w:space="0" w:color="FFFFFF" w:themeColor="background1"/>
                </w:tcBorders>
                <w:tcMar>
                  <w:top w:w="0" w:type="dxa"/>
                  <w:left w:w="108" w:type="dxa"/>
                  <w:bottom w:w="0" w:type="dxa"/>
                  <w:right w:w="108" w:type="dxa"/>
                </w:tcMar>
              </w:tcPr>
              <w:p w:rsidR="00CE2C43" w:rsidRDefault="009F5622">
                <w:pPr>
                  <w:ind w:firstLine="629"/>
                  <w:jc w:val="both"/>
                  <w:rPr>
                    <w:b/>
                    <w:bCs/>
                    <w:sz w:val="22"/>
                    <w:szCs w:val="22"/>
                  </w:rPr>
                </w:pPr>
                <w:r>
                  <w:rPr>
                    <w:b/>
                    <w:bCs/>
                    <w:sz w:val="22"/>
                    <w:szCs w:val="22"/>
                  </w:rPr>
                  <w:t>BSĮ projektas</w:t>
                </w:r>
              </w:p>
              <w:p w:rsidR="00CE2C43" w:rsidRDefault="009F5622">
                <w:pPr>
                  <w:ind w:left="2268" w:hanging="1548"/>
                  <w:jc w:val="both"/>
                  <w:rPr>
                    <w:b/>
                    <w:sz w:val="22"/>
                    <w:szCs w:val="24"/>
                    <w:lang w:eastAsia="lt-LT"/>
                  </w:rPr>
                </w:pPr>
                <w:r>
                  <w:rPr>
                    <w:b/>
                    <w:sz w:val="22"/>
                    <w:szCs w:val="24"/>
                    <w:lang w:eastAsia="lt-LT"/>
                  </w:rPr>
                  <w:t xml:space="preserve">34 straipsnis. Tam tikrų metų valdžios sektoriaus balanso rodiklio arba valdžios sektoriaus balanso rodiklio postūmio užduoties neįvykdymo arba </w:t>
                </w:r>
                <w:r>
                  <w:rPr>
                    <w:b/>
                    <w:sz w:val="22"/>
                    <w:szCs w:val="24"/>
                  </w:rPr>
                  <w:t>išlaidų augimo ribojimo taisyklės</w:t>
                </w:r>
                <w:r>
                  <w:rPr>
                    <w:b/>
                    <w:sz w:val="22"/>
                    <w:szCs w:val="24"/>
                    <w:lang w:eastAsia="lt-LT"/>
                  </w:rPr>
                  <w:t xml:space="preserve"> nesilaikymo pateisinimo priežastys</w:t>
                </w:r>
              </w:p>
              <w:p w:rsidR="00CE2C43" w:rsidRDefault="009F5622">
                <w:pPr>
                  <w:ind w:firstLine="782"/>
                  <w:jc w:val="both"/>
                  <w:rPr>
                    <w:bCs/>
                    <w:sz w:val="22"/>
                    <w:szCs w:val="24"/>
                    <w:lang w:eastAsia="lt-LT"/>
                  </w:rPr>
                </w:pPr>
                <w:r>
                  <w:rPr>
                    <w:bCs/>
                    <w:sz w:val="22"/>
                    <w:szCs w:val="24"/>
                    <w:lang w:eastAsia="lt-LT"/>
                  </w:rPr>
                  <w:t xml:space="preserve">1. Tam tikrų metų valdžios sektoriaus balanso rodiklio arba valdžios sektoriaus balanso rodiklio postūmio užduoties neįvykdymo arba </w:t>
                </w:r>
                <w:r>
                  <w:rPr>
                    <w:bCs/>
                    <w:sz w:val="22"/>
                    <w:szCs w:val="24"/>
                  </w:rPr>
                  <w:t>išlaidų augimo ribojimo taisyklės</w:t>
                </w:r>
                <w:r>
                  <w:rPr>
                    <w:bCs/>
                    <w:sz w:val="22"/>
                    <w:szCs w:val="24"/>
                    <w:lang w:eastAsia="lt-LT"/>
                  </w:rPr>
                  <w:t xml:space="preserve"> nesilaikymo pateisinamos priežastys:</w:t>
                </w:r>
              </w:p>
              <w:p w:rsidR="00CE2C43" w:rsidRDefault="009F5622">
                <w:pPr>
                  <w:ind w:firstLine="720"/>
                  <w:jc w:val="both"/>
                  <w:rPr>
                    <w:sz w:val="22"/>
                    <w:szCs w:val="24"/>
                    <w:lang w:eastAsia="lt-LT"/>
                  </w:rPr>
                </w:pPr>
                <w:r>
                  <w:rPr>
                    <w:sz w:val="22"/>
                    <w:szCs w:val="24"/>
                    <w:lang w:eastAsia="lt-LT"/>
                  </w:rPr>
                  <w:t xml:space="preserve">1) rengiant </w:t>
                </w:r>
                <w:r>
                  <w:rPr>
                    <w:spacing w:val="-2"/>
                    <w:sz w:val="22"/>
                    <w:szCs w:val="24"/>
                    <w:lang w:eastAsia="lt-LT"/>
                  </w:rPr>
                  <w:t xml:space="preserve">tam tikrų metų </w:t>
                </w:r>
                <w:r>
                  <w:rPr>
                    <w:sz w:val="22"/>
                    <w:szCs w:val="24"/>
                    <w:lang w:eastAsia="lt-LT"/>
                  </w:rPr>
                  <w:t>biudžeto patvirtinimo įstatymo projektą naudoti Valstybės duomenų agentūros arba Europos Komisijos prognozuoti duomenys, kurie vėliau buvo pakeisti;</w:t>
                </w:r>
              </w:p>
              <w:p w:rsidR="00CE2C43" w:rsidRDefault="009F5622">
                <w:pPr>
                  <w:ind w:firstLine="720"/>
                  <w:jc w:val="both"/>
                  <w:rPr>
                    <w:sz w:val="22"/>
                    <w:szCs w:val="24"/>
                    <w:lang w:eastAsia="lt-LT"/>
                  </w:rPr>
                </w:pPr>
                <w:r>
                  <w:rPr>
                    <w:sz w:val="22"/>
                    <w:szCs w:val="24"/>
                    <w:lang w:eastAsia="lt-LT"/>
                  </w:rPr>
                  <w:t>2) tam tikrų metų valstybės biudžeto ir savivaldybių biudžetų vykdymo biudžetiniais metais p</w:t>
                </w:r>
                <w:r>
                  <w:rPr>
                    <w:sz w:val="22"/>
                    <w:szCs w:val="24"/>
                    <w:lang w:eastAsia="lt-LT"/>
                  </w:rPr>
                  <w:t>riimtas Seimo nutarimas dėl valdžios sektoriaus balanso rodiklio arba valdžios sektoriaus balanso rodiklio postūmio užduoties;</w:t>
                </w:r>
              </w:p>
              <w:p w:rsidR="00CE2C43" w:rsidRDefault="009F5622">
                <w:pPr>
                  <w:ind w:firstLine="720"/>
                  <w:jc w:val="both"/>
                  <w:rPr>
                    <w:sz w:val="22"/>
                    <w:szCs w:val="24"/>
                    <w:lang w:eastAsia="lt-LT"/>
                  </w:rPr>
                </w:pPr>
                <w:r>
                  <w:rPr>
                    <w:bCs/>
                    <w:sz w:val="22"/>
                    <w:szCs w:val="24"/>
                    <w:lang w:eastAsia="lt-LT"/>
                  </w:rPr>
                  <w:t>3</w:t>
                </w:r>
                <w:r>
                  <w:rPr>
                    <w:sz w:val="22"/>
                    <w:szCs w:val="24"/>
                    <w:lang w:eastAsia="lt-LT"/>
                  </w:rPr>
                  <w:t>) nuo Vyriausybės nepriklausantys įvykiai, kurie paveikia valdžios sektoriaus finansų rodiklius</w:t>
                </w:r>
                <w:r>
                  <w:rPr>
                    <w:bCs/>
                    <w:sz w:val="22"/>
                    <w:szCs w:val="24"/>
                  </w:rPr>
                  <w:t>.</w:t>
                </w:r>
              </w:p>
              <w:p w:rsidR="00CE2C43" w:rsidRDefault="00CE2C43">
                <w:pPr>
                  <w:ind w:firstLine="720"/>
                  <w:jc w:val="both"/>
                  <w:rPr>
                    <w:b/>
                    <w:sz w:val="22"/>
                    <w:szCs w:val="24"/>
                  </w:rPr>
                </w:pPr>
              </w:p>
              <w:p w:rsidR="00CE2C43" w:rsidRDefault="009F5622">
                <w:pPr>
                  <w:ind w:firstLine="720"/>
                  <w:jc w:val="both"/>
                  <w:rPr>
                    <w:b/>
                    <w:sz w:val="22"/>
                    <w:szCs w:val="24"/>
                  </w:rPr>
                </w:pPr>
                <w:r>
                  <w:rPr>
                    <w:b/>
                    <w:sz w:val="22"/>
                    <w:szCs w:val="24"/>
                  </w:rPr>
                  <w:t>Įstatymas Nr. X-1316</w:t>
                </w:r>
              </w:p>
              <w:p w:rsidR="00CE2C43" w:rsidRDefault="009F5622">
                <w:pPr>
                  <w:ind w:firstLine="720"/>
                  <w:jc w:val="both"/>
                  <w:rPr>
                    <w:b/>
                    <w:sz w:val="22"/>
                    <w:szCs w:val="24"/>
                  </w:rPr>
                </w:pPr>
                <w:r>
                  <w:rPr>
                    <w:b/>
                    <w:bCs/>
                    <w:color w:val="000000"/>
                    <w:spacing w:val="-2"/>
                    <w:sz w:val="22"/>
                    <w:szCs w:val="22"/>
                  </w:rPr>
                  <w:t>3 straips</w:t>
                </w:r>
                <w:r>
                  <w:rPr>
                    <w:b/>
                    <w:bCs/>
                    <w:color w:val="000000"/>
                    <w:spacing w:val="-2"/>
                    <w:sz w:val="22"/>
                    <w:szCs w:val="22"/>
                  </w:rPr>
                  <w:t>nis. </w:t>
                </w:r>
                <w:r>
                  <w:rPr>
                    <w:b/>
                    <w:bCs/>
                    <w:color w:val="000000"/>
                    <w:sz w:val="22"/>
                    <w:szCs w:val="22"/>
                  </w:rPr>
                  <w:t>Fiskalinės drausmės taisyklės</w:t>
                </w:r>
              </w:p>
              <w:p w:rsidR="00CE2C43" w:rsidRDefault="009F5622">
                <w:pPr>
                  <w:ind w:firstLine="720"/>
                  <w:jc w:val="both"/>
                  <w:rPr>
                    <w:color w:val="000000"/>
                    <w:sz w:val="27"/>
                    <w:szCs w:val="27"/>
                    <w:lang w:eastAsia="lt-LT"/>
                  </w:rPr>
                </w:pPr>
                <w:r>
                  <w:rPr>
                    <w:color w:val="000000"/>
                    <w:sz w:val="22"/>
                    <w:szCs w:val="22"/>
                    <w:lang w:eastAsia="lt-LT"/>
                  </w:rPr>
                  <w:t>&lt;...&gt; 3</w:t>
                </w:r>
                <w:r>
                  <w:rPr>
                    <w:color w:val="000000"/>
                    <w:spacing w:val="-2"/>
                    <w:sz w:val="22"/>
                    <w:szCs w:val="22"/>
                    <w:lang w:eastAsia="lt-LT"/>
                  </w:rPr>
                  <w:t>. Šio straipsnio 2 dalis netaikoma, jeigu yra bent viena iš šių sąlygų:</w:t>
                </w:r>
              </w:p>
              <w:p w:rsidR="00CE2C43" w:rsidRDefault="009F5622">
                <w:pPr>
                  <w:ind w:firstLine="720"/>
                  <w:jc w:val="both"/>
                  <w:rPr>
                    <w:rFonts w:ascii="TimesLT" w:hAnsi="TimesLT" w:cs="TimesLT"/>
                    <w:color w:val="000000"/>
                    <w:sz w:val="27"/>
                    <w:szCs w:val="27"/>
                    <w:lang w:eastAsia="lt-LT"/>
                  </w:rPr>
                </w:pPr>
                <w:r>
                  <w:rPr>
                    <w:color w:val="000000"/>
                    <w:spacing w:val="-2"/>
                    <w:sz w:val="22"/>
                    <w:szCs w:val="22"/>
                    <w:lang w:eastAsia="lt-LT"/>
                  </w:rPr>
                  <w:t>1) statistinis BVP to meto kainomis metinis prieaugis procentais vertinant šiame punkte toliau nurodyta tvarka bent vieną kartą yra mažesnis u</w:t>
                </w:r>
                <w:r>
                  <w:rPr>
                    <w:color w:val="000000"/>
                    <w:spacing w:val="-2"/>
                    <w:sz w:val="22"/>
                    <w:szCs w:val="22"/>
                    <w:lang w:eastAsia="lt-LT"/>
                  </w:rPr>
                  <w:t>ž vidutinį paskutinių penkerių pasibaigusių kalendorinių metų statistinio Europos Sąjungos BVP to meto kainomis metinį prieaugį procentais, padidintą 2 procentiniais punktais. Einamaisiais kalendoriniais metais nuo balandžio 1 dienos iki balandžio 8 dienos</w:t>
                </w:r>
                <w:r>
                  <w:rPr>
                    <w:color w:val="000000"/>
                    <w:spacing w:val="-2"/>
                    <w:sz w:val="22"/>
                    <w:szCs w:val="22"/>
                    <w:lang w:eastAsia="lt-LT"/>
                  </w:rPr>
                  <w:t xml:space="preserve"> ir nuo rugpjūčio 23 dienos iki rugpjūčio 30 dienos Lietuvos Respublikos finansų</w:t>
                </w:r>
                <w:r>
                  <w:rPr>
                    <w:color w:val="000000"/>
                    <w:sz w:val="22"/>
                    <w:szCs w:val="22"/>
                    <w:lang w:eastAsia="lt-LT"/>
                  </w:rPr>
                  <w:t> ministerija įvertina</w:t>
                </w:r>
                <w:r>
                  <w:rPr>
                    <w:color w:val="000000"/>
                    <w:spacing w:val="-2"/>
                    <w:sz w:val="22"/>
                    <w:szCs w:val="22"/>
                    <w:lang w:eastAsia="lt-LT"/>
                  </w:rPr>
                  <w:t> Lietuvos ūkio statistinį metinį prieaugį, vadovaudamasi skaičiavimų metu žinomais Lietuvos statistikos departamento duomenimis apie paskutinius keturis me</w:t>
                </w:r>
                <w:r>
                  <w:rPr>
                    <w:color w:val="000000"/>
                    <w:spacing w:val="-2"/>
                    <w:sz w:val="22"/>
                    <w:szCs w:val="22"/>
                    <w:lang w:eastAsia="lt-LT"/>
                  </w:rPr>
                  <w:t xml:space="preserve">tų ketvirčius ir prieš juos buvusius keturis metų ketvirčius. Vertinimo rezultatai skelbiami Lietuvos Respublikos finansų ministerijos pranešime. Apskaičiuojant paskutinių penkerių kalendorinių metų statistinį Europos Sąjungos BVP vidutinį metinį prieaugį </w:t>
                </w:r>
                <w:r>
                  <w:rPr>
                    <w:color w:val="000000"/>
                    <w:spacing w:val="-2"/>
                    <w:sz w:val="22"/>
                    <w:szCs w:val="22"/>
                    <w:lang w:eastAsia="lt-LT"/>
                  </w:rPr>
                  <w:t>procentais,</w:t>
                </w:r>
                <w:r>
                  <w:rPr>
                    <w:color w:val="000000"/>
                    <w:sz w:val="22"/>
                    <w:szCs w:val="22"/>
                    <w:lang w:eastAsia="lt-LT"/>
                  </w:rPr>
                  <w:t> vadovaujamasi skaičiavimų metu žinomais Europos Sąjungos statistikos tarnybos (Eurostato) duomenimis apie metinį </w:t>
                </w:r>
                <w:r>
                  <w:rPr>
                    <w:color w:val="000000"/>
                    <w:spacing w:val="-2"/>
                    <w:sz w:val="22"/>
                    <w:szCs w:val="22"/>
                    <w:lang w:eastAsia="lt-LT"/>
                  </w:rPr>
                  <w:t>BVP</w:t>
                </w:r>
                <w:r>
                  <w:rPr>
                    <w:color w:val="000000"/>
                    <w:sz w:val="22"/>
                    <w:szCs w:val="22"/>
                    <w:lang w:eastAsia="lt-LT"/>
                  </w:rPr>
                  <w:t> eurais to meto kainomis;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2) </w:t>
                </w:r>
                <w:r>
                  <w:rPr>
                    <w:color w:val="000000"/>
                    <w:spacing w:val="-2"/>
                    <w:sz w:val="22"/>
                    <w:szCs w:val="22"/>
                    <w:lang w:eastAsia="lt-LT"/>
                  </w:rPr>
                  <w:t>suplanuoti valstybės biudžeto asignavimai ir pajamos užtikrins valdžios sektoriaus balanso rodiklio</w:t>
                </w:r>
                <w:r>
                  <w:rPr>
                    <w:color w:val="000000"/>
                    <w:spacing w:val="-2"/>
                    <w:sz w:val="22"/>
                    <w:szCs w:val="22"/>
                    <w:lang w:eastAsia="lt-LT"/>
                  </w:rPr>
                  <w:t xml:space="preserve"> teigiamą postūmį, sudarantį ne mažiau kaip 1,0 procentinio punkto BVP to meto kainomis, bet tik tuo atveju, kai numatomas einamųjų metų valdžios sektoriaus balanso rodiklio teigiamas postūmis nėra mažesnis už suplanuotą einamųjų kalendorinių metų valdžios</w:t>
                </w:r>
                <w:r>
                  <w:rPr>
                    <w:color w:val="000000"/>
                    <w:spacing w:val="-2"/>
                    <w:sz w:val="22"/>
                    <w:szCs w:val="22"/>
                    <w:lang w:eastAsia="lt-LT"/>
                  </w:rPr>
                  <w:t xml:space="preserve"> sektoriaus balanso rodiklio teigiamą postūmį daugiau kaip 0,5 procentinio punkto BVP to meto kainomis;</w:t>
                </w:r>
              </w:p>
              <w:p w:rsidR="00CE2C43" w:rsidRDefault="009F5622">
                <w:pPr>
                  <w:ind w:firstLine="720"/>
                  <w:jc w:val="both"/>
                  <w:rPr>
                    <w:rFonts w:ascii="TimesLT" w:hAnsi="TimesLT" w:cs="TimesLT"/>
                    <w:color w:val="000000"/>
                    <w:sz w:val="27"/>
                    <w:szCs w:val="27"/>
                    <w:lang w:eastAsia="lt-LT"/>
                  </w:rPr>
                </w:pPr>
                <w:r>
                  <w:rPr>
                    <w:color w:val="000000"/>
                    <w:spacing w:val="-2"/>
                    <w:sz w:val="22"/>
                    <w:szCs w:val="22"/>
                    <w:lang w:eastAsia="lt-LT"/>
                  </w:rPr>
                  <w:t xml:space="preserve">3) paskutinių ketverių pasibaigusių kalendorinių metų statistinių valdžios sektoriaus balanso rodiklių ir Lietuvos Respublikos finansų ministerijos </w:t>
                </w:r>
                <w:r>
                  <w:rPr>
                    <w:color w:val="000000"/>
                    <w:spacing w:val="-2"/>
                    <w:sz w:val="22"/>
                    <w:szCs w:val="22"/>
                    <w:lang w:eastAsia="lt-LT"/>
                  </w:rPr>
                  <w:t>numatomo einamųjų kalendorinių metų valdžios sektoriaus balanso rodiklio aritmetinis vidurkis yra perteklius, sudarantis ne mažiau kaip 0,1 procento BVP to meto kainomis;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4) einamųjų metų keičiami </w:t>
                </w:r>
                <w:r>
                  <w:rPr>
                    <w:color w:val="000000"/>
                    <w:spacing w:val="-2"/>
                    <w:sz w:val="22"/>
                    <w:szCs w:val="22"/>
                    <w:lang w:eastAsia="lt-LT"/>
                  </w:rPr>
                  <w:t>suplanuoti </w:t>
                </w:r>
                <w:r>
                  <w:rPr>
                    <w:color w:val="000000"/>
                    <w:sz w:val="22"/>
                    <w:szCs w:val="22"/>
                    <w:lang w:eastAsia="lt-LT"/>
                  </w:rPr>
                  <w:t>valstybės biudžeto, Lietuvos Respublikos valstyb</w:t>
                </w:r>
                <w:r>
                  <w:rPr>
                    <w:color w:val="000000"/>
                    <w:sz w:val="22"/>
                    <w:szCs w:val="22"/>
                    <w:lang w:eastAsia="lt-LT"/>
                  </w:rPr>
                  <w:t>inio socialinio draudimo fondo biudžeto ir Lietuvos Respublikos privalomojo sveikatos draudimo fondo biudžeto </w:t>
                </w:r>
                <w:r>
                  <w:rPr>
                    <w:color w:val="000000"/>
                    <w:spacing w:val="-2"/>
                    <w:sz w:val="22"/>
                    <w:szCs w:val="22"/>
                    <w:lang w:eastAsia="lt-LT"/>
                  </w:rPr>
                  <w:t>asignavimai ir pajamos užtikrins ne blogesnį šiame punkte nurodytų </w:t>
                </w:r>
                <w:r>
                  <w:rPr>
                    <w:color w:val="000000"/>
                    <w:sz w:val="22"/>
                    <w:szCs w:val="22"/>
                    <w:lang w:eastAsia="lt-LT"/>
                  </w:rPr>
                  <w:t>valdžios sektoriui priskiriamų biudžetų visumos </w:t>
                </w:r>
                <w:r>
                  <w:rPr>
                    <w:color w:val="000000"/>
                    <w:spacing w:val="-2"/>
                    <w:sz w:val="22"/>
                    <w:szCs w:val="22"/>
                    <w:lang w:eastAsia="lt-LT"/>
                  </w:rPr>
                  <w:t>balansų rodiklį negu tas, kuris</w:t>
                </w:r>
                <w:r>
                  <w:rPr>
                    <w:color w:val="000000"/>
                    <w:spacing w:val="-2"/>
                    <w:sz w:val="22"/>
                    <w:szCs w:val="22"/>
                    <w:lang w:eastAsia="lt-LT"/>
                  </w:rPr>
                  <w:t xml:space="preserve"> buvo iki keitimo</w:t>
                </w:r>
                <w:r>
                  <w:rPr>
                    <w:color w:val="000000"/>
                    <w:sz w:val="22"/>
                    <w:szCs w:val="22"/>
                    <w:lang w:eastAsia="lt-LT"/>
                  </w:rPr>
                  <w:t>;</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5) Lietuvos Respublikos Vyriausybė arba jos įgaliota institucija viešai paskelbia ekonominės raidos scenarijų, pagal kurį planuojamais kalendoriniais metais numatomas produkcijos atotrūkio nuo potencialo rodiklis yra neigiamas, o prognoz</w:t>
                </w:r>
                <w:r>
                  <w:rPr>
                    <w:color w:val="000000"/>
                    <w:sz w:val="22"/>
                    <w:szCs w:val="22"/>
                    <w:lang w:eastAsia="lt-LT"/>
                  </w:rPr>
                  <w:t>uojama vidutinė metinė infliacija, apskaičiuojama pagal suderintą vartotojų kainų indeksą, neviršija 3 procentų;</w:t>
                </w:r>
              </w:p>
              <w:p w:rsidR="00CE2C43" w:rsidRDefault="009F5622">
                <w:pPr>
                  <w:shd w:val="clear" w:color="auto" w:fill="FFFFFF"/>
                  <w:ind w:firstLine="720"/>
                  <w:jc w:val="both"/>
                  <w:rPr>
                    <w:color w:val="000000"/>
                    <w:sz w:val="22"/>
                    <w:szCs w:val="22"/>
                    <w:lang w:eastAsia="lt-LT"/>
                  </w:rPr>
                </w:pPr>
                <w:r>
                  <w:rPr>
                    <w:color w:val="000000"/>
                    <w:sz w:val="22"/>
                    <w:szCs w:val="22"/>
                    <w:lang w:eastAsia="lt-LT"/>
                  </w:rPr>
                  <w:t>6) jeigu suplanuoti valstybės biudžeto asignavimai ir pajamos užtikrins valdžios sektoriaus balanso rodiklio teigiamą postūmį, sudarantį ne maž</w:t>
                </w:r>
                <w:r>
                  <w:rPr>
                    <w:color w:val="000000"/>
                    <w:sz w:val="22"/>
                    <w:szCs w:val="22"/>
                    <w:lang w:eastAsia="lt-LT"/>
                  </w:rPr>
                  <w:t>iau kaip 1,0 procentinio punkto </w:t>
                </w:r>
                <w:r>
                  <w:rPr>
                    <w:color w:val="000000"/>
                    <w:spacing w:val="-2"/>
                    <w:sz w:val="22"/>
                    <w:szCs w:val="22"/>
                    <w:lang w:eastAsia="lt-LT"/>
                  </w:rPr>
                  <w:t>BVP</w:t>
                </w:r>
                <w:r>
                  <w:rPr>
                    <w:color w:val="000000"/>
                    <w:sz w:val="22"/>
                    <w:szCs w:val="22"/>
                    <w:lang w:eastAsia="lt-LT"/>
                  </w:rPr>
                  <w:t> to meto kainomis, į valdžios sektoriaus balanso rodiklį neįskaičiuojant valstybės įmonės „Indėlių ir investicijų draudimas“ veiklos finansinių rezultatų. Šis punktas taikomas rengiant, tvirtinant, vykdant, vertinant ir a</w:t>
                </w:r>
                <w:r>
                  <w:rPr>
                    <w:color w:val="000000"/>
                    <w:sz w:val="22"/>
                    <w:szCs w:val="22"/>
                    <w:lang w:eastAsia="lt-LT"/>
                  </w:rPr>
                  <w:t>tsiskaitant už 2015 metų valstybės biudžetą ir savivaldybių biudžetus. &lt;...&gt;</w:t>
                </w:r>
              </w:p>
              <w:p w:rsidR="00CE2C43" w:rsidRDefault="009F5622">
                <w:pPr>
                  <w:ind w:right="-57"/>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74" w:tgtFrame="_parent" w:history="1">
                  <w:r>
                    <w:rPr>
                      <w:i/>
                      <w:iCs/>
                      <w:color w:val="000000"/>
                      <w:sz w:val="22"/>
                      <w:szCs w:val="22"/>
                      <w:u w:val="single"/>
                    </w:rPr>
                    <w:t>XI-1115</w:t>
                  </w:r>
                </w:hyperlink>
                <w:r>
                  <w:rPr>
                    <w:i/>
                    <w:iCs/>
                    <w:color w:val="000000"/>
                    <w:sz w:val="22"/>
                    <w:szCs w:val="22"/>
                  </w:rPr>
                  <w:t xml:space="preserve">, 2010-11-12, Žin., 2010, Nr. </w:t>
                </w:r>
                <w:hyperlink r:id="rId75" w:tgtFrame="_blank" w:history="1">
                  <w:r>
                    <w:rPr>
                      <w:i/>
                      <w:iCs/>
                      <w:color w:val="0000FF" w:themeColor="hyperlink"/>
                      <w:sz w:val="22"/>
                      <w:szCs w:val="22"/>
                      <w:u w:val="single"/>
                    </w:rPr>
                    <w:t>139-7099</w:t>
                  </w:r>
                </w:hyperlink>
                <w:r>
                  <w:rPr>
                    <w:i/>
                    <w:iCs/>
                    <w:color w:val="000000"/>
                    <w:sz w:val="22"/>
                    <w:szCs w:val="22"/>
                  </w:rPr>
                  <w:t xml:space="preserve"> (2010-11-27)</w:t>
                </w:r>
              </w:p>
              <w:p w:rsidR="00CE2C43" w:rsidRDefault="009F5622">
                <w:pPr>
                  <w:rPr>
                    <w:color w:val="000000"/>
                    <w:sz w:val="22"/>
                    <w:szCs w:val="22"/>
                  </w:rPr>
                </w:pPr>
                <w:r>
                  <w:rPr>
                    <w:i/>
                    <w:iCs/>
                    <w:color w:val="000000"/>
                    <w:sz w:val="22"/>
                    <w:szCs w:val="22"/>
                  </w:rPr>
                  <w:t>Nr. </w:t>
                </w:r>
                <w:hyperlink r:id="rId76" w:tgtFrame="_parent" w:history="1">
                  <w:r>
                    <w:rPr>
                      <w:i/>
                      <w:iCs/>
                      <w:color w:val="000000"/>
                      <w:sz w:val="22"/>
                      <w:szCs w:val="22"/>
                      <w:u w:val="single"/>
                    </w:rPr>
                    <w:t>XI-2276</w:t>
                  </w:r>
                </w:hyperlink>
                <w:r>
                  <w:rPr>
                    <w:i/>
                    <w:iCs/>
                    <w:color w:val="000000"/>
                    <w:sz w:val="22"/>
                    <w:szCs w:val="22"/>
                  </w:rPr>
                  <w:t xml:space="preserve">, 2012-10-16, Žin., 2012, Nr. </w:t>
                </w:r>
                <w:hyperlink r:id="rId77" w:tgtFrame="_blank" w:history="1">
                  <w:r>
                    <w:rPr>
                      <w:i/>
                      <w:iCs/>
                      <w:color w:val="0000FF" w:themeColor="hyperlink"/>
                      <w:sz w:val="22"/>
                      <w:szCs w:val="22"/>
                      <w:u w:val="single"/>
                    </w:rPr>
                    <w:t>126-6324</w:t>
                  </w:r>
                </w:hyperlink>
                <w:r>
                  <w:rPr>
                    <w:i/>
                    <w:iCs/>
                    <w:color w:val="000000"/>
                    <w:sz w:val="22"/>
                    <w:szCs w:val="22"/>
                  </w:rPr>
                  <w:t xml:space="preserve"> (2012-10-31)</w:t>
                </w:r>
              </w:p>
              <w:p w:rsidR="00CE2C43" w:rsidRDefault="009F5622">
                <w:pPr>
                  <w:jc w:val="both"/>
                  <w:rPr>
                    <w:color w:val="000000"/>
                    <w:sz w:val="22"/>
                    <w:szCs w:val="22"/>
                  </w:rPr>
                </w:pPr>
                <w:r>
                  <w:rPr>
                    <w:i/>
                    <w:iCs/>
                    <w:color w:val="000000"/>
                    <w:sz w:val="22"/>
                    <w:szCs w:val="22"/>
                  </w:rPr>
                  <w:t>Nr. </w:t>
                </w:r>
                <w:hyperlink r:id="rId78" w:tgtFrame="_parent" w:history="1">
                  <w:r>
                    <w:rPr>
                      <w:i/>
                      <w:iCs/>
                      <w:color w:val="000000"/>
                      <w:sz w:val="22"/>
                      <w:szCs w:val="22"/>
                      <w:u w:val="single"/>
                    </w:rPr>
                    <w:t>XII-1378</w:t>
                  </w:r>
                </w:hyperlink>
                <w:r>
                  <w:rPr>
                    <w:i/>
                    <w:iCs/>
                    <w:color w:val="000000"/>
                    <w:sz w:val="22"/>
                    <w:szCs w:val="22"/>
                  </w:rPr>
                  <w:t>, 2014-12-04, paskelbta TAR 2014-12-15, i. k. 2014-19661</w:t>
                </w:r>
              </w:p>
              <w:p w:rsidR="00CE2C43" w:rsidRDefault="009F5622">
                <w:pPr>
                  <w:jc w:val="both"/>
                  <w:rPr>
                    <w:color w:val="000000"/>
                    <w:sz w:val="22"/>
                    <w:szCs w:val="22"/>
                  </w:rPr>
                </w:pPr>
                <w:r>
                  <w:rPr>
                    <w:i/>
                    <w:iCs/>
                    <w:color w:val="000000"/>
                    <w:sz w:val="22"/>
                    <w:szCs w:val="22"/>
                  </w:rPr>
                  <w:t>Nr. </w:t>
                </w:r>
                <w:hyperlink r:id="rId79" w:tgtFrame="_parent" w:history="1">
                  <w:r>
                    <w:rPr>
                      <w:i/>
                      <w:iCs/>
                      <w:color w:val="000000"/>
                      <w:sz w:val="22"/>
                      <w:szCs w:val="22"/>
                      <w:u w:val="single"/>
                    </w:rPr>
                    <w:t>XII-1290</w:t>
                  </w:r>
                </w:hyperlink>
                <w:r>
                  <w:rPr>
                    <w:i/>
                    <w:iCs/>
                    <w:color w:val="000000"/>
                    <w:sz w:val="22"/>
                    <w:szCs w:val="22"/>
                  </w:rPr>
                  <w:t xml:space="preserve">, </w:t>
                </w:r>
                <w:r>
                  <w:rPr>
                    <w:i/>
                    <w:iCs/>
                    <w:color w:val="000000"/>
                    <w:sz w:val="22"/>
                    <w:szCs w:val="22"/>
                  </w:rPr>
                  <w:t>2014-11-06, paskelbta TAR 2014-11-18, i. k. 2014-17029</w:t>
                </w:r>
              </w:p>
              <w:p w:rsidR="00CE2C43" w:rsidRDefault="009F5622">
                <w:pPr>
                  <w:jc w:val="both"/>
                  <w:rPr>
                    <w:rFonts w:ascii="TimesLT" w:hAnsi="TimesLT" w:cs="TimesLT"/>
                    <w:color w:val="000000"/>
                    <w:sz w:val="27"/>
                    <w:szCs w:val="27"/>
                  </w:rPr>
                </w:pPr>
                <w:r>
                  <w:rPr>
                    <w:i/>
                    <w:iCs/>
                    <w:color w:val="000000"/>
                    <w:sz w:val="22"/>
                    <w:szCs w:val="22"/>
                  </w:rPr>
                  <w:t>Nr. </w:t>
                </w:r>
                <w:hyperlink r:id="rId80" w:tgtFrame="_parent" w:history="1">
                  <w:r>
                    <w:rPr>
                      <w:i/>
                      <w:iCs/>
                      <w:color w:val="000000"/>
                      <w:sz w:val="22"/>
                      <w:szCs w:val="22"/>
                      <w:u w:val="single"/>
                    </w:rPr>
                    <w:t>XII-1377</w:t>
                  </w:r>
                </w:hyperlink>
                <w:r>
                  <w:rPr>
                    <w:i/>
                    <w:iCs/>
                    <w:color w:val="000000"/>
                    <w:sz w:val="22"/>
                    <w:szCs w:val="22"/>
                  </w:rPr>
                  <w:t>, 2014-12-04, paskelbta TAR 2014-12-15, i. k. 2014-19660</w:t>
                </w:r>
              </w:p>
            </w:tc>
            <w:tc>
              <w:tcPr>
                <w:tcW w:w="1701" w:type="dxa"/>
                <w:tcBorders>
                  <w:top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Mar>
                  <w:top w:w="0" w:type="dxa"/>
                  <w:left w:w="108" w:type="dxa"/>
                  <w:bottom w:w="0" w:type="dxa"/>
                  <w:right w:w="108" w:type="dxa"/>
                </w:tcMar>
              </w:tcPr>
              <w:p w:rsidR="00CE2C43" w:rsidRDefault="009F5622">
                <w:pPr>
                  <w:jc w:val="center"/>
                  <w:rPr>
                    <w:i/>
                    <w:sz w:val="22"/>
                    <w:szCs w:val="22"/>
                    <w:lang w:eastAsia="lt-LT"/>
                  </w:rPr>
                </w:pPr>
                <w:r>
                  <w:rPr>
                    <w:i/>
                    <w:sz w:val="22"/>
                    <w:szCs w:val="22"/>
                    <w:lang w:eastAsia="lt-LT"/>
                  </w:rPr>
                  <w:t>7 straipsnis</w:t>
                </w:r>
              </w:p>
              <w:p w:rsidR="00CE2C43" w:rsidRDefault="009F5622">
                <w:pPr>
                  <w:jc w:val="both"/>
                  <w:rPr>
                    <w:i/>
                    <w:sz w:val="22"/>
                    <w:szCs w:val="22"/>
                    <w:lang w:eastAsia="lt-LT"/>
                  </w:rPr>
                </w:pPr>
                <w:r>
                  <w:rPr>
                    <w:sz w:val="22"/>
                    <w:szCs w:val="22"/>
                    <w:lang w:eastAsia="lt-LT"/>
                  </w:rPr>
                  <w:t>Valstybių narių metinio biudžeto teisės ak</w:t>
                </w:r>
                <w:r>
                  <w:rPr>
                    <w:sz w:val="22"/>
                    <w:szCs w:val="22"/>
                    <w:lang w:eastAsia="lt-LT"/>
                  </w:rPr>
                  <w:t>tai atitinka valstybei narei būdingas galiojančias skaitines fiskalines taisykles.</w:t>
                </w:r>
              </w:p>
            </w:tc>
            <w:tc>
              <w:tcPr>
                <w:tcW w:w="9356" w:type="dxa"/>
                <w:tcMar>
                  <w:top w:w="0" w:type="dxa"/>
                  <w:left w:w="108" w:type="dxa"/>
                  <w:bottom w:w="0" w:type="dxa"/>
                  <w:right w:w="108" w:type="dxa"/>
                </w:tcMar>
              </w:tcPr>
              <w:p w:rsidR="00CE2C43" w:rsidRDefault="009F5622">
                <w:pPr>
                  <w:ind w:firstLine="630"/>
                  <w:jc w:val="both"/>
                  <w:rPr>
                    <w:b/>
                    <w:bCs/>
                    <w:sz w:val="22"/>
                    <w:szCs w:val="22"/>
                    <w:lang w:eastAsia="lt-LT"/>
                  </w:rPr>
                </w:pPr>
                <w:r>
                  <w:rPr>
                    <w:b/>
                    <w:bCs/>
                    <w:sz w:val="22"/>
                    <w:szCs w:val="22"/>
                    <w:lang w:eastAsia="lt-LT"/>
                  </w:rPr>
                  <w:t>BSĮ projektas</w:t>
                </w:r>
              </w:p>
              <w:p w:rsidR="00CE2C43" w:rsidRDefault="009F5622">
                <w:pPr>
                  <w:suppressAutoHyphens/>
                  <w:ind w:left="2070" w:hanging="1350"/>
                  <w:jc w:val="both"/>
                  <w:rPr>
                    <w:b/>
                    <w:spacing w:val="-2"/>
                    <w:sz w:val="22"/>
                    <w:szCs w:val="24"/>
                  </w:rPr>
                </w:pPr>
                <w:r>
                  <w:rPr>
                    <w:b/>
                    <w:spacing w:val="-2"/>
                    <w:sz w:val="22"/>
                    <w:szCs w:val="24"/>
                  </w:rPr>
                  <w:t>6 straipsnis. Biudžeto sudarymo bendrosios nuostatos</w:t>
                </w:r>
              </w:p>
              <w:p w:rsidR="00CE2C43" w:rsidRDefault="009F5622">
                <w:pPr>
                  <w:tabs>
                    <w:tab w:val="left" w:pos="1080"/>
                  </w:tabs>
                  <w:ind w:firstLine="720"/>
                  <w:jc w:val="both"/>
                  <w:rPr>
                    <w:bCs/>
                    <w:sz w:val="22"/>
                    <w:szCs w:val="24"/>
                  </w:rPr>
                </w:pPr>
                <w:r>
                  <w:rPr>
                    <w:sz w:val="22"/>
                    <w:szCs w:val="24"/>
                  </w:rPr>
                  <w:t xml:space="preserve">1. Biudžeto sudarymo ir vykdymo teisinis pagrindas yra Lietuvos Respublikos Konstitucija, Fiskalinės </w:t>
                </w:r>
                <w:r>
                  <w:rPr>
                    <w:sz w:val="22"/>
                    <w:szCs w:val="24"/>
                  </w:rPr>
                  <w:t>sutarties įgyvendinimo konstitucinis įstatymas, šis įstatymas, Fiskalinės drausmės įstatymas, Seimo statutas, Savivaldybių biudžetų pajamų nustatymo metodikos įstatymas, Strateginio valdymo įstatymas, tam tikrų metų biudžeto patvirtinimo įstatymas, savival</w:t>
                </w:r>
                <w:r>
                  <w:rPr>
                    <w:sz w:val="22"/>
                    <w:szCs w:val="24"/>
                  </w:rPr>
                  <w:t>dybių tarybų priimti sprendimai dėl tam tikrų biudžetinių metų savivaldybių biudžetų patvirtinimo,</w:t>
                </w:r>
                <w:r>
                  <w:rPr>
                    <w:b/>
                    <w:bCs/>
                    <w:sz w:val="22"/>
                    <w:szCs w:val="24"/>
                  </w:rPr>
                  <w:t xml:space="preserve"> </w:t>
                </w:r>
                <w:r>
                  <w:rPr>
                    <w:sz w:val="22"/>
                    <w:szCs w:val="24"/>
                  </w:rPr>
                  <w:t xml:space="preserve">Vyriausybės tvirtinamos biudžetų sudarymo ir vykdymo taisyklės, ekonominė pajamų ir išlaidų klasifikacija ir funkcinė išlaidų klasifikacija ir kiti biudžeto </w:t>
                </w:r>
                <w:r>
                  <w:rPr>
                    <w:sz w:val="22"/>
                    <w:szCs w:val="24"/>
                  </w:rPr>
                  <w:t>pajamų gavimą ir programų finansavimą reglamentuojantys teisės aktai.&lt;...&gt;</w:t>
                </w:r>
              </w:p>
            </w:tc>
            <w:tc>
              <w:tcPr>
                <w:tcW w:w="1701" w:type="dxa"/>
                <w:tcMar>
                  <w:top w:w="0" w:type="dxa"/>
                  <w:left w:w="108" w:type="dxa"/>
                  <w:bottom w:w="0" w:type="dxa"/>
                  <w:right w:w="108" w:type="dxa"/>
                </w:tcMar>
              </w:tcPr>
              <w:p w:rsidR="00CE2C43" w:rsidRDefault="009F5622">
                <w:pPr>
                  <w:rPr>
                    <w:sz w:val="22"/>
                    <w:szCs w:val="22"/>
                    <w:lang w:eastAsia="lt-LT"/>
                  </w:rPr>
                </w:pPr>
                <w:r>
                  <w:rPr>
                    <w:sz w:val="22"/>
                    <w:szCs w:val="22"/>
                    <w:lang w:eastAsia="lt-LT"/>
                  </w:rPr>
                  <w:t>Visiškas</w:t>
                </w:r>
              </w:p>
            </w:tc>
          </w:tr>
          <w:tr w:rsidR="00CE2C43">
            <w:tc>
              <w:tcPr>
                <w:tcW w:w="4537" w:type="dxa"/>
                <w:tcMar>
                  <w:top w:w="0" w:type="dxa"/>
                  <w:left w:w="108" w:type="dxa"/>
                  <w:bottom w:w="0" w:type="dxa"/>
                  <w:right w:w="108" w:type="dxa"/>
                </w:tcMar>
              </w:tcPr>
              <w:p w:rsidR="00CE2C43" w:rsidRDefault="009F5622">
                <w:pPr>
                  <w:jc w:val="center"/>
                  <w:rPr>
                    <w:i/>
                    <w:sz w:val="22"/>
                    <w:szCs w:val="22"/>
                    <w:lang w:eastAsia="lt-LT"/>
                  </w:rPr>
                </w:pPr>
                <w:r>
                  <w:rPr>
                    <w:i/>
                    <w:sz w:val="22"/>
                    <w:szCs w:val="22"/>
                    <w:lang w:eastAsia="lt-LT"/>
                  </w:rPr>
                  <w:t>8 straipsnis</w:t>
                </w:r>
              </w:p>
              <w:p w:rsidR="00CE2C43" w:rsidRDefault="009F5622">
                <w:pPr>
                  <w:jc w:val="both"/>
                  <w:rPr>
                    <w:sz w:val="22"/>
                    <w:szCs w:val="22"/>
                    <w:lang w:eastAsia="lt-LT"/>
                  </w:rPr>
                </w:pPr>
                <w:r>
                  <w:rPr>
                    <w:sz w:val="22"/>
                    <w:szCs w:val="22"/>
                    <w:lang w:eastAsia="lt-LT"/>
                  </w:rPr>
                  <w:t>Jungtinei Karalystei netaikomi 5–7 straipsniai.</w:t>
                </w:r>
              </w:p>
            </w:tc>
            <w:tc>
              <w:tcPr>
                <w:tcW w:w="9356" w:type="dxa"/>
                <w:tcMar>
                  <w:top w:w="0" w:type="dxa"/>
                  <w:left w:w="108" w:type="dxa"/>
                  <w:bottom w:w="0" w:type="dxa"/>
                  <w:right w:w="108" w:type="dxa"/>
                </w:tcMar>
              </w:tcPr>
              <w:p w:rsidR="00CE2C43" w:rsidRDefault="009F5622">
                <w:pPr>
                  <w:shd w:val="clear" w:color="auto" w:fill="FFFFFF"/>
                  <w:ind w:firstLine="720"/>
                  <w:jc w:val="both"/>
                  <w:rPr>
                    <w:color w:val="000000"/>
                    <w:sz w:val="22"/>
                    <w:szCs w:val="22"/>
                    <w:lang w:eastAsia="lt-LT"/>
                  </w:rPr>
                </w:pPr>
                <w:r>
                  <w:rPr>
                    <w:color w:val="000000"/>
                    <w:sz w:val="22"/>
                    <w:szCs w:val="22"/>
                    <w:lang w:eastAsia="lt-LT"/>
                  </w:rPr>
                  <w:t>Nereikalauja perkėlimo.</w:t>
                </w:r>
              </w:p>
            </w:tc>
            <w:tc>
              <w:tcPr>
                <w:tcW w:w="1701" w:type="dxa"/>
                <w:tcMar>
                  <w:top w:w="0" w:type="dxa"/>
                  <w:left w:w="108" w:type="dxa"/>
                  <w:bottom w:w="0" w:type="dxa"/>
                  <w:right w:w="108" w:type="dxa"/>
                </w:tcMar>
              </w:tcPr>
              <w:p w:rsidR="00CE2C43" w:rsidRDefault="00CE2C43">
                <w:pPr>
                  <w:rPr>
                    <w:sz w:val="22"/>
                    <w:szCs w:val="22"/>
                    <w:lang w:eastAsia="lt-LT"/>
                  </w:rPr>
                </w:pPr>
              </w:p>
            </w:tc>
          </w:tr>
          <w:tr w:rsidR="00CE2C43">
            <w:tc>
              <w:tcPr>
                <w:tcW w:w="4537" w:type="dxa"/>
                <w:tcBorders>
                  <w:bottom w:val="single" w:sz="4" w:space="0" w:color="FFFFFF" w:themeColor="background1"/>
                </w:tcBorders>
                <w:tcMar>
                  <w:top w:w="0" w:type="dxa"/>
                  <w:left w:w="108" w:type="dxa"/>
                  <w:bottom w:w="0" w:type="dxa"/>
                  <w:right w:w="108" w:type="dxa"/>
                </w:tcMar>
              </w:tcPr>
              <w:p w:rsidR="00CE2C43" w:rsidRDefault="009F5622">
                <w:pPr>
                  <w:jc w:val="center"/>
                  <w:rPr>
                    <w:i/>
                    <w:sz w:val="22"/>
                    <w:szCs w:val="22"/>
                    <w:lang w:eastAsia="lt-LT"/>
                  </w:rPr>
                </w:pPr>
                <w:r>
                  <w:rPr>
                    <w:i/>
                    <w:sz w:val="22"/>
                    <w:szCs w:val="22"/>
                    <w:lang w:eastAsia="lt-LT"/>
                  </w:rPr>
                  <w:t>9 straipsnis</w:t>
                </w:r>
              </w:p>
              <w:p w:rsidR="00CE2C43" w:rsidRDefault="009F5622">
                <w:pPr>
                  <w:jc w:val="both"/>
                  <w:rPr>
                    <w:sz w:val="22"/>
                    <w:szCs w:val="22"/>
                    <w:lang w:eastAsia="lt-LT"/>
                  </w:rPr>
                </w:pPr>
                <w:r>
                  <w:rPr>
                    <w:sz w:val="22"/>
                    <w:szCs w:val="22"/>
                    <w:lang w:eastAsia="lt-LT"/>
                  </w:rPr>
                  <w:t xml:space="preserve">1. Siekdamos užtikrinti, kad nacionalinis fiskalinis planavimas </w:t>
                </w:r>
                <w:r>
                  <w:rPr>
                    <w:sz w:val="22"/>
                    <w:szCs w:val="22"/>
                    <w:lang w:eastAsia="lt-LT"/>
                  </w:rPr>
                  <w:t>atitiktų daugiamečio fiskalinio planavimo perspektyvą, valstybės narės sukuria patikimą, veiksmingą vidutinės trukmės biudžeto sistemą, kuria būtų numatyta patvirtinti bent trejų metų fiskalinio planavimo laikotarpį.</w:t>
                </w:r>
              </w:p>
            </w:tc>
            <w:tc>
              <w:tcPr>
                <w:tcW w:w="9356" w:type="dxa"/>
                <w:tcBorders>
                  <w:bottom w:val="single" w:sz="4" w:space="0" w:color="FFFFFF" w:themeColor="background1"/>
                </w:tcBorders>
                <w:tcMar>
                  <w:top w:w="0" w:type="dxa"/>
                  <w:left w:w="108" w:type="dxa"/>
                  <w:bottom w:w="0" w:type="dxa"/>
                  <w:right w:w="108" w:type="dxa"/>
                </w:tcMar>
              </w:tcPr>
              <w:p w:rsidR="00CE2C43" w:rsidRDefault="009F5622">
                <w:pPr>
                  <w:ind w:left="2280" w:hanging="1571"/>
                  <w:jc w:val="both"/>
                  <w:rPr>
                    <w:b/>
                    <w:bCs/>
                    <w:sz w:val="22"/>
                    <w:szCs w:val="22"/>
                  </w:rPr>
                </w:pPr>
                <w:r>
                  <w:rPr>
                    <w:b/>
                    <w:bCs/>
                    <w:sz w:val="22"/>
                    <w:szCs w:val="22"/>
                  </w:rPr>
                  <w:t xml:space="preserve">BSĮ projektas </w:t>
                </w:r>
              </w:p>
              <w:p w:rsidR="00CE2C43" w:rsidRDefault="009F5622">
                <w:pPr>
                  <w:suppressAutoHyphens/>
                  <w:ind w:firstLine="628"/>
                  <w:jc w:val="both"/>
                  <w:rPr>
                    <w:b/>
                    <w:spacing w:val="-2"/>
                    <w:sz w:val="22"/>
                    <w:szCs w:val="24"/>
                  </w:rPr>
                </w:pPr>
                <w:r>
                  <w:rPr>
                    <w:b/>
                    <w:spacing w:val="-2"/>
                    <w:sz w:val="22"/>
                    <w:szCs w:val="24"/>
                  </w:rPr>
                  <w:t>6 straipsnis. Biudžeto s</w:t>
                </w:r>
                <w:r>
                  <w:rPr>
                    <w:b/>
                    <w:spacing w:val="-2"/>
                    <w:sz w:val="22"/>
                    <w:szCs w:val="24"/>
                  </w:rPr>
                  <w:t>udarymo bendrosios nuostatos</w:t>
                </w:r>
              </w:p>
              <w:p w:rsidR="00CE2C43" w:rsidRDefault="009F5622">
                <w:pPr>
                  <w:tabs>
                    <w:tab w:val="left" w:pos="1080"/>
                  </w:tabs>
                  <w:ind w:firstLine="720"/>
                  <w:jc w:val="both"/>
                  <w:rPr>
                    <w:bCs/>
                    <w:sz w:val="22"/>
                    <w:szCs w:val="24"/>
                  </w:rPr>
                </w:pPr>
                <w:r>
                  <w:rPr>
                    <w:sz w:val="22"/>
                    <w:szCs w:val="24"/>
                  </w:rPr>
                  <w:t>1. Biudžeto sudarymo ir vykdymo teisinis pagrindas yra Lietuvos Respublikos Konstitucija, Fiskalinės sutarties įgyvendinimo konstitucinis įstatymas, šis įstatymas, Fiskalinės drausmės įstatymas, Seimo statutas, Savivaldybių biu</w:t>
                </w:r>
                <w:r>
                  <w:rPr>
                    <w:sz w:val="22"/>
                    <w:szCs w:val="24"/>
                  </w:rPr>
                  <w:t>džetų pajamų nustatymo metodikos įstatymas, Strateginio valdymo įstatymas, tam tikrų metų biudžeto patvirtinimo įstatymas, savivaldybių tarybų priimti sprendimai dėl tam tikrų biudžetinių metų savivaldybių biudžetų patvirtinimo,</w:t>
                </w:r>
                <w:r>
                  <w:rPr>
                    <w:b/>
                    <w:bCs/>
                    <w:sz w:val="22"/>
                    <w:szCs w:val="24"/>
                  </w:rPr>
                  <w:t xml:space="preserve"> </w:t>
                </w:r>
                <w:r>
                  <w:rPr>
                    <w:sz w:val="22"/>
                    <w:szCs w:val="24"/>
                  </w:rPr>
                  <w:t>Vyriausybės tvirtinamos biu</w:t>
                </w:r>
                <w:r>
                  <w:rPr>
                    <w:sz w:val="22"/>
                    <w:szCs w:val="24"/>
                  </w:rPr>
                  <w:t>džetų sudarymo ir vykdymo taisyklės, ekonominė pajamų ir išlaidų klasifikacija ir funkcinė išlaidų klasifikacija ir kiti biudžeto pajamų gavimą ir programų finansavimą reglamentuojantys teisės aktai.&lt;...&gt;</w:t>
                </w:r>
              </w:p>
              <w:p w:rsidR="00CE2C43" w:rsidRDefault="009F5622">
                <w:pPr>
                  <w:ind w:firstLine="628"/>
                  <w:jc w:val="both"/>
                  <w:rPr>
                    <w:bCs/>
                    <w:sz w:val="22"/>
                    <w:szCs w:val="22"/>
                  </w:rPr>
                </w:pPr>
                <w:r>
                  <w:rPr>
                    <w:bCs/>
                    <w:sz w:val="22"/>
                    <w:szCs w:val="22"/>
                  </w:rPr>
                  <w:t>&lt;...&gt;</w:t>
                </w:r>
              </w:p>
              <w:p w:rsidR="00CE2C43" w:rsidRDefault="009F5622">
                <w:pPr>
                  <w:ind w:left="2280" w:hanging="1571"/>
                  <w:jc w:val="both"/>
                  <w:rPr>
                    <w:b/>
                    <w:sz w:val="22"/>
                    <w:szCs w:val="22"/>
                  </w:rPr>
                </w:pPr>
                <w:r>
                  <w:rPr>
                    <w:b/>
                    <w:sz w:val="22"/>
                    <w:szCs w:val="22"/>
                  </w:rPr>
                  <w:t>18 straipsnis. Vidutinės trukmės konsoliduoto</w:t>
                </w:r>
                <w:r>
                  <w:rPr>
                    <w:b/>
                    <w:sz w:val="22"/>
                    <w:szCs w:val="22"/>
                  </w:rPr>
                  <w:t>jo biudžeto rodikliai</w:t>
                </w:r>
              </w:p>
              <w:p w:rsidR="00CE2C43" w:rsidRDefault="009F5622">
                <w:pPr>
                  <w:suppressAutoHyphens/>
                  <w:ind w:firstLine="720"/>
                  <w:jc w:val="both"/>
                  <w:rPr>
                    <w:sz w:val="22"/>
                    <w:szCs w:val="22"/>
                  </w:rPr>
                </w:pPr>
                <w:r>
                  <w:rPr>
                    <w:sz w:val="22"/>
                    <w:szCs w:val="22"/>
                  </w:rPr>
                  <w:t>1. Vidutinės trukmės konsoliduotasis biudžetas tvirtinamas pamečiui kiekvieniems 3 biudžetiniams metams: pagal šiame straipsnyje nustatytas taisykles peržiūrint ankstesniais metais patvirtintų antrųjų ir trečiųjų biudžetinių metų, kai</w:t>
                </w:r>
                <w:r>
                  <w:rPr>
                    <w:sz w:val="22"/>
                    <w:szCs w:val="22"/>
                  </w:rPr>
                  <w:t xml:space="preserve"> jie tampa pirmaisiais ir antraisiais biudžetiniais metais, rodiklius ir papildomai suplanuojant trečiųjų biudžetinių metų rodiklius. Vidutinės trukmės konsoliduotąjį biudžetą tvirtina Seimas priimdamas tam tikrų metų biudžeto patvirtinimo įstatymą, kuriam</w:t>
                </w:r>
                <w:r>
                  <w:rPr>
                    <w:sz w:val="22"/>
                    <w:szCs w:val="22"/>
                  </w:rPr>
                  <w:t>e kiekvieniems iš 3 biudžetinių metų (pirmiesiems, antriesiems ir tretiesiems biudžetiniams metams) nustatomi rodikliai – agreguotos konsoliduotojo biudžeto pajamos (nurodoma bendra pajamų suma ir kiekvieno konsoliduotąjį biudžetą sudarančio</w:t>
                </w:r>
                <w:r>
                  <w:rPr>
                    <w:i/>
                    <w:iCs/>
                    <w:sz w:val="22"/>
                    <w:szCs w:val="22"/>
                  </w:rPr>
                  <w:t xml:space="preserve"> </w:t>
                </w:r>
                <w:r>
                  <w:rPr>
                    <w:sz w:val="22"/>
                    <w:szCs w:val="22"/>
                  </w:rPr>
                  <w:t>biudžeto pajam</w:t>
                </w:r>
                <w:r>
                  <w:rPr>
                    <w:sz w:val="22"/>
                    <w:szCs w:val="22"/>
                  </w:rPr>
                  <w:t>ų suma), agreguotas asignavimų limitas, kiekvienam konsoliduotąjį biudžetą sudarančiam biudžetui paskirstytos agreguoto asignavimų limito dalys ir nepaskirstyta agreguoto asignavimų limito dalis</w:t>
                </w:r>
                <w:r>
                  <w:rPr>
                    <w:bCs/>
                    <w:sz w:val="22"/>
                    <w:szCs w:val="22"/>
                  </w:rPr>
                  <w:t>.</w:t>
                </w:r>
                <w:r>
                  <w:rPr>
                    <w:bCs/>
                    <w:sz w:val="22"/>
                    <w:szCs w:val="24"/>
                  </w:rPr>
                  <w:t>&lt;...&gt;</w:t>
                </w:r>
              </w:p>
              <w:p w:rsidR="00CE2C43" w:rsidRDefault="009F5622">
                <w:pPr>
                  <w:suppressAutoHyphens/>
                  <w:ind w:firstLine="720"/>
                  <w:jc w:val="both"/>
                  <w:rPr>
                    <w:bCs/>
                    <w:sz w:val="22"/>
                    <w:szCs w:val="22"/>
                  </w:rPr>
                </w:pPr>
                <w:r>
                  <w:rPr>
                    <w:bCs/>
                    <w:sz w:val="22"/>
                    <w:szCs w:val="22"/>
                  </w:rPr>
                  <w:t>&lt;...&gt;</w:t>
                </w:r>
              </w:p>
              <w:p w:rsidR="00CE2C43" w:rsidRDefault="009F5622">
                <w:pPr>
                  <w:suppressAutoHyphens/>
                  <w:ind w:left="2127" w:hanging="1418"/>
                  <w:jc w:val="both"/>
                  <w:rPr>
                    <w:b/>
                    <w:sz w:val="22"/>
                    <w:szCs w:val="24"/>
                  </w:rPr>
                </w:pPr>
                <w:r>
                  <w:rPr>
                    <w:b/>
                    <w:sz w:val="22"/>
                    <w:szCs w:val="24"/>
                  </w:rPr>
                  <w:t xml:space="preserve">19 straipsnis. Tam tikrų metų biudžeto patvirtinimo įstatymo struktūra </w:t>
                </w:r>
              </w:p>
              <w:p w:rsidR="00CE2C43" w:rsidRDefault="009F5622">
                <w:pPr>
                  <w:suppressAutoHyphens/>
                  <w:ind w:left="2127" w:hanging="1418"/>
                  <w:jc w:val="both"/>
                  <w:rPr>
                    <w:bCs/>
                    <w:sz w:val="22"/>
                    <w:szCs w:val="24"/>
                  </w:rPr>
                </w:pPr>
                <w:r>
                  <w:rPr>
                    <w:bCs/>
                    <w:sz w:val="22"/>
                    <w:szCs w:val="24"/>
                  </w:rPr>
                  <w:t>&lt;...&gt; 2. Tam tikrų metų biudžeto patvirtinimo įstatyme tvirtinami:</w:t>
                </w:r>
              </w:p>
              <w:p w:rsidR="00CE2C43" w:rsidRDefault="009F5622">
                <w:pPr>
                  <w:suppressAutoHyphens/>
                  <w:ind w:left="2127" w:hanging="1418"/>
                  <w:jc w:val="both"/>
                  <w:rPr>
                    <w:bCs/>
                    <w:sz w:val="22"/>
                    <w:szCs w:val="24"/>
                  </w:rPr>
                </w:pPr>
                <w:r>
                  <w:rPr>
                    <w:bCs/>
                    <w:sz w:val="22"/>
                    <w:szCs w:val="24"/>
                  </w:rPr>
                  <w:t>1) vienų biudžetinių metų valstybės biudžeto ir savivaldybių biudžetų rodikliai: &lt;...&gt;</w:t>
                </w:r>
              </w:p>
              <w:p w:rsidR="00CE2C43" w:rsidRDefault="009F5622">
                <w:pPr>
                  <w:suppressAutoHyphens/>
                  <w:ind w:firstLine="771"/>
                  <w:jc w:val="both"/>
                  <w:rPr>
                    <w:bCs/>
                    <w:sz w:val="22"/>
                    <w:szCs w:val="24"/>
                  </w:rPr>
                </w:pPr>
                <w:r>
                  <w:rPr>
                    <w:bCs/>
                    <w:sz w:val="22"/>
                    <w:szCs w:val="24"/>
                  </w:rPr>
                  <w:t>f) valdžios sektoriaus balanso</w:t>
                </w:r>
                <w:r>
                  <w:rPr>
                    <w:bCs/>
                    <w:sz w:val="22"/>
                    <w:szCs w:val="24"/>
                  </w:rPr>
                  <w:t xml:space="preserve"> rodiklio arba valdžios sektoriaus balanso rodiklio postūmio vidutinio laikotarpio užduotys. &lt;...&gt;</w:t>
                </w:r>
              </w:p>
              <w:p w:rsidR="00CE2C43" w:rsidRDefault="009F5622">
                <w:pPr>
                  <w:suppressAutoHyphens/>
                  <w:ind w:firstLine="720"/>
                  <w:jc w:val="both"/>
                  <w:rPr>
                    <w:sz w:val="22"/>
                    <w:szCs w:val="22"/>
                  </w:rPr>
                </w:pPr>
                <w:r>
                  <w:rPr>
                    <w:sz w:val="22"/>
                    <w:szCs w:val="22"/>
                  </w:rPr>
                  <w:t>2) vidutinės trukmės konsoliduotojo biudžeto rodikliai pamečiui pirmiesiems, antriesiems ir tretiesiems biudžetiniams metams:</w:t>
                </w:r>
              </w:p>
              <w:p w:rsidR="00CE2C43" w:rsidRDefault="009F5622">
                <w:pPr>
                  <w:suppressAutoHyphens/>
                  <w:ind w:firstLine="720"/>
                  <w:jc w:val="both"/>
                  <w:rPr>
                    <w:sz w:val="22"/>
                    <w:szCs w:val="22"/>
                    <w:lang w:val="en-US"/>
                  </w:rPr>
                </w:pPr>
                <w:r>
                  <w:rPr>
                    <w:sz w:val="22"/>
                    <w:szCs w:val="22"/>
                  </w:rPr>
                  <w:t>a) agreguotos konsoliduotojo bi</w:t>
                </w:r>
                <w:r>
                  <w:rPr>
                    <w:sz w:val="22"/>
                    <w:szCs w:val="22"/>
                  </w:rPr>
                  <w:t>udžeto pajamos ir jų paskirstymas pagal konsoliduotąjį biudžetą sudarančius biudžetus;</w:t>
                </w:r>
              </w:p>
              <w:p w:rsidR="00CE2C43" w:rsidRDefault="009F5622">
                <w:pPr>
                  <w:suppressAutoHyphens/>
                  <w:ind w:firstLine="720"/>
                  <w:jc w:val="both"/>
                  <w:rPr>
                    <w:sz w:val="22"/>
                    <w:szCs w:val="22"/>
                  </w:rPr>
                </w:pPr>
                <w:r>
                  <w:rPr>
                    <w:sz w:val="22"/>
                    <w:szCs w:val="22"/>
                  </w:rPr>
                  <w:t>b) agreguotas asignavimų limitas;</w:t>
                </w:r>
              </w:p>
              <w:p w:rsidR="00CE2C43" w:rsidRDefault="009F5622">
                <w:pPr>
                  <w:suppressAutoHyphens/>
                  <w:ind w:firstLine="720"/>
                  <w:jc w:val="both"/>
                  <w:rPr>
                    <w:sz w:val="22"/>
                    <w:szCs w:val="22"/>
                  </w:rPr>
                </w:pPr>
                <w:r>
                  <w:rPr>
                    <w:sz w:val="22"/>
                    <w:szCs w:val="22"/>
                  </w:rPr>
                  <w:t>c) agreguoto asignavimų limito dalys:</w:t>
                </w:r>
              </w:p>
              <w:p w:rsidR="00CE2C43" w:rsidRDefault="009F5622">
                <w:pPr>
                  <w:suppressAutoHyphens/>
                  <w:ind w:firstLine="720"/>
                  <w:jc w:val="both"/>
                  <w:rPr>
                    <w:sz w:val="22"/>
                    <w:szCs w:val="22"/>
                  </w:rPr>
                </w:pPr>
                <w:r>
                  <w:rPr>
                    <w:sz w:val="22"/>
                    <w:szCs w:val="22"/>
                  </w:rPr>
                  <w:t>i) valstybės biudžetui tenkanti agreguoto asignavimų limito dalis, kuri paskirstoma pagal valstyb</w:t>
                </w:r>
                <w:r>
                  <w:rPr>
                    <w:sz w:val="22"/>
                    <w:szCs w:val="22"/>
                  </w:rPr>
                  <w:t>ės veiklos sritis ir joms priskirtus valstybės biudžeto asignavimų valdytojus;</w:t>
                </w:r>
              </w:p>
              <w:p w:rsidR="00CE2C43" w:rsidRDefault="009F5622">
                <w:pPr>
                  <w:suppressAutoHyphens/>
                  <w:ind w:firstLine="720"/>
                  <w:jc w:val="both"/>
                  <w:rPr>
                    <w:sz w:val="22"/>
                    <w:szCs w:val="22"/>
                  </w:rPr>
                </w:pPr>
                <w:r>
                  <w:rPr>
                    <w:sz w:val="22"/>
                    <w:szCs w:val="22"/>
                  </w:rPr>
                  <w:t>ii) savivaldybių biudžetams tenkanti agreguoto asignavimų limito dalis (nurodoma bendra suma visoms savivaldybėms);</w:t>
                </w:r>
              </w:p>
              <w:p w:rsidR="00CE2C43" w:rsidRDefault="009F5622">
                <w:pPr>
                  <w:suppressAutoHyphens/>
                  <w:ind w:firstLine="720"/>
                  <w:jc w:val="both"/>
                  <w:rPr>
                    <w:sz w:val="22"/>
                    <w:szCs w:val="22"/>
                  </w:rPr>
                </w:pPr>
                <w:r>
                  <w:rPr>
                    <w:sz w:val="22"/>
                    <w:szCs w:val="22"/>
                  </w:rPr>
                  <w:t>iii) valstybės socialinių fondų biudžetams tenkanti agreguoto</w:t>
                </w:r>
                <w:r>
                  <w:rPr>
                    <w:sz w:val="22"/>
                    <w:szCs w:val="22"/>
                  </w:rPr>
                  <w:t xml:space="preserve"> asignavimų limito dalis (nurodoma bendra suma pagal valstybės socialinių fondų biudžetus);</w:t>
                </w:r>
              </w:p>
              <w:p w:rsidR="00CE2C43" w:rsidRDefault="009F5622">
                <w:pPr>
                  <w:suppressAutoHyphens/>
                  <w:ind w:firstLine="720"/>
                  <w:jc w:val="both"/>
                  <w:rPr>
                    <w:sz w:val="22"/>
                    <w:szCs w:val="22"/>
                  </w:rPr>
                </w:pPr>
                <w:r>
                  <w:rPr>
                    <w:sz w:val="22"/>
                    <w:szCs w:val="22"/>
                  </w:rPr>
                  <w:t>iv) Privalomojo sveikatos draudimo fondo biudžetui tenkanti agreguoto asignavimų limito dalis (nurodoma bendra suma).</w:t>
                </w:r>
              </w:p>
              <w:p w:rsidR="00CE2C43" w:rsidRDefault="009F5622">
                <w:pPr>
                  <w:suppressAutoHyphens/>
                  <w:ind w:firstLine="720"/>
                  <w:jc w:val="both"/>
                  <w:rPr>
                    <w:b/>
                    <w:sz w:val="22"/>
                    <w:szCs w:val="22"/>
                  </w:rPr>
                </w:pPr>
                <w:r>
                  <w:rPr>
                    <w:bCs/>
                    <w:sz w:val="22"/>
                    <w:szCs w:val="24"/>
                  </w:rPr>
                  <w:t>&lt;...&gt;</w:t>
                </w:r>
              </w:p>
            </w:tc>
            <w:tc>
              <w:tcPr>
                <w:tcW w:w="1701" w:type="dxa"/>
                <w:tcBorders>
                  <w:bottom w:val="single" w:sz="4" w:space="0" w:color="FFFFFF" w:themeColor="background1"/>
                </w:tcBorders>
                <w:tcMar>
                  <w:top w:w="0" w:type="dxa"/>
                  <w:left w:w="108" w:type="dxa"/>
                  <w:bottom w:w="0" w:type="dxa"/>
                  <w:right w:w="108" w:type="dxa"/>
                </w:tcMar>
              </w:tcPr>
              <w:p w:rsidR="00CE2C43" w:rsidRDefault="009F5622">
                <w:pPr>
                  <w:rPr>
                    <w:sz w:val="22"/>
                    <w:szCs w:val="22"/>
                    <w:lang w:eastAsia="lt-LT"/>
                  </w:rPr>
                </w:pPr>
                <w:r>
                  <w:rPr>
                    <w:sz w:val="22"/>
                    <w:szCs w:val="22"/>
                    <w:lang w:eastAsia="lt-LT"/>
                  </w:rPr>
                  <w:t>Visiškas</w:t>
                </w:r>
              </w:p>
            </w:tc>
          </w:tr>
          <w:tr w:rsidR="00CE2C43">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 xml:space="preserve">2. Vidutinės trukmės biudžeto </w:t>
                </w:r>
                <w:r>
                  <w:rPr>
                    <w:sz w:val="22"/>
                    <w:szCs w:val="22"/>
                    <w:lang w:eastAsia="lt-LT"/>
                  </w:rPr>
                  <w:t>sistemos apima toliau išvardytas procedūras, kuriomis nustatoma:</w:t>
                </w:r>
              </w:p>
              <w:p w:rsidR="00CE2C43" w:rsidRDefault="009F5622">
                <w:pPr>
                  <w:jc w:val="both"/>
                  <w:rPr>
                    <w:sz w:val="22"/>
                    <w:szCs w:val="22"/>
                    <w:lang w:eastAsia="lt-LT"/>
                  </w:rPr>
                </w:pPr>
                <w:r>
                  <w:rPr>
                    <w:sz w:val="22"/>
                    <w:szCs w:val="22"/>
                    <w:lang w:eastAsia="lt-LT"/>
                  </w:rPr>
                  <w:t>a) visapusiški ir skaidrūs daugiamečiai biudžeto tikslai, išreikšti valdžios sektoriaus deficitu, skola ar bet kokiu kitu suminiu fiskaliniu rodikliu, pavyzdžiui, išlaidomis, užtikrinant jų d</w:t>
                </w:r>
                <w:r>
                  <w:rPr>
                    <w:sz w:val="22"/>
                    <w:szCs w:val="22"/>
                    <w:lang w:eastAsia="lt-LT"/>
                  </w:rPr>
                  <w:t>erėjimą su galiojančiomis IV skyriuje numatytomis skaitinėmis fiskalinėmis taisyklėmis;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suppressAutoHyphens/>
                  <w:ind w:firstLine="720"/>
                  <w:jc w:val="both"/>
                  <w:rPr>
                    <w:b/>
                    <w:sz w:val="22"/>
                    <w:szCs w:val="24"/>
                  </w:rPr>
                </w:pPr>
                <w:r>
                  <w:rPr>
                    <w:b/>
                    <w:sz w:val="22"/>
                    <w:szCs w:val="24"/>
                  </w:rPr>
                  <w:t>BSĮ projektas</w:t>
                </w:r>
              </w:p>
              <w:p w:rsidR="00CE2C43" w:rsidRDefault="009F5622">
                <w:pPr>
                  <w:suppressAutoHyphens/>
                  <w:ind w:left="2127" w:hanging="1418"/>
                  <w:jc w:val="both"/>
                  <w:rPr>
                    <w:b/>
                    <w:sz w:val="22"/>
                    <w:szCs w:val="24"/>
                  </w:rPr>
                </w:pPr>
                <w:r>
                  <w:rPr>
                    <w:b/>
                    <w:sz w:val="22"/>
                    <w:szCs w:val="24"/>
                  </w:rPr>
                  <w:t xml:space="preserve">19 straipsnis. Tam tikrų metų biudžeto patvirtinimo įstatymo struktūra </w:t>
                </w:r>
              </w:p>
              <w:p w:rsidR="00CE2C43" w:rsidRDefault="009F5622">
                <w:pPr>
                  <w:suppressAutoHyphens/>
                  <w:ind w:left="2127" w:hanging="1418"/>
                  <w:jc w:val="both"/>
                  <w:rPr>
                    <w:bCs/>
                    <w:sz w:val="22"/>
                    <w:szCs w:val="24"/>
                  </w:rPr>
                </w:pPr>
                <w:r>
                  <w:rPr>
                    <w:bCs/>
                    <w:sz w:val="22"/>
                    <w:szCs w:val="24"/>
                  </w:rPr>
                  <w:t>&lt;...&gt; 2. Tam tikrų metų biudžeto patvirtinimo įstatyme tvirtinami:</w:t>
                </w:r>
              </w:p>
              <w:p w:rsidR="00CE2C43" w:rsidRDefault="009F5622">
                <w:pPr>
                  <w:suppressAutoHyphens/>
                  <w:ind w:left="2127" w:hanging="1418"/>
                  <w:jc w:val="both"/>
                  <w:rPr>
                    <w:bCs/>
                    <w:sz w:val="22"/>
                    <w:szCs w:val="24"/>
                  </w:rPr>
                </w:pPr>
                <w:r>
                  <w:rPr>
                    <w:bCs/>
                    <w:sz w:val="22"/>
                    <w:szCs w:val="24"/>
                  </w:rPr>
                  <w:t>1) vienų biudže</w:t>
                </w:r>
                <w:r>
                  <w:rPr>
                    <w:bCs/>
                    <w:sz w:val="22"/>
                    <w:szCs w:val="24"/>
                  </w:rPr>
                  <w:t>tinių metų valstybės biudžeto ir savivaldybių biudžetų rodikliai: &lt;...&gt;</w:t>
                </w:r>
              </w:p>
              <w:p w:rsidR="00CE2C43" w:rsidRDefault="009F5622">
                <w:pPr>
                  <w:suppressAutoHyphens/>
                  <w:ind w:firstLine="771"/>
                  <w:jc w:val="both"/>
                  <w:rPr>
                    <w:b/>
                    <w:sz w:val="22"/>
                    <w:szCs w:val="24"/>
                  </w:rPr>
                </w:pPr>
                <w:r>
                  <w:rPr>
                    <w:bCs/>
                    <w:sz w:val="22"/>
                    <w:szCs w:val="24"/>
                  </w:rPr>
                  <w:t>f) valdžios sektoriaus balanso rodiklio arba valdžios sektoriaus balanso rodiklio postūmio vidutinio laikotarpio užduotys. &lt;...&gt;</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 xml:space="preserve">b) visų pagrindinių valdžios sektoriaus išlaidų ir </w:t>
                </w:r>
                <w:r>
                  <w:rPr>
                    <w:sz w:val="22"/>
                    <w:szCs w:val="22"/>
                    <w:lang w:eastAsia="lt-LT"/>
                  </w:rPr>
                  <w:t>pajamų straipsnių projekcijos, labiau patikslinant centrinės valdžios ir socialinės apsaugos lygio dalis, apimančios biudžetinius metus bei ilgesnį laikotarpį ir grindžiamos prielaida, kad politika nesikeis;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suppressAutoHyphens/>
                  <w:ind w:firstLine="720"/>
                  <w:jc w:val="both"/>
                  <w:rPr>
                    <w:b/>
                    <w:sz w:val="22"/>
                    <w:szCs w:val="24"/>
                  </w:rPr>
                </w:pPr>
                <w:r>
                  <w:rPr>
                    <w:b/>
                    <w:sz w:val="22"/>
                    <w:szCs w:val="24"/>
                  </w:rPr>
                  <w:t>BSĮ projektas</w:t>
                </w:r>
              </w:p>
              <w:p w:rsidR="00CE2C43" w:rsidRDefault="009F5622">
                <w:pPr>
                  <w:suppressAutoHyphens/>
                  <w:ind w:left="2127" w:hanging="1418"/>
                  <w:jc w:val="both"/>
                  <w:rPr>
                    <w:b/>
                    <w:sz w:val="22"/>
                    <w:szCs w:val="22"/>
                  </w:rPr>
                </w:pPr>
                <w:r>
                  <w:rPr>
                    <w:b/>
                    <w:sz w:val="22"/>
                    <w:szCs w:val="22"/>
                  </w:rPr>
                  <w:t>19 straipsnis. Tam tikrų metų biud</w:t>
                </w:r>
                <w:r>
                  <w:rPr>
                    <w:b/>
                    <w:sz w:val="22"/>
                    <w:szCs w:val="22"/>
                  </w:rPr>
                  <w:t xml:space="preserve">žeto patvirtinimo įstatymo struktūra </w:t>
                </w:r>
              </w:p>
              <w:p w:rsidR="00CE2C43" w:rsidRDefault="009F5622">
                <w:pPr>
                  <w:suppressAutoHyphens/>
                  <w:ind w:firstLine="720"/>
                  <w:jc w:val="both"/>
                  <w:rPr>
                    <w:sz w:val="22"/>
                    <w:szCs w:val="22"/>
                  </w:rPr>
                </w:pPr>
                <w:r>
                  <w:rPr>
                    <w:bCs/>
                    <w:sz w:val="22"/>
                    <w:szCs w:val="22"/>
                  </w:rPr>
                  <w:t xml:space="preserve">&lt;...&gt; </w:t>
                </w:r>
                <w:r>
                  <w:rPr>
                    <w:sz w:val="22"/>
                    <w:szCs w:val="22"/>
                  </w:rPr>
                  <w:t>2) vidutinės trukmės konsoliduotojo biudžeto rodikliai pamečiui pirmiesiems, antriesiems ir tretiesiems biudžetiniams metams:</w:t>
                </w:r>
              </w:p>
              <w:p w:rsidR="00CE2C43" w:rsidRDefault="009F5622">
                <w:pPr>
                  <w:suppressAutoHyphens/>
                  <w:ind w:firstLine="720"/>
                  <w:jc w:val="both"/>
                  <w:rPr>
                    <w:sz w:val="22"/>
                    <w:szCs w:val="22"/>
                    <w:lang w:val="en-US"/>
                  </w:rPr>
                </w:pPr>
                <w:r>
                  <w:rPr>
                    <w:sz w:val="22"/>
                    <w:szCs w:val="22"/>
                  </w:rPr>
                  <w:t xml:space="preserve">a) agreguotos konsoliduotojo biudžeto pajamos ir jų paskirstymas pagal konsoliduotąjį </w:t>
                </w:r>
                <w:r>
                  <w:rPr>
                    <w:sz w:val="22"/>
                    <w:szCs w:val="22"/>
                  </w:rPr>
                  <w:t>biudžetą sudarančius biudžetus;</w:t>
                </w:r>
              </w:p>
              <w:p w:rsidR="00CE2C43" w:rsidRDefault="009F5622">
                <w:pPr>
                  <w:suppressAutoHyphens/>
                  <w:ind w:firstLine="720"/>
                  <w:jc w:val="both"/>
                  <w:rPr>
                    <w:sz w:val="22"/>
                    <w:szCs w:val="22"/>
                  </w:rPr>
                </w:pPr>
                <w:r>
                  <w:rPr>
                    <w:sz w:val="22"/>
                    <w:szCs w:val="22"/>
                  </w:rPr>
                  <w:t>b) agreguotas asignavimų limitas;</w:t>
                </w:r>
              </w:p>
              <w:p w:rsidR="00CE2C43" w:rsidRDefault="009F5622">
                <w:pPr>
                  <w:suppressAutoHyphens/>
                  <w:ind w:firstLine="720"/>
                  <w:jc w:val="both"/>
                  <w:rPr>
                    <w:sz w:val="22"/>
                    <w:szCs w:val="22"/>
                  </w:rPr>
                </w:pPr>
                <w:r>
                  <w:rPr>
                    <w:sz w:val="22"/>
                    <w:szCs w:val="22"/>
                  </w:rPr>
                  <w:t>c) agreguoto asignavimų limito dalys:</w:t>
                </w:r>
              </w:p>
              <w:p w:rsidR="00CE2C43" w:rsidRDefault="009F5622">
                <w:pPr>
                  <w:suppressAutoHyphens/>
                  <w:ind w:firstLine="720"/>
                  <w:jc w:val="both"/>
                  <w:rPr>
                    <w:sz w:val="22"/>
                    <w:szCs w:val="22"/>
                  </w:rPr>
                </w:pPr>
                <w:r>
                  <w:rPr>
                    <w:sz w:val="22"/>
                    <w:szCs w:val="22"/>
                  </w:rPr>
                  <w:t>i) valstybės biudžetui tenkanti agreguoto asignavimų limito dalis, kuri paskirstoma pagal valstybės veiklos sritis ir joms priskirtus valstybės biudžeto</w:t>
                </w:r>
                <w:r>
                  <w:rPr>
                    <w:sz w:val="22"/>
                    <w:szCs w:val="22"/>
                  </w:rPr>
                  <w:t xml:space="preserve"> asignavimų valdytojus;</w:t>
                </w:r>
              </w:p>
              <w:p w:rsidR="00CE2C43" w:rsidRDefault="009F5622">
                <w:pPr>
                  <w:suppressAutoHyphens/>
                  <w:ind w:firstLine="720"/>
                  <w:jc w:val="both"/>
                  <w:rPr>
                    <w:sz w:val="22"/>
                    <w:szCs w:val="22"/>
                  </w:rPr>
                </w:pPr>
                <w:r>
                  <w:rPr>
                    <w:sz w:val="22"/>
                    <w:szCs w:val="22"/>
                  </w:rPr>
                  <w:t>ii) savivaldybių biudžetams tenkanti agreguoto asignavimų limito dalis (nurodoma bendra suma visoms savivaldybėms);</w:t>
                </w:r>
              </w:p>
              <w:p w:rsidR="00CE2C43" w:rsidRDefault="009F5622">
                <w:pPr>
                  <w:suppressAutoHyphens/>
                  <w:ind w:firstLine="720"/>
                  <w:jc w:val="both"/>
                  <w:rPr>
                    <w:sz w:val="22"/>
                    <w:szCs w:val="22"/>
                  </w:rPr>
                </w:pPr>
                <w:r>
                  <w:rPr>
                    <w:sz w:val="22"/>
                    <w:szCs w:val="22"/>
                  </w:rPr>
                  <w:t>iii) valstybės socialinių fondų biudžetams tenkanti agreguoto asignavimų limito dalis (nurodoma bendra suma pagal va</w:t>
                </w:r>
                <w:r>
                  <w:rPr>
                    <w:sz w:val="22"/>
                    <w:szCs w:val="22"/>
                  </w:rPr>
                  <w:t>lstybės socialinių fondų biudžetus);</w:t>
                </w:r>
              </w:p>
              <w:p w:rsidR="00CE2C43" w:rsidRDefault="009F5622">
                <w:pPr>
                  <w:suppressAutoHyphens/>
                  <w:ind w:firstLine="720"/>
                  <w:jc w:val="both"/>
                  <w:rPr>
                    <w:sz w:val="22"/>
                    <w:szCs w:val="22"/>
                  </w:rPr>
                </w:pPr>
                <w:r>
                  <w:rPr>
                    <w:sz w:val="22"/>
                    <w:szCs w:val="22"/>
                  </w:rPr>
                  <w:t>iv) Privalomojo sveikatos draudimo fondo biudžetui tenkanti agreguoto asignavimų limito dalis (nurodoma bendra suma).&lt;...&gt;</w:t>
                </w:r>
              </w:p>
              <w:p w:rsidR="00CE2C43" w:rsidRDefault="00CE2C43">
                <w:pPr>
                  <w:suppressAutoHyphens/>
                  <w:ind w:firstLine="720"/>
                  <w:jc w:val="both"/>
                  <w:rPr>
                    <w:bCs/>
                    <w:sz w:val="22"/>
                    <w:szCs w:val="24"/>
                  </w:rPr>
                </w:pPr>
              </w:p>
              <w:p w:rsidR="00CE2C43" w:rsidRDefault="009F5622">
                <w:pPr>
                  <w:suppressAutoHyphens/>
                  <w:ind w:firstLine="720"/>
                  <w:jc w:val="both"/>
                  <w:rPr>
                    <w:b/>
                    <w:sz w:val="22"/>
                    <w:szCs w:val="24"/>
                  </w:rPr>
                </w:pPr>
                <w:r>
                  <w:rPr>
                    <w:b/>
                    <w:sz w:val="22"/>
                    <w:szCs w:val="24"/>
                  </w:rPr>
                  <w:t xml:space="preserve">20 straipsnis. Dokumentai, teikiami Seimui su tam tikrų metų biudžeto patvirtinimo įstatymo </w:t>
                </w:r>
                <w:r>
                  <w:rPr>
                    <w:b/>
                    <w:sz w:val="22"/>
                    <w:szCs w:val="24"/>
                  </w:rPr>
                  <w:t>projektu</w:t>
                </w:r>
              </w:p>
              <w:p w:rsidR="00CE2C43" w:rsidRDefault="009F5622">
                <w:pPr>
                  <w:ind w:firstLine="720"/>
                  <w:jc w:val="both"/>
                  <w:rPr>
                    <w:sz w:val="22"/>
                    <w:szCs w:val="22"/>
                  </w:rPr>
                </w:pPr>
                <w:r>
                  <w:rPr>
                    <w:sz w:val="22"/>
                    <w:szCs w:val="22"/>
                  </w:rPr>
                  <w:t>1. Vyriausybė su tam tikrų metų biudžeto patvirtinimo įstatymo projektu Seimui teikia:</w:t>
                </w:r>
              </w:p>
              <w:p w:rsidR="00CE2C43" w:rsidRDefault="009F5622">
                <w:pPr>
                  <w:ind w:firstLine="720"/>
                  <w:jc w:val="both"/>
                  <w:rPr>
                    <w:sz w:val="22"/>
                    <w:szCs w:val="22"/>
                  </w:rPr>
                </w:pPr>
                <w:r>
                  <w:rPr>
                    <w:sz w:val="22"/>
                    <w:szCs w:val="22"/>
                  </w:rPr>
                  <w:t>1) informaciją apie:</w:t>
                </w:r>
              </w:p>
              <w:p w:rsidR="00CE2C43" w:rsidRDefault="009F5622">
                <w:pPr>
                  <w:ind w:firstLine="720"/>
                  <w:jc w:val="both"/>
                  <w:rPr>
                    <w:sz w:val="22"/>
                    <w:szCs w:val="22"/>
                  </w:rPr>
                </w:pPr>
                <w:r>
                  <w:rPr>
                    <w:sz w:val="22"/>
                    <w:szCs w:val="22"/>
                  </w:rPr>
                  <w:t>a) mokesčių išlaidų poveikį pajamoms;</w:t>
                </w:r>
              </w:p>
              <w:p w:rsidR="00CE2C43" w:rsidRDefault="009F5622">
                <w:pPr>
                  <w:ind w:firstLine="720"/>
                  <w:jc w:val="both"/>
                  <w:rPr>
                    <w:sz w:val="22"/>
                    <w:szCs w:val="22"/>
                  </w:rPr>
                </w:pPr>
                <w:r>
                  <w:rPr>
                    <w:sz w:val="22"/>
                    <w:szCs w:val="22"/>
                  </w:rPr>
                  <w:t>b) antrųjų ir trečiųjų biudžetinių metų valstybės biudžeto pajamas;</w:t>
                </w:r>
              </w:p>
              <w:p w:rsidR="00CE2C43" w:rsidRDefault="009F5622">
                <w:pPr>
                  <w:ind w:firstLine="720"/>
                  <w:jc w:val="both"/>
                  <w:rPr>
                    <w:sz w:val="22"/>
                    <w:szCs w:val="22"/>
                  </w:rPr>
                </w:pPr>
                <w:r>
                  <w:rPr>
                    <w:sz w:val="22"/>
                    <w:szCs w:val="22"/>
                  </w:rPr>
                  <w:t>c) vidutinio laikotarpio valdžios</w:t>
                </w:r>
                <w:r>
                  <w:rPr>
                    <w:sz w:val="22"/>
                    <w:szCs w:val="22"/>
                  </w:rPr>
                  <w:t xml:space="preserve"> sektoriaus balanso rodiklių projekcijas, valdžios sektoriaus išlaidų ir pajamų projekcijas;</w:t>
                </w:r>
              </w:p>
              <w:p w:rsidR="00CE2C43" w:rsidRDefault="009F5622">
                <w:pPr>
                  <w:ind w:firstLine="720"/>
                  <w:jc w:val="both"/>
                  <w:rPr>
                    <w:sz w:val="22"/>
                    <w:szCs w:val="22"/>
                  </w:rPr>
                </w:pPr>
                <w:r>
                  <w:rPr>
                    <w:sz w:val="22"/>
                    <w:szCs w:val="22"/>
                  </w:rPr>
                  <w:t>d) numatytą vidutinio laikotarpio fiskalinę politiką, nurodydama, kaip užtikrinamas struktūrinio valdžios sektoriaus balanso rodiklio koregavimas siekiant vidutini</w:t>
                </w:r>
                <w:r>
                  <w:rPr>
                    <w:sz w:val="22"/>
                    <w:szCs w:val="22"/>
                  </w:rPr>
                  <w:t>o laikotarpio tikslo arba perteklinio valdžios sektoriaus;</w:t>
                </w:r>
              </w:p>
              <w:p w:rsidR="00CE2C43" w:rsidRDefault="009F5622">
                <w:pPr>
                  <w:ind w:firstLine="720"/>
                  <w:jc w:val="both"/>
                  <w:rPr>
                    <w:sz w:val="22"/>
                    <w:szCs w:val="22"/>
                  </w:rPr>
                </w:pPr>
                <w:r>
                  <w:rPr>
                    <w:sz w:val="22"/>
                    <w:szCs w:val="22"/>
                  </w:rPr>
                  <w:t>e) vidutinio laikotarpio struktūrinius valdžios sektoriaus balanso rodiklius, apskaičiuotus remiantis tam tikrų metų biudžeto patvirtinimo įstatymo projekto rengimo metu Finansų ministerijos viešai</w:t>
                </w:r>
                <w:r>
                  <w:rPr>
                    <w:sz w:val="22"/>
                    <w:szCs w:val="22"/>
                  </w:rPr>
                  <w:t xml:space="preserve"> paskelbtais naujausiais duomenimis apie Lietuvos Respublikos produkcijos atotrūkį nuo potencialo ir biudžeto balanso cikliškumo dedamąją (komponentę) (piniginiais vienetais išreiškiamą rodiklį, kuriuo rodomas produkcijos atotrūkio nuo potencialo poveikis </w:t>
                </w:r>
                <w:r>
                  <w:rPr>
                    <w:sz w:val="22"/>
                    <w:szCs w:val="22"/>
                  </w:rPr>
                  <w:t>valdžios sektoriaus balanso rodikliui per ataskaitinį laikotarpį);</w:t>
                </w:r>
              </w:p>
              <w:p w:rsidR="00CE2C43" w:rsidRDefault="009F5622">
                <w:pPr>
                  <w:ind w:firstLine="720"/>
                  <w:jc w:val="both"/>
                  <w:rPr>
                    <w:sz w:val="22"/>
                    <w:szCs w:val="22"/>
                  </w:rPr>
                </w:pPr>
                <w:r>
                  <w:rPr>
                    <w:sz w:val="22"/>
                    <w:szCs w:val="22"/>
                  </w:rPr>
                  <w:t xml:space="preserve">f) vidutiniu laikotarpiu numatomas fiskalines rizikas ir jų įvertinimą; </w:t>
                </w:r>
              </w:p>
              <w:p w:rsidR="00CE2C43" w:rsidRDefault="009F5622">
                <w:pPr>
                  <w:ind w:firstLine="720"/>
                  <w:jc w:val="both"/>
                  <w:rPr>
                    <w:sz w:val="22"/>
                    <w:szCs w:val="22"/>
                  </w:rPr>
                </w:pPr>
                <w:r>
                  <w:rPr>
                    <w:sz w:val="22"/>
                    <w:szCs w:val="22"/>
                  </w:rPr>
                  <w:t>g) valstybės biudžeto ir savivaldybių biudžetų rodiklių perklasifikavimą, kuris atsirastų valdžios sektoriaus balans</w:t>
                </w:r>
                <w:r>
                  <w:rPr>
                    <w:sz w:val="22"/>
                    <w:szCs w:val="22"/>
                  </w:rPr>
                  <w:t>o rodiklį skaičiuojant pagal Europos sąskaitų sistemą (ESS’2010) ir kurio vertė viršija 0,1 procento BVP to meto kainomis;</w:t>
                </w:r>
              </w:p>
              <w:p w:rsidR="00CE2C43" w:rsidRDefault="009F5622">
                <w:pPr>
                  <w:ind w:firstLine="720"/>
                  <w:jc w:val="both"/>
                  <w:rPr>
                    <w:sz w:val="22"/>
                    <w:szCs w:val="22"/>
                  </w:rPr>
                </w:pPr>
                <w:r>
                  <w:rPr>
                    <w:sz w:val="22"/>
                    <w:szCs w:val="22"/>
                  </w:rPr>
                  <w:t>h) valdžios sektoriaus ilgalaikio tvarumo perspektyvų pokytį, kuris įvertinamas remiantis tam tikrų metų biudžeto patvirtinimo įstaty</w:t>
                </w:r>
                <w:r>
                  <w:rPr>
                    <w:sz w:val="22"/>
                    <w:szCs w:val="22"/>
                  </w:rPr>
                  <w:t>mo projekto rengimo metu Europos Komisijos paskelbtais naujausiais duomenimis;</w:t>
                </w:r>
              </w:p>
              <w:p w:rsidR="00CE2C43" w:rsidRDefault="009F5622">
                <w:pPr>
                  <w:ind w:firstLine="720"/>
                  <w:jc w:val="both"/>
                  <w:rPr>
                    <w:sz w:val="22"/>
                    <w:szCs w:val="22"/>
                  </w:rPr>
                </w:pPr>
                <w:r>
                  <w:rPr>
                    <w:sz w:val="22"/>
                    <w:szCs w:val="22"/>
                  </w:rPr>
                  <w:t xml:space="preserve">i) naujausių Europos Komisijos parengtų Lietuvos Respublikos makroekonominių ir fiskalinių rodiklių prognozių ir Finansų ministerijos parengto ekonominės raidos scenarijaus bei </w:t>
                </w:r>
                <w:r>
                  <w:rPr>
                    <w:sz w:val="22"/>
                    <w:szCs w:val="22"/>
                  </w:rPr>
                  <w:t xml:space="preserve">vidutinio laikotarpio fiskalinių rodiklių projekcijų palyginimą, paaiškindama šių projekcijų ir Europos Komisijos parengtų Lietuvos Respublikos makroekonominių ir fiskalinių rodiklių prognozių skirtumų, jei jų yra, priežastis; </w:t>
                </w:r>
              </w:p>
              <w:p w:rsidR="00CE2C43" w:rsidRDefault="009F5622">
                <w:pPr>
                  <w:ind w:firstLine="720"/>
                  <w:jc w:val="both"/>
                  <w:rPr>
                    <w:sz w:val="22"/>
                    <w:szCs w:val="22"/>
                  </w:rPr>
                </w:pPr>
                <w:r>
                  <w:rPr>
                    <w:sz w:val="22"/>
                    <w:szCs w:val="22"/>
                  </w:rPr>
                  <w:t>j) Finansų ministerijos pare</w:t>
                </w:r>
                <w:r>
                  <w:rPr>
                    <w:sz w:val="22"/>
                    <w:szCs w:val="22"/>
                  </w:rPr>
                  <w:t>ngtų vidutinio laikotarpio fiskalinių rodiklių projekcijų pasikeitimą, įvertinus prielaidą, kad BVP ir skolinimosi palūkanų norma nukrypsta nuo ekonominės raidos scenarijaus ir vidutinio laikotarpio fiskalinių rodiklių projekcijų;</w:t>
                </w:r>
              </w:p>
              <w:p w:rsidR="00CE2C43" w:rsidRDefault="009F5622">
                <w:pPr>
                  <w:ind w:firstLine="720"/>
                  <w:jc w:val="both"/>
                  <w:rPr>
                    <w:sz w:val="22"/>
                    <w:szCs w:val="22"/>
                  </w:rPr>
                </w:pPr>
                <w:r>
                  <w:rPr>
                    <w:sz w:val="22"/>
                    <w:szCs w:val="22"/>
                  </w:rPr>
                  <w:t>k) asignavimų valdytojų k</w:t>
                </w:r>
                <w:r>
                  <w:rPr>
                    <w:sz w:val="22"/>
                    <w:szCs w:val="22"/>
                  </w:rPr>
                  <w:t>iekvieniems 3 biudžetiniams metams planuojamas asignavimų darbo užmokesčiui sumas;</w:t>
                </w:r>
              </w:p>
              <w:p w:rsidR="00CE2C43" w:rsidRDefault="009F5622">
                <w:pPr>
                  <w:ind w:firstLine="720"/>
                  <w:jc w:val="both"/>
                  <w:rPr>
                    <w:sz w:val="22"/>
                    <w:szCs w:val="22"/>
                  </w:rPr>
                </w:pPr>
                <w:r>
                  <w:rPr>
                    <w:sz w:val="22"/>
                    <w:szCs w:val="22"/>
                  </w:rPr>
                  <w:t>l) savivaldybių biudžetams skiriamų specialių tikslinių dotacijų antriesiems ir tretiesiems biudžetiniams metams sumas ir dotacijas (išskyrus specialias tikslines dotacijas,</w:t>
                </w:r>
                <w:r>
                  <w:rPr>
                    <w:sz w:val="22"/>
                    <w:szCs w:val="22"/>
                  </w:rPr>
                  <w:t xml:space="preserve"> nurodytas šio įstatymo 19 straipsnio 2 dalies 1 punkto d papunktyje) savivaldybių biudžetams kiekvieniems 3 biudžetiniams metams;</w:t>
                </w:r>
              </w:p>
              <w:p w:rsidR="00CE2C43" w:rsidRDefault="009F5622">
                <w:pPr>
                  <w:ind w:firstLine="720"/>
                  <w:jc w:val="both"/>
                  <w:rPr>
                    <w:sz w:val="22"/>
                    <w:szCs w:val="22"/>
                  </w:rPr>
                </w:pPr>
                <w:r>
                  <w:rPr>
                    <w:sz w:val="22"/>
                    <w:szCs w:val="22"/>
                  </w:rPr>
                  <w:t>m) vidutinės trukmės konsoliduotojo biudžeto pirmųjų, antrųjų ir trečiųjų biudžetinių metų nepaskirstytas agreguoto asignavim</w:t>
                </w:r>
                <w:r>
                  <w:rPr>
                    <w:sz w:val="22"/>
                    <w:szCs w:val="22"/>
                  </w:rPr>
                  <w:t>ų limito dalis;</w:t>
                </w:r>
              </w:p>
              <w:p w:rsidR="00CE2C43" w:rsidRDefault="009F5622">
                <w:pPr>
                  <w:ind w:firstLine="720"/>
                  <w:jc w:val="both"/>
                  <w:rPr>
                    <w:sz w:val="22"/>
                    <w:szCs w:val="22"/>
                  </w:rPr>
                </w:pPr>
                <w:r>
                  <w:rPr>
                    <w:sz w:val="22"/>
                    <w:szCs w:val="22"/>
                  </w:rPr>
                  <w:t>2) duomenis apie planuojamą bendrą Vyriausybės skolinimosi valstybės vardu vidaus ir užsienio rinkose poreikį;</w:t>
                </w:r>
              </w:p>
              <w:p w:rsidR="00CE2C43" w:rsidRDefault="009F5622">
                <w:pPr>
                  <w:ind w:firstLine="720"/>
                  <w:jc w:val="both"/>
                  <w:rPr>
                    <w:sz w:val="22"/>
                    <w:szCs w:val="22"/>
                  </w:rPr>
                </w:pPr>
                <w:r>
                  <w:rPr>
                    <w:sz w:val="22"/>
                    <w:szCs w:val="22"/>
                  </w:rPr>
                  <w:t>3) išaiškinimą (apimtis ir priežastis) apie ankstesniais biudžetiniais metais nustatyto agreguoto asignavimų limito ir konsoliduo</w:t>
                </w:r>
                <w:r>
                  <w:rPr>
                    <w:sz w:val="22"/>
                    <w:szCs w:val="22"/>
                  </w:rPr>
                  <w:t>tąjį biudžetą sudarantiems biudžetams paskirstytos agreguoto asignavimų limito dalies pokyčius bei nepaskirstytos agreguoto asignavimų limito dalies paskirstymą konsoliduotąjį biudžetą sudarantiems biudžetams paskirstytos agreguoto asignavimų limito dalies</w:t>
                </w:r>
                <w:r>
                  <w:rPr>
                    <w:sz w:val="22"/>
                    <w:szCs w:val="22"/>
                  </w:rPr>
                  <w:t xml:space="preserve"> pokyčiams finansuoti šio įstatymo 18</w:t>
                </w:r>
                <w:r>
                  <w:rPr>
                    <w:sz w:val="22"/>
                    <w:szCs w:val="22"/>
                    <w:vertAlign w:val="superscript"/>
                  </w:rPr>
                  <w:t xml:space="preserve"> </w:t>
                </w:r>
                <w:r>
                  <w:rPr>
                    <w:sz w:val="22"/>
                    <w:szCs w:val="22"/>
                  </w:rPr>
                  <w:t>straipsnio 4, 5 ir 6 dalyse nustatytais atvejais.</w:t>
                </w:r>
              </w:p>
              <w:p w:rsidR="00CE2C43" w:rsidRDefault="009F5622">
                <w:pPr>
                  <w:ind w:firstLine="720"/>
                  <w:jc w:val="both"/>
                  <w:rPr>
                    <w:sz w:val="22"/>
                    <w:szCs w:val="22"/>
                  </w:rPr>
                </w:pPr>
                <w:r>
                  <w:rPr>
                    <w:sz w:val="22"/>
                    <w:szCs w:val="22"/>
                  </w:rPr>
                  <w:t>2. Lietuvos bankas ne vėliau kaip per 15 darbo dienų nuo tam tikrų metų biudžeto patvirtinimo įstatymo projekto pateikimo Seimui dienos teikia Seimui išvadas dėl valdži</w:t>
                </w:r>
                <w:r>
                  <w:rPr>
                    <w:sz w:val="22"/>
                    <w:szCs w:val="22"/>
                  </w:rPr>
                  <w:t xml:space="preserve">os sektoriaus balanso rodiklio arba valdžios sektoriaus balanso rodiklio postūmio užduočių įvykdymo poveikio pasitikėjimui finansų sistemos stabilumu ir kainų stabilumui, atkreipdamas dėmesį į išorinį ūkio </w:t>
                </w:r>
                <w:proofErr w:type="spellStart"/>
                <w:r>
                  <w:rPr>
                    <w:sz w:val="22"/>
                    <w:szCs w:val="22"/>
                  </w:rPr>
                  <w:t>subalansuotumą</w:t>
                </w:r>
                <w:proofErr w:type="spellEnd"/>
                <w:r>
                  <w:rPr>
                    <w:sz w:val="22"/>
                    <w:szCs w:val="22"/>
                  </w:rPr>
                  <w:t>.</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Borders>
                  <w:top w:val="single" w:sz="4" w:space="0" w:color="FFFFFF" w:themeColor="background1"/>
                  <w:bottom w:val="nil"/>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 xml:space="preserve">c) numatytos vidutinės trukmės </w:t>
                </w:r>
                <w:r>
                  <w:rPr>
                    <w:sz w:val="22"/>
                    <w:szCs w:val="22"/>
                    <w:lang w:eastAsia="lt-LT"/>
                  </w:rPr>
                  <w:t>politikos, darančios poveikį valdžios sektoriaus finansams, išskaidytiems pagal pagrindinius pajamų ir išlaidų straipsnius, apibūdinimas, parodant, kaip užtikrinamas koregavimas siekiant vidutinės trukmės biudžeto tikslų, palyginti su projekcijomis, grindž</w:t>
                </w:r>
                <w:r>
                  <w:rPr>
                    <w:sz w:val="22"/>
                    <w:szCs w:val="22"/>
                    <w:lang w:eastAsia="lt-LT"/>
                  </w:rPr>
                  <w:t>iamomis prielaida, kad politika nesikeis;</w:t>
                </w:r>
              </w:p>
            </w:tc>
            <w:tc>
              <w:tcPr>
                <w:tcW w:w="9356" w:type="dxa"/>
                <w:tcBorders>
                  <w:top w:val="single" w:sz="4" w:space="0" w:color="FFFFFF" w:themeColor="background1"/>
                  <w:bottom w:val="nil"/>
                </w:tcBorders>
                <w:tcMar>
                  <w:top w:w="0" w:type="dxa"/>
                  <w:left w:w="108" w:type="dxa"/>
                  <w:bottom w:w="0" w:type="dxa"/>
                  <w:right w:w="108" w:type="dxa"/>
                </w:tcMar>
              </w:tcPr>
              <w:p w:rsidR="00CE2C43" w:rsidRDefault="009F5622">
                <w:pPr>
                  <w:suppressAutoHyphens/>
                  <w:ind w:left="2127" w:hanging="1418"/>
                  <w:jc w:val="both"/>
                  <w:rPr>
                    <w:b/>
                    <w:sz w:val="22"/>
                    <w:szCs w:val="24"/>
                  </w:rPr>
                </w:pPr>
                <w:r>
                  <w:rPr>
                    <w:b/>
                    <w:sz w:val="22"/>
                    <w:szCs w:val="24"/>
                  </w:rPr>
                  <w:t>BSĮ projektas</w:t>
                </w:r>
              </w:p>
              <w:p w:rsidR="00CE2C43" w:rsidRDefault="009F5622">
                <w:pPr>
                  <w:ind w:left="2280" w:hanging="1571"/>
                  <w:jc w:val="both"/>
                  <w:rPr>
                    <w:b/>
                    <w:sz w:val="22"/>
                    <w:szCs w:val="24"/>
                  </w:rPr>
                </w:pPr>
                <w:r>
                  <w:rPr>
                    <w:b/>
                    <w:sz w:val="22"/>
                    <w:szCs w:val="24"/>
                  </w:rPr>
                  <w:t>18 straipsnis. Vidutinės trukmės konsoliduotojo biudžeto rodikliai</w:t>
                </w:r>
              </w:p>
              <w:p w:rsidR="00CE2C43" w:rsidRDefault="009F5622">
                <w:pPr>
                  <w:ind w:firstLine="630"/>
                  <w:jc w:val="both"/>
                  <w:rPr>
                    <w:bCs/>
                    <w:sz w:val="22"/>
                    <w:szCs w:val="22"/>
                  </w:rPr>
                </w:pPr>
                <w:r>
                  <w:rPr>
                    <w:bCs/>
                    <w:sz w:val="22"/>
                    <w:szCs w:val="22"/>
                  </w:rPr>
                  <w:t>&lt;...&gt; 5. Rengiant tam tikrų metų biudžeto patvirtinimo įstatymo projektą, ankstesnių metų biudžeto patvirtinimo įstatyme nustatyti an</w:t>
                </w:r>
                <w:r>
                  <w:rPr>
                    <w:bCs/>
                    <w:sz w:val="22"/>
                    <w:szCs w:val="22"/>
                  </w:rPr>
                  <w:t>trųjų ir trečiųjų metų agreguoti asignavimų limitai ir konsoliduotąjį biudžetą sudarantiems biudžetams paskirstytos agreguotų asignavimų limitų dalys gali būti tikslinami šiais atvejais:</w:t>
                </w:r>
              </w:p>
              <w:p w:rsidR="00CE2C43" w:rsidRDefault="009F5622">
                <w:pPr>
                  <w:ind w:firstLine="630"/>
                  <w:jc w:val="both"/>
                  <w:rPr>
                    <w:bCs/>
                    <w:sz w:val="22"/>
                    <w:szCs w:val="22"/>
                  </w:rPr>
                </w:pPr>
                <w:r>
                  <w:rPr>
                    <w:bCs/>
                    <w:sz w:val="22"/>
                    <w:szCs w:val="22"/>
                  </w:rPr>
                  <w:t xml:space="preserve">1) susidarius išskirtinėms aplinkybėms ir (arba) paskelbus valstybės </w:t>
                </w:r>
                <w:r>
                  <w:rPr>
                    <w:bCs/>
                    <w:sz w:val="22"/>
                    <w:szCs w:val="22"/>
                  </w:rPr>
                  <w:t>lygio ekstremaliąją situaciją;</w:t>
                </w:r>
              </w:p>
              <w:p w:rsidR="00CE2C43" w:rsidRDefault="009F5622">
                <w:pPr>
                  <w:ind w:firstLine="630"/>
                  <w:jc w:val="both"/>
                  <w:rPr>
                    <w:bCs/>
                    <w:sz w:val="22"/>
                    <w:szCs w:val="22"/>
                  </w:rPr>
                </w:pPr>
                <w:r>
                  <w:rPr>
                    <w:bCs/>
                    <w:sz w:val="22"/>
                    <w:szCs w:val="22"/>
                  </w:rPr>
                  <w:t>2) Seimui nusprendus dėl konsoliduotųjų biudžetų pajamų didinimo arba mažinimo;</w:t>
                </w:r>
              </w:p>
              <w:p w:rsidR="00CE2C43" w:rsidRDefault="009F5622">
                <w:pPr>
                  <w:ind w:firstLine="630"/>
                  <w:jc w:val="both"/>
                  <w:rPr>
                    <w:bCs/>
                    <w:sz w:val="22"/>
                    <w:szCs w:val="22"/>
                  </w:rPr>
                </w:pPr>
                <w:r>
                  <w:rPr>
                    <w:bCs/>
                    <w:sz w:val="22"/>
                    <w:szCs w:val="22"/>
                  </w:rPr>
                  <w:t>3) kai atnaujinus ekonominės raidos scenarijų ir atsižvelgiant į jį, vidutinės trukmės konsoliduotojo biudžeto antrųjų ir trečiųjų metų pajamų pr</w:t>
                </w:r>
                <w:r>
                  <w:rPr>
                    <w:bCs/>
                    <w:sz w:val="22"/>
                    <w:szCs w:val="22"/>
                  </w:rPr>
                  <w:t>ojekcijas planuojamas antrųjų ir (arba) trečiųjų metų pajamų projekcijų pokytis viršija 0,5 procento bendrojo vidaus produkto (toliau – BVP) to meto kainomis, antrųjų ir (arba) trečiųjų metų agreguoti asignavimų limitai gali būti tikslinami 0,5 procento BV</w:t>
                </w:r>
                <w:r>
                  <w:rPr>
                    <w:bCs/>
                    <w:sz w:val="22"/>
                    <w:szCs w:val="22"/>
                  </w:rPr>
                  <w:t>P to meto kainomis pajamų projekcijų pokytį viršijančia suma;</w:t>
                </w:r>
              </w:p>
              <w:p w:rsidR="00CE2C43" w:rsidRDefault="009F5622">
                <w:pPr>
                  <w:ind w:firstLine="630"/>
                  <w:jc w:val="both"/>
                  <w:rPr>
                    <w:bCs/>
                    <w:sz w:val="22"/>
                    <w:szCs w:val="22"/>
                  </w:rPr>
                </w:pPr>
                <w:r>
                  <w:rPr>
                    <w:bCs/>
                    <w:sz w:val="22"/>
                    <w:szCs w:val="22"/>
                  </w:rPr>
                  <w:t>4) pasikeitus Vyriausybei, vieną kartą per 2 pirmuosius Vyriausybės kadencijos metus;</w:t>
                </w:r>
              </w:p>
              <w:p w:rsidR="00CE2C43" w:rsidRDefault="009F5622">
                <w:pPr>
                  <w:ind w:firstLine="630"/>
                  <w:jc w:val="both"/>
                  <w:rPr>
                    <w:bCs/>
                    <w:sz w:val="22"/>
                    <w:szCs w:val="22"/>
                  </w:rPr>
                </w:pPr>
                <w:r>
                  <w:rPr>
                    <w:bCs/>
                    <w:sz w:val="22"/>
                    <w:szCs w:val="22"/>
                  </w:rPr>
                  <w:t xml:space="preserve">5) Lietuvos Respublikai planuojant gauti naujų ar papildomų Europos Sąjungos ir kitos tarptautinės </w:t>
                </w:r>
                <w:r>
                  <w:rPr>
                    <w:bCs/>
                    <w:sz w:val="22"/>
                    <w:szCs w:val="22"/>
                  </w:rPr>
                  <w:t>finansinės paramos įplaukų.</w:t>
                </w:r>
              </w:p>
              <w:p w:rsidR="00CE2C43" w:rsidRDefault="009F5622">
                <w:pPr>
                  <w:ind w:firstLine="630"/>
                  <w:jc w:val="both"/>
                  <w:rPr>
                    <w:bCs/>
                    <w:sz w:val="22"/>
                    <w:szCs w:val="22"/>
                  </w:rPr>
                </w:pPr>
                <w:r>
                  <w:rPr>
                    <w:bCs/>
                    <w:sz w:val="22"/>
                    <w:szCs w:val="22"/>
                  </w:rPr>
                  <w:t xml:space="preserve">6. Rengiant tam tikrų metų biudžeto patvirtinimo įstatymo projektą, ankstesnių metų biudžeto patvirtinimo įstatymu patvirtintos antrųjų ir trečiųjų biudžetinių metų konsoliduotąjį biudžetą sudarantiems biudžetams paskirstytos </w:t>
                </w:r>
                <w:r>
                  <w:rPr>
                    <w:bCs/>
                    <w:sz w:val="22"/>
                    <w:szCs w:val="22"/>
                  </w:rPr>
                  <w:t>agreguoto asignavimų limito dalys gali būti peržiūrimos ir keičiamos nekeičiant agreguotų asignavimų limitų (atitinkama suma keičiant nepaskirstytą agreguoto asignavimų limito dalį), kai:</w:t>
                </w:r>
              </w:p>
              <w:p w:rsidR="00CE2C43" w:rsidRDefault="009F5622">
                <w:pPr>
                  <w:ind w:firstLine="630"/>
                  <w:jc w:val="both"/>
                  <w:rPr>
                    <w:bCs/>
                    <w:sz w:val="22"/>
                    <w:szCs w:val="22"/>
                  </w:rPr>
                </w:pPr>
                <w:r>
                  <w:rPr>
                    <w:bCs/>
                    <w:sz w:val="22"/>
                    <w:szCs w:val="22"/>
                  </w:rPr>
                  <w:t>1) skiriama lėšų įgyvendinant Valstybės skolos įstatymą atsiradusiem</w:t>
                </w:r>
                <w:r>
                  <w:rPr>
                    <w:bCs/>
                    <w:sz w:val="22"/>
                    <w:szCs w:val="22"/>
                  </w:rPr>
                  <w:t>s turtiniams įsipareigojimams vykdyti;</w:t>
                </w:r>
              </w:p>
              <w:p w:rsidR="00CE2C43" w:rsidRDefault="009F5622">
                <w:pPr>
                  <w:ind w:firstLine="630"/>
                  <w:jc w:val="both"/>
                  <w:rPr>
                    <w:bCs/>
                    <w:sz w:val="22"/>
                    <w:szCs w:val="22"/>
                  </w:rPr>
                </w:pPr>
                <w:r>
                  <w:rPr>
                    <w:bCs/>
                    <w:sz w:val="22"/>
                    <w:szCs w:val="22"/>
                  </w:rPr>
                  <w:t>2) keičiasi asignavimai, kurie pagal įstatymuose ar Vyriausybės nutarimuose nustatytas nuostatas indeksuojami ir (arba) kai apskaičiuojamas asignavimų dydis susietas su Seimo ar Vyriausybės nustatomais tam tikrais rod</w:t>
                </w:r>
                <w:r>
                  <w:rPr>
                    <w:bCs/>
                    <w:sz w:val="22"/>
                    <w:szCs w:val="22"/>
                  </w:rPr>
                  <w:t>iklių dydžiais, valstybės biudžeto pajamomis ar tarptautiniais įsipareigojimais, susietais su BVP ar nustatytais Europos Sąjungos reglamentais;</w:t>
                </w:r>
              </w:p>
              <w:p w:rsidR="00CE2C43" w:rsidRDefault="009F5622">
                <w:pPr>
                  <w:ind w:firstLine="630"/>
                  <w:jc w:val="both"/>
                  <w:rPr>
                    <w:bCs/>
                    <w:sz w:val="22"/>
                    <w:szCs w:val="22"/>
                  </w:rPr>
                </w:pPr>
                <w:r>
                  <w:rPr>
                    <w:bCs/>
                    <w:sz w:val="22"/>
                    <w:szCs w:val="22"/>
                  </w:rPr>
                  <w:t>3) keičiasi Vyriausybės veiklos prioritetai.</w:t>
                </w:r>
              </w:p>
              <w:p w:rsidR="00CE2C43" w:rsidRDefault="009F5622">
                <w:pPr>
                  <w:ind w:firstLine="630"/>
                  <w:jc w:val="both"/>
                  <w:rPr>
                    <w:bCs/>
                    <w:sz w:val="22"/>
                    <w:szCs w:val="22"/>
                  </w:rPr>
                </w:pPr>
                <w:r>
                  <w:rPr>
                    <w:bCs/>
                    <w:sz w:val="22"/>
                    <w:szCs w:val="22"/>
                  </w:rPr>
                  <w:t>7. Rengiant tam tikrų metų biudžeto patvirtinimo įstatymo projektą,</w:t>
                </w:r>
                <w:r>
                  <w:rPr>
                    <w:bCs/>
                    <w:sz w:val="22"/>
                    <w:szCs w:val="22"/>
                  </w:rPr>
                  <w:t xml:space="preserve"> ankstesnių metų biudžeto patvirtinimo įstatymu patvirtintos antrųjų ir trečiųjų biudžetinių metų valstybės veiklos sritims ir valstybės biudžeto asignavimų valdytojams paskirstytos agreguoto asignavimų limito dalys gali būti peržiūrimos ir prireikus persk</w:t>
                </w:r>
                <w:r>
                  <w:rPr>
                    <w:bCs/>
                    <w:sz w:val="22"/>
                    <w:szCs w:val="22"/>
                  </w:rPr>
                  <w:t>irstomos tarp valstybės veiklos sričių ir valstybės biudžeto asignavimų valdytojų, nekeičiant bendros valstybės biudžetui paskirstytos agreguoto asignavimų limito dalies.</w:t>
                </w:r>
              </w:p>
              <w:p w:rsidR="00CE2C43" w:rsidRDefault="00CE2C43">
                <w:pPr>
                  <w:suppressAutoHyphens/>
                  <w:ind w:left="2127" w:hanging="1418"/>
                  <w:jc w:val="both"/>
                  <w:rPr>
                    <w:bCs/>
                    <w:sz w:val="22"/>
                    <w:szCs w:val="24"/>
                  </w:rPr>
                </w:pPr>
              </w:p>
              <w:p w:rsidR="00CE2C43" w:rsidRDefault="009F5622">
                <w:pPr>
                  <w:suppressAutoHyphens/>
                  <w:ind w:left="2127" w:hanging="1418"/>
                  <w:jc w:val="both"/>
                  <w:rPr>
                    <w:b/>
                    <w:sz w:val="22"/>
                    <w:szCs w:val="24"/>
                  </w:rPr>
                </w:pPr>
                <w:r>
                  <w:rPr>
                    <w:b/>
                    <w:sz w:val="22"/>
                    <w:szCs w:val="24"/>
                  </w:rPr>
                  <w:t xml:space="preserve">19 straipsnis. Tam tikrų metų biudžeto patvirtinimo įstatymo struktūra </w:t>
                </w:r>
              </w:p>
              <w:p w:rsidR="00CE2C43" w:rsidRDefault="009F5622">
                <w:pPr>
                  <w:suppressAutoHyphens/>
                  <w:ind w:firstLine="720"/>
                  <w:jc w:val="both"/>
                  <w:rPr>
                    <w:sz w:val="22"/>
                    <w:szCs w:val="22"/>
                  </w:rPr>
                </w:pPr>
                <w:r>
                  <w:rPr>
                    <w:bCs/>
                    <w:sz w:val="22"/>
                    <w:szCs w:val="24"/>
                  </w:rPr>
                  <w:t xml:space="preserve">&lt;...&gt; </w:t>
                </w:r>
                <w:r>
                  <w:rPr>
                    <w:sz w:val="22"/>
                    <w:szCs w:val="22"/>
                  </w:rPr>
                  <w:t>2) vid</w:t>
                </w:r>
                <w:r>
                  <w:rPr>
                    <w:sz w:val="22"/>
                    <w:szCs w:val="22"/>
                  </w:rPr>
                  <w:t>utinės trukmės konsoliduotojo biudžeto rodikliai pamečiui pirmiesiems, antriesiems ir tretiesiems biudžetiniams metams:</w:t>
                </w:r>
              </w:p>
              <w:p w:rsidR="00CE2C43" w:rsidRDefault="009F5622">
                <w:pPr>
                  <w:suppressAutoHyphens/>
                  <w:ind w:firstLine="720"/>
                  <w:jc w:val="both"/>
                  <w:rPr>
                    <w:sz w:val="22"/>
                    <w:szCs w:val="22"/>
                    <w:lang w:val="en-US"/>
                  </w:rPr>
                </w:pPr>
                <w:r>
                  <w:rPr>
                    <w:sz w:val="22"/>
                    <w:szCs w:val="22"/>
                  </w:rPr>
                  <w:t>a) agreguotos konsoliduotojo biudžeto pajamos ir jų paskirstymas pagal konsoliduotąjį biudžetą sudarančius biudžetus;</w:t>
                </w:r>
              </w:p>
              <w:p w:rsidR="00CE2C43" w:rsidRDefault="009F5622">
                <w:pPr>
                  <w:suppressAutoHyphens/>
                  <w:ind w:firstLine="720"/>
                  <w:jc w:val="both"/>
                  <w:rPr>
                    <w:sz w:val="22"/>
                    <w:szCs w:val="22"/>
                  </w:rPr>
                </w:pPr>
                <w:r>
                  <w:rPr>
                    <w:sz w:val="22"/>
                    <w:szCs w:val="22"/>
                  </w:rPr>
                  <w:t>b) agreguotas asig</w:t>
                </w:r>
                <w:r>
                  <w:rPr>
                    <w:sz w:val="22"/>
                    <w:szCs w:val="22"/>
                  </w:rPr>
                  <w:t>navimų limitas;</w:t>
                </w:r>
              </w:p>
              <w:p w:rsidR="00CE2C43" w:rsidRDefault="009F5622">
                <w:pPr>
                  <w:suppressAutoHyphens/>
                  <w:ind w:firstLine="720"/>
                  <w:jc w:val="both"/>
                  <w:rPr>
                    <w:sz w:val="22"/>
                    <w:szCs w:val="22"/>
                  </w:rPr>
                </w:pPr>
                <w:r>
                  <w:rPr>
                    <w:sz w:val="22"/>
                    <w:szCs w:val="22"/>
                  </w:rPr>
                  <w:t>c) agreguoto asignavimų limito dalys:</w:t>
                </w:r>
              </w:p>
              <w:p w:rsidR="00CE2C43" w:rsidRDefault="009F5622">
                <w:pPr>
                  <w:suppressAutoHyphens/>
                  <w:ind w:firstLine="720"/>
                  <w:jc w:val="both"/>
                  <w:rPr>
                    <w:sz w:val="22"/>
                    <w:szCs w:val="22"/>
                  </w:rPr>
                </w:pPr>
                <w:r>
                  <w:rPr>
                    <w:sz w:val="22"/>
                    <w:szCs w:val="22"/>
                  </w:rPr>
                  <w:t>i) valstybės biudžetui tenkanti agreguoto asignavimų limito dalis, kuri paskirstoma pagal valstybės veiklos sritis ir joms priskirtus valstybės biudžeto asignavimų valdytojus;</w:t>
                </w:r>
              </w:p>
              <w:p w:rsidR="00CE2C43" w:rsidRDefault="009F5622">
                <w:pPr>
                  <w:suppressAutoHyphens/>
                  <w:ind w:firstLine="720"/>
                  <w:jc w:val="both"/>
                  <w:rPr>
                    <w:sz w:val="22"/>
                    <w:szCs w:val="22"/>
                  </w:rPr>
                </w:pPr>
                <w:r>
                  <w:rPr>
                    <w:sz w:val="22"/>
                    <w:szCs w:val="22"/>
                  </w:rPr>
                  <w:t>ii) savivaldybių biudžetam</w:t>
                </w:r>
                <w:r>
                  <w:rPr>
                    <w:sz w:val="22"/>
                    <w:szCs w:val="22"/>
                  </w:rPr>
                  <w:t>s tenkanti agreguoto asignavimų limito dalis (nurodoma bendra suma visoms savivaldybėms);</w:t>
                </w:r>
              </w:p>
              <w:p w:rsidR="00CE2C43" w:rsidRDefault="009F5622">
                <w:pPr>
                  <w:suppressAutoHyphens/>
                  <w:ind w:firstLine="720"/>
                  <w:jc w:val="both"/>
                  <w:rPr>
                    <w:sz w:val="22"/>
                    <w:szCs w:val="22"/>
                  </w:rPr>
                </w:pPr>
                <w:r>
                  <w:rPr>
                    <w:sz w:val="22"/>
                    <w:szCs w:val="22"/>
                  </w:rPr>
                  <w:t>iii) valstybės socialinių fondų biudžetams tenkanti agreguoto asignavimų limito dalis (nurodoma bendra suma pagal valstybės socialinių fondų biudžetus);</w:t>
                </w:r>
              </w:p>
              <w:p w:rsidR="00CE2C43" w:rsidRDefault="009F5622">
                <w:pPr>
                  <w:suppressAutoHyphens/>
                  <w:ind w:firstLine="720"/>
                  <w:jc w:val="both"/>
                  <w:rPr>
                    <w:sz w:val="22"/>
                    <w:szCs w:val="22"/>
                  </w:rPr>
                </w:pPr>
                <w:r>
                  <w:rPr>
                    <w:sz w:val="22"/>
                    <w:szCs w:val="22"/>
                  </w:rPr>
                  <w:t>iv) Privalomo</w:t>
                </w:r>
                <w:r>
                  <w:rPr>
                    <w:sz w:val="22"/>
                    <w:szCs w:val="22"/>
                  </w:rPr>
                  <w:t>jo sveikatos draudimo fondo biudžetui tenkanti agreguoto asignavimų limito dalis (nurodoma bendra suma).</w:t>
                </w:r>
                <w:r>
                  <w:rPr>
                    <w:bCs/>
                    <w:sz w:val="22"/>
                    <w:szCs w:val="22"/>
                  </w:rPr>
                  <w:t xml:space="preserve"> </w:t>
                </w:r>
                <w:r>
                  <w:rPr>
                    <w:bCs/>
                    <w:sz w:val="22"/>
                    <w:szCs w:val="24"/>
                  </w:rPr>
                  <w:t>&lt;...&gt;</w:t>
                </w:r>
              </w:p>
              <w:p w:rsidR="00CE2C43" w:rsidRDefault="00CE2C43">
                <w:pPr>
                  <w:suppressAutoHyphens/>
                  <w:ind w:firstLine="771"/>
                  <w:jc w:val="both"/>
                  <w:rPr>
                    <w:bCs/>
                    <w:sz w:val="22"/>
                    <w:szCs w:val="24"/>
                  </w:rPr>
                </w:pPr>
              </w:p>
              <w:p w:rsidR="00CE2C43" w:rsidRDefault="009F5622">
                <w:pPr>
                  <w:suppressAutoHyphens/>
                  <w:ind w:firstLine="771"/>
                  <w:jc w:val="both"/>
                  <w:rPr>
                    <w:b/>
                    <w:sz w:val="22"/>
                    <w:szCs w:val="24"/>
                  </w:rPr>
                </w:pPr>
                <w:r>
                  <w:rPr>
                    <w:b/>
                    <w:sz w:val="22"/>
                    <w:szCs w:val="24"/>
                  </w:rPr>
                  <w:t>BSĮ projektas</w:t>
                </w:r>
              </w:p>
              <w:p w:rsidR="00CE2C43" w:rsidRDefault="009F5622">
                <w:pPr>
                  <w:suppressAutoHyphens/>
                  <w:ind w:firstLine="771"/>
                  <w:jc w:val="both"/>
                  <w:rPr>
                    <w:b/>
                    <w:sz w:val="22"/>
                    <w:szCs w:val="24"/>
                  </w:rPr>
                </w:pPr>
                <w:r>
                  <w:rPr>
                    <w:b/>
                    <w:sz w:val="22"/>
                    <w:szCs w:val="24"/>
                  </w:rPr>
                  <w:t>20 straipsnis. Dokumentai, teikiami Seimui su tam tikrų metų biudžeto patvirtinimo įstatymo projektu</w:t>
                </w:r>
              </w:p>
              <w:p w:rsidR="00CE2C43" w:rsidRDefault="009F5622">
                <w:pPr>
                  <w:suppressAutoHyphens/>
                  <w:ind w:left="988" w:hanging="360"/>
                  <w:jc w:val="both"/>
                  <w:rPr>
                    <w:bCs/>
                    <w:sz w:val="22"/>
                    <w:szCs w:val="24"/>
                  </w:rPr>
                </w:pPr>
                <w:r>
                  <w:rPr>
                    <w:bCs/>
                    <w:sz w:val="22"/>
                    <w:szCs w:val="24"/>
                  </w:rPr>
                  <w:t>1.</w:t>
                </w:r>
                <w:r>
                  <w:rPr>
                    <w:bCs/>
                    <w:sz w:val="22"/>
                    <w:szCs w:val="24"/>
                  </w:rPr>
                  <w:tab/>
                </w:r>
                <w:r>
                  <w:rPr>
                    <w:bCs/>
                    <w:sz w:val="22"/>
                    <w:szCs w:val="24"/>
                  </w:rPr>
                  <w:t xml:space="preserve">Vyriausybė su tam tikrų metų biudžeto patvirtinimo įstatymo projektu Seimui teikia: </w:t>
                </w:r>
              </w:p>
              <w:p w:rsidR="00CE2C43" w:rsidRDefault="009F5622">
                <w:pPr>
                  <w:suppressAutoHyphens/>
                  <w:ind w:firstLine="630"/>
                  <w:jc w:val="both"/>
                  <w:rPr>
                    <w:sz w:val="22"/>
                    <w:szCs w:val="24"/>
                  </w:rPr>
                </w:pPr>
                <w:r>
                  <w:rPr>
                    <w:bCs/>
                    <w:sz w:val="22"/>
                    <w:szCs w:val="24"/>
                  </w:rPr>
                  <w:t xml:space="preserve">&lt;...&gt; </w:t>
                </w:r>
                <w:r>
                  <w:rPr>
                    <w:sz w:val="22"/>
                    <w:szCs w:val="24"/>
                  </w:rPr>
                  <w:t>3) išaiškinimą (apimtis ir priežastis) apie ankstesniais biudžetiniais metais nustatyto agreguoto asignavimų limito ir konsoliduotąjį biudžetą sudarantiems biudžetam</w:t>
                </w:r>
                <w:r>
                  <w:rPr>
                    <w:sz w:val="22"/>
                    <w:szCs w:val="24"/>
                  </w:rPr>
                  <w:t>s paskirstytos agreguoto asignavimų limito dalies pokyčius bei nepaskirstytos agreguoto asignavimų limito dalies paskirstymą konsoliduotąjį biudžetą sudarantiems biudžetams paskirstytos agreguoto asignavimų limito dalies pokyčiams finansuoti šio įstatymo 1</w:t>
                </w:r>
                <w:r>
                  <w:rPr>
                    <w:sz w:val="22"/>
                    <w:szCs w:val="24"/>
                  </w:rPr>
                  <w:t>8</w:t>
                </w:r>
                <w:r>
                  <w:rPr>
                    <w:sz w:val="22"/>
                    <w:szCs w:val="24"/>
                    <w:vertAlign w:val="superscript"/>
                  </w:rPr>
                  <w:t xml:space="preserve"> </w:t>
                </w:r>
                <w:r>
                  <w:rPr>
                    <w:sz w:val="22"/>
                    <w:szCs w:val="24"/>
                  </w:rPr>
                  <w:t>straipsnio 4, 5 ir 6 dalyse nustatytais atvejais.</w:t>
                </w:r>
                <w:r>
                  <w:rPr>
                    <w:bCs/>
                    <w:sz w:val="22"/>
                    <w:szCs w:val="24"/>
                  </w:rPr>
                  <w:t>&lt;...&gt;</w:t>
                </w:r>
              </w:p>
              <w:p w:rsidR="00CE2C43" w:rsidRDefault="00CE2C43">
                <w:pPr>
                  <w:suppressAutoHyphens/>
                  <w:ind w:left="2127" w:hanging="1418"/>
                  <w:jc w:val="both"/>
                  <w:rPr>
                    <w:bCs/>
                    <w:sz w:val="22"/>
                    <w:szCs w:val="24"/>
                  </w:rPr>
                </w:pPr>
              </w:p>
              <w:p w:rsidR="00CE2C43" w:rsidRDefault="009F5622">
                <w:pPr>
                  <w:suppressAutoHyphens/>
                  <w:ind w:left="2127" w:hanging="1418"/>
                  <w:jc w:val="both"/>
                  <w:rPr>
                    <w:b/>
                    <w:sz w:val="22"/>
                    <w:szCs w:val="24"/>
                  </w:rPr>
                </w:pPr>
                <w:r>
                  <w:rPr>
                    <w:b/>
                    <w:sz w:val="22"/>
                    <w:szCs w:val="24"/>
                  </w:rPr>
                  <w:t>Įstatymas Nr. X-1316</w:t>
                </w:r>
              </w:p>
              <w:p w:rsidR="00CE2C43" w:rsidRDefault="009F5622">
                <w:pPr>
                  <w:ind w:right="-57" w:firstLine="720"/>
                  <w:jc w:val="both"/>
                  <w:rPr>
                    <w:rFonts w:ascii="TimesLT" w:hAnsi="TimesLT" w:cs="TimesLT"/>
                    <w:color w:val="000000"/>
                    <w:sz w:val="27"/>
                    <w:szCs w:val="27"/>
                    <w:lang w:eastAsia="lt-LT"/>
                  </w:rPr>
                </w:pPr>
                <w:r>
                  <w:rPr>
                    <w:b/>
                    <w:bCs/>
                    <w:color w:val="000000"/>
                    <w:spacing w:val="-2"/>
                    <w:sz w:val="22"/>
                    <w:szCs w:val="22"/>
                    <w:lang w:eastAsia="lt-LT"/>
                  </w:rPr>
                  <w:t>1 straipsnis. Įstatymo paskirtis</w:t>
                </w:r>
              </w:p>
              <w:p w:rsidR="00CE2C43" w:rsidRDefault="009F5622">
                <w:pPr>
                  <w:ind w:right="-57" w:firstLine="720"/>
                  <w:jc w:val="both"/>
                  <w:rPr>
                    <w:color w:val="333333"/>
                    <w:sz w:val="22"/>
                    <w:szCs w:val="22"/>
                    <w:lang w:eastAsia="lt-LT"/>
                  </w:rPr>
                </w:pPr>
                <w:r>
                  <w:rPr>
                    <w:color w:val="000000"/>
                    <w:sz w:val="22"/>
                    <w:szCs w:val="22"/>
                    <w:lang w:eastAsia="lt-LT"/>
                  </w:rPr>
                  <w:t>1. </w:t>
                </w:r>
                <w:r>
                  <w:rPr>
                    <w:color w:val="000000"/>
                    <w:spacing w:val="-2"/>
                    <w:sz w:val="22"/>
                    <w:szCs w:val="22"/>
                    <w:lang w:eastAsia="lt-LT"/>
                  </w:rPr>
                  <w:t>Įstatymo paskirtis</w:t>
                </w:r>
                <w:r>
                  <w:rPr>
                    <w:color w:val="000000"/>
                    <w:sz w:val="22"/>
                    <w:szCs w:val="22"/>
                    <w:lang w:eastAsia="lt-LT"/>
                  </w:rPr>
                  <w:t> – nustatyti </w:t>
                </w:r>
                <w:r>
                  <w:rPr>
                    <w:color w:val="000000"/>
                    <w:spacing w:val="-2"/>
                    <w:sz w:val="22"/>
                    <w:szCs w:val="22"/>
                    <w:lang w:eastAsia="lt-LT"/>
                  </w:rPr>
                  <w:t>fiskalinės drausmės taisykles, užtikrinančias </w:t>
                </w:r>
                <w:r>
                  <w:rPr>
                    <w:color w:val="333333"/>
                    <w:sz w:val="22"/>
                    <w:szCs w:val="22"/>
                    <w:lang w:eastAsia="lt-LT"/>
                  </w:rPr>
                  <w:t>ilgalaikį </w:t>
                </w:r>
                <w:r>
                  <w:rPr>
                    <w:color w:val="000000"/>
                    <w:spacing w:val="-2"/>
                    <w:sz w:val="22"/>
                    <w:szCs w:val="22"/>
                    <w:lang w:eastAsia="lt-LT"/>
                  </w:rPr>
                  <w:t>valdžios sektoriaus finansų tvarumą</w:t>
                </w:r>
                <w:r>
                  <w:rPr>
                    <w:color w:val="333333"/>
                    <w:sz w:val="22"/>
                    <w:szCs w:val="22"/>
                    <w:lang w:eastAsia="lt-LT"/>
                  </w:rPr>
                  <w:t xml:space="preserve"> ir stabilią ūkio </w:t>
                </w:r>
                <w:r>
                  <w:rPr>
                    <w:color w:val="333333"/>
                    <w:sz w:val="22"/>
                    <w:szCs w:val="22"/>
                    <w:lang w:eastAsia="lt-LT"/>
                  </w:rPr>
                  <w:t>plėtrą. &lt;...&gt;</w:t>
                </w:r>
              </w:p>
              <w:p w:rsidR="00CE2C43" w:rsidRDefault="009F5622">
                <w:pPr>
                  <w:ind w:right="-57" w:firstLine="720"/>
                  <w:jc w:val="both"/>
                  <w:rPr>
                    <w:color w:val="000000"/>
                    <w:sz w:val="27"/>
                    <w:szCs w:val="27"/>
                    <w:lang w:eastAsia="lt-LT"/>
                  </w:rPr>
                </w:pPr>
                <w:r>
                  <w:rPr>
                    <w:color w:val="000000"/>
                    <w:sz w:val="27"/>
                    <w:szCs w:val="27"/>
                    <w:lang w:eastAsia="lt-LT"/>
                  </w:rPr>
                  <w:t>&lt;...&gt;</w:t>
                </w:r>
              </w:p>
              <w:p w:rsidR="00CE2C43" w:rsidRDefault="009F5622">
                <w:pPr>
                  <w:ind w:firstLine="720"/>
                  <w:jc w:val="both"/>
                  <w:rPr>
                    <w:rFonts w:ascii="TimesLT" w:hAnsi="TimesLT" w:cs="TimesLT"/>
                    <w:color w:val="000000"/>
                    <w:sz w:val="27"/>
                    <w:szCs w:val="27"/>
                    <w:lang w:eastAsia="lt-LT"/>
                  </w:rPr>
                </w:pPr>
                <w:r>
                  <w:rPr>
                    <w:b/>
                    <w:bCs/>
                    <w:color w:val="000000"/>
                    <w:spacing w:val="-2"/>
                    <w:sz w:val="22"/>
                    <w:szCs w:val="22"/>
                    <w:lang w:eastAsia="lt-LT"/>
                  </w:rPr>
                  <w:t>3 straipsnis. </w:t>
                </w:r>
                <w:r>
                  <w:rPr>
                    <w:b/>
                    <w:bCs/>
                    <w:color w:val="000000"/>
                    <w:sz w:val="22"/>
                    <w:szCs w:val="22"/>
                    <w:lang w:eastAsia="lt-LT"/>
                  </w:rPr>
                  <w:t>Fiskalinės drausmės taisyklės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1. Valdžios sektoriaus finansai tvarkomi siekiant, kad vidutiniu laikotarpiu valdžios sektorius būtų perteklinis, išskyrus metus, kuriais susidaro išskirtinės aplinkybės arba kuriais produkcij</w:t>
                </w:r>
                <w:r>
                  <w:rPr>
                    <w:color w:val="000000"/>
                    <w:sz w:val="22"/>
                    <w:szCs w:val="22"/>
                    <w:lang w:eastAsia="lt-LT"/>
                  </w:rPr>
                  <w:t>os atotrūkio nuo potencialo rodiklis yra neigiamas.</w:t>
                </w:r>
              </w:p>
              <w:p w:rsidR="00CE2C43" w:rsidRDefault="009F5622">
                <w:pPr>
                  <w:ind w:firstLine="720"/>
                  <w:jc w:val="both"/>
                  <w:rPr>
                    <w:color w:val="000000"/>
                    <w:spacing w:val="-2"/>
                    <w:sz w:val="22"/>
                    <w:szCs w:val="22"/>
                    <w:lang w:eastAsia="lt-LT"/>
                  </w:rPr>
                </w:pPr>
                <w:r>
                  <w:rPr>
                    <w:color w:val="000000"/>
                    <w:sz w:val="22"/>
                    <w:szCs w:val="22"/>
                    <w:lang w:eastAsia="lt-LT"/>
                  </w:rPr>
                  <w:t>2. Jeigu paskutinių penkerių pasibaigusių kalendorinių metų statistinių valdžios sektoriaus balanso rodiklių, žinomų Lietuvos Respublikos atitinkamų metų valstybės biudžeto ir savivaldybių biudžetų finans</w:t>
                </w:r>
                <w:r>
                  <w:rPr>
                    <w:color w:val="000000"/>
                    <w:sz w:val="22"/>
                    <w:szCs w:val="22"/>
                    <w:lang w:eastAsia="lt-LT"/>
                  </w:rPr>
                  <w:t>inių rodiklių patvirtinimo įstatymo projekto rengimo arba jo pakeitimo projekto rengimo metu, aritmetinis vidurkis yra neigiamas, tai Lietuvos Respublikos atitinkamų metų valstybės biudžeto ir savivaldybių biudžetų finansinių rodiklių patvirtinimo įstatymu</w:t>
                </w:r>
                <w:r>
                  <w:rPr>
                    <w:color w:val="000000"/>
                    <w:sz w:val="22"/>
                    <w:szCs w:val="22"/>
                    <w:lang w:eastAsia="lt-LT"/>
                  </w:rPr>
                  <w:t xml:space="preserve"> tvirtinamų arba keičiamų valstybės biudžeto asignavimų (be Europos Sąjungos finansinės paramos lėšų), Lietuvos Respublikos atitinkamų metų valstybinio socialinio draudimo fondo biudžeto rodiklių patvirtinimo įstatymu tvirtinamų arba keičiamų išlaidų ir Li</w:t>
                </w:r>
                <w:r>
                  <w:rPr>
                    <w:color w:val="000000"/>
                    <w:sz w:val="22"/>
                    <w:szCs w:val="22"/>
                    <w:lang w:eastAsia="lt-LT"/>
                  </w:rPr>
                  <w:t>etuvos Respublikos atitinkamų metų privalomojo sveikatos draudimo fondo biudžeto rodiklių patvirtinimo įstatymu tvirtinamų arba keičiamų išlaidų visumos metinis prieaugis procentais negali viršyti 1/2 potencialaus BVP to meto kainomis daugiamečio augimo vi</w:t>
                </w:r>
                <w:r>
                  <w:rPr>
                    <w:color w:val="000000"/>
                    <w:sz w:val="22"/>
                    <w:szCs w:val="22"/>
                    <w:lang w:eastAsia="lt-LT"/>
                  </w:rPr>
                  <w:t>durkio, apskaičiuoto pagal Lietuvos Respublikos Vyriausybės ar jos įgaliotos institucijos patvirtintą tvarką. </w:t>
                </w:r>
                <w:r>
                  <w:rPr>
                    <w:color w:val="000000"/>
                    <w:spacing w:val="-2"/>
                    <w:sz w:val="22"/>
                    <w:szCs w:val="22"/>
                    <w:lang w:eastAsia="lt-LT"/>
                  </w:rPr>
                  <w:t xml:space="preserve">Taikant šios dalies nuostatas, naudojami atitinkamų metų biudžeto vykdymo ataskaitų rinkinio duomenys apie valstybės biudžeto pajamas ir </w:t>
                </w:r>
                <w:proofErr w:type="spellStart"/>
                <w:r>
                  <w:rPr>
                    <w:color w:val="000000"/>
                    <w:spacing w:val="-2"/>
                    <w:sz w:val="22"/>
                    <w:szCs w:val="22"/>
                    <w:lang w:eastAsia="lt-LT"/>
                  </w:rPr>
                  <w:t>asignavim</w:t>
                </w:r>
                <w:r>
                  <w:rPr>
                    <w:color w:val="000000"/>
                    <w:spacing w:val="-2"/>
                    <w:sz w:val="22"/>
                    <w:szCs w:val="22"/>
                    <w:lang w:eastAsia="lt-LT"/>
                  </w:rPr>
                  <w:t>us</w:t>
                </w:r>
                <w:proofErr w:type="spellEnd"/>
                <w:r>
                  <w:rPr>
                    <w:color w:val="000000"/>
                    <w:spacing w:val="-2"/>
                    <w:sz w:val="22"/>
                    <w:szCs w:val="22"/>
                    <w:lang w:eastAsia="lt-LT"/>
                  </w:rPr>
                  <w:t>, </w:t>
                </w:r>
                <w:r>
                  <w:rPr>
                    <w:color w:val="000000"/>
                    <w:sz w:val="22"/>
                    <w:szCs w:val="22"/>
                    <w:lang w:eastAsia="lt-LT"/>
                  </w:rPr>
                  <w:t>Lietuvos Respublikos valstybinio socialinio draudimo fondo biudžeto išlaidas ir Lietuvos Respublikos privalomojo sveikatos draudimo fondo biudžeto išlaidas</w:t>
                </w:r>
                <w:r>
                  <w:rPr>
                    <w:color w:val="000000"/>
                    <w:spacing w:val="-2"/>
                    <w:sz w:val="22"/>
                    <w:szCs w:val="22"/>
                    <w:lang w:eastAsia="lt-LT"/>
                  </w:rPr>
                  <w:t>. &lt;...&gt;</w:t>
                </w:r>
              </w:p>
              <w:p w:rsidR="00CE2C43" w:rsidRDefault="009F5622">
                <w:pPr>
                  <w:ind w:right="-57"/>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81" w:tgtFrame="_parent" w:history="1">
                  <w:r>
                    <w:rPr>
                      <w:i/>
                      <w:iCs/>
                      <w:color w:val="000000"/>
                      <w:sz w:val="22"/>
                      <w:szCs w:val="22"/>
                      <w:u w:val="single"/>
                    </w:rPr>
                    <w:t>XI-1115</w:t>
                  </w:r>
                </w:hyperlink>
                <w:r>
                  <w:rPr>
                    <w:i/>
                    <w:iCs/>
                    <w:color w:val="000000"/>
                    <w:sz w:val="22"/>
                    <w:szCs w:val="22"/>
                  </w:rPr>
                  <w:t xml:space="preserve">, 2010-11-12, Žin., 2010, Nr. </w:t>
                </w:r>
                <w:hyperlink r:id="rId82" w:tgtFrame="_blank" w:history="1">
                  <w:r>
                    <w:rPr>
                      <w:i/>
                      <w:iCs/>
                      <w:color w:val="0000FF" w:themeColor="hyperlink"/>
                      <w:sz w:val="22"/>
                      <w:szCs w:val="22"/>
                      <w:u w:val="single"/>
                    </w:rPr>
                    <w:t>139-7099</w:t>
                  </w:r>
                </w:hyperlink>
                <w:r>
                  <w:rPr>
                    <w:i/>
                    <w:iCs/>
                    <w:color w:val="000000"/>
                    <w:sz w:val="22"/>
                    <w:szCs w:val="22"/>
                  </w:rPr>
                  <w:t xml:space="preserve"> (2010-11-27)</w:t>
                </w:r>
              </w:p>
              <w:p w:rsidR="00CE2C43" w:rsidRDefault="009F5622">
                <w:pPr>
                  <w:rPr>
                    <w:color w:val="000000"/>
                    <w:sz w:val="22"/>
                    <w:szCs w:val="22"/>
                  </w:rPr>
                </w:pPr>
                <w:r>
                  <w:rPr>
                    <w:i/>
                    <w:iCs/>
                    <w:color w:val="000000"/>
                    <w:sz w:val="22"/>
                    <w:szCs w:val="22"/>
                  </w:rPr>
                  <w:t>Nr. </w:t>
                </w:r>
                <w:hyperlink r:id="rId83" w:tgtFrame="_parent" w:history="1">
                  <w:r>
                    <w:rPr>
                      <w:i/>
                      <w:iCs/>
                      <w:color w:val="000000"/>
                      <w:sz w:val="22"/>
                      <w:szCs w:val="22"/>
                      <w:u w:val="single"/>
                    </w:rPr>
                    <w:t>XI-2276</w:t>
                  </w:r>
                </w:hyperlink>
                <w:r>
                  <w:rPr>
                    <w:i/>
                    <w:iCs/>
                    <w:color w:val="000000"/>
                    <w:sz w:val="22"/>
                    <w:szCs w:val="22"/>
                  </w:rPr>
                  <w:t xml:space="preserve">, 2012-10-16, Žin., 2012, Nr. </w:t>
                </w:r>
                <w:hyperlink r:id="rId84" w:tgtFrame="_blank" w:history="1">
                  <w:r>
                    <w:rPr>
                      <w:i/>
                      <w:iCs/>
                      <w:color w:val="0000FF" w:themeColor="hyperlink"/>
                      <w:sz w:val="22"/>
                      <w:szCs w:val="22"/>
                      <w:u w:val="single"/>
                    </w:rPr>
                    <w:t>126-6324</w:t>
                  </w:r>
                </w:hyperlink>
                <w:r>
                  <w:rPr>
                    <w:i/>
                    <w:iCs/>
                    <w:color w:val="000000"/>
                    <w:sz w:val="22"/>
                    <w:szCs w:val="22"/>
                  </w:rPr>
                  <w:t xml:space="preserve"> (2012-10-31)</w:t>
                </w:r>
              </w:p>
              <w:p w:rsidR="00CE2C43" w:rsidRDefault="009F5622">
                <w:pPr>
                  <w:jc w:val="both"/>
                  <w:rPr>
                    <w:color w:val="000000"/>
                    <w:sz w:val="22"/>
                    <w:szCs w:val="22"/>
                  </w:rPr>
                </w:pPr>
                <w:r>
                  <w:rPr>
                    <w:i/>
                    <w:iCs/>
                    <w:color w:val="000000"/>
                    <w:sz w:val="22"/>
                    <w:szCs w:val="22"/>
                  </w:rPr>
                  <w:t>Nr. </w:t>
                </w:r>
                <w:hyperlink r:id="rId85" w:tgtFrame="_parent" w:history="1">
                  <w:r>
                    <w:rPr>
                      <w:i/>
                      <w:iCs/>
                      <w:color w:val="000000"/>
                      <w:sz w:val="22"/>
                      <w:szCs w:val="22"/>
                      <w:u w:val="single"/>
                    </w:rPr>
                    <w:t>XII-1378</w:t>
                  </w:r>
                </w:hyperlink>
                <w:r>
                  <w:rPr>
                    <w:i/>
                    <w:iCs/>
                    <w:color w:val="000000"/>
                    <w:sz w:val="22"/>
                    <w:szCs w:val="22"/>
                  </w:rPr>
                  <w:t>, 2014-12-04, paskelbta TAR 2014-12-15</w:t>
                </w:r>
                <w:r>
                  <w:rPr>
                    <w:i/>
                    <w:iCs/>
                    <w:color w:val="000000"/>
                    <w:sz w:val="22"/>
                    <w:szCs w:val="22"/>
                  </w:rPr>
                  <w:t>, i. k. 2014-19661</w:t>
                </w:r>
              </w:p>
              <w:p w:rsidR="00CE2C43" w:rsidRDefault="009F5622">
                <w:pPr>
                  <w:jc w:val="both"/>
                  <w:rPr>
                    <w:color w:val="000000"/>
                    <w:sz w:val="22"/>
                    <w:szCs w:val="22"/>
                  </w:rPr>
                </w:pPr>
                <w:r>
                  <w:rPr>
                    <w:i/>
                    <w:iCs/>
                    <w:color w:val="000000"/>
                    <w:sz w:val="22"/>
                    <w:szCs w:val="22"/>
                  </w:rPr>
                  <w:t>Nr. </w:t>
                </w:r>
                <w:hyperlink r:id="rId86" w:tgtFrame="_parent" w:history="1">
                  <w:r>
                    <w:rPr>
                      <w:i/>
                      <w:iCs/>
                      <w:color w:val="000000"/>
                      <w:sz w:val="22"/>
                      <w:szCs w:val="22"/>
                      <w:u w:val="single"/>
                    </w:rPr>
                    <w:t>XII-1290</w:t>
                  </w:r>
                </w:hyperlink>
                <w:r>
                  <w:rPr>
                    <w:i/>
                    <w:iCs/>
                    <w:color w:val="000000"/>
                    <w:sz w:val="22"/>
                    <w:szCs w:val="22"/>
                  </w:rPr>
                  <w:t>, 2014-11-06, paskelbta TAR 2014-11-18, i. k. 2014-17029</w:t>
                </w:r>
              </w:p>
              <w:p w:rsidR="00CE2C43" w:rsidRDefault="009F5622">
                <w:pPr>
                  <w:jc w:val="both"/>
                  <w:rPr>
                    <w:rFonts w:ascii="TimesLT" w:hAnsi="TimesLT" w:cs="TimesLT"/>
                    <w:color w:val="000000"/>
                    <w:sz w:val="27"/>
                    <w:szCs w:val="27"/>
                  </w:rPr>
                </w:pPr>
                <w:r>
                  <w:rPr>
                    <w:i/>
                    <w:iCs/>
                    <w:color w:val="000000"/>
                    <w:sz w:val="22"/>
                    <w:szCs w:val="22"/>
                  </w:rPr>
                  <w:t>Nr. </w:t>
                </w:r>
                <w:hyperlink r:id="rId87" w:tgtFrame="_parent" w:history="1">
                  <w:r>
                    <w:rPr>
                      <w:i/>
                      <w:iCs/>
                      <w:color w:val="000000"/>
                      <w:sz w:val="22"/>
                      <w:szCs w:val="22"/>
                      <w:u w:val="single"/>
                    </w:rPr>
                    <w:t>XII-1377</w:t>
                  </w:r>
                </w:hyperlink>
                <w:r>
                  <w:rPr>
                    <w:i/>
                    <w:iCs/>
                    <w:color w:val="000000"/>
                    <w:sz w:val="22"/>
                    <w:szCs w:val="22"/>
                  </w:rPr>
                  <w:t>, 2014</w:t>
                </w:r>
                <w:r>
                  <w:rPr>
                    <w:i/>
                    <w:iCs/>
                    <w:color w:val="000000"/>
                    <w:sz w:val="22"/>
                    <w:szCs w:val="22"/>
                  </w:rPr>
                  <w:t>-12-04, paskelbta TAR 2014-12-15, i. k. 2014-19660</w:t>
                </w:r>
              </w:p>
            </w:tc>
            <w:tc>
              <w:tcPr>
                <w:tcW w:w="1701" w:type="dxa"/>
                <w:tcBorders>
                  <w:top w:val="single" w:sz="4" w:space="0" w:color="FFFFFF" w:themeColor="background1"/>
                  <w:bottom w:val="nil"/>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Borders>
                  <w:top w:val="nil"/>
                  <w:bottom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d) vertinimas, kaip numatyta politika, darydama ilgalaikį tiesioginį poveikį valdžios sektoriaus finansams, gali paveikti ilgalaikį viešųjų finansų tvarumą.</w:t>
                </w:r>
              </w:p>
              <w:p w:rsidR="00CE2C43" w:rsidRDefault="00CE2C43">
                <w:pPr>
                  <w:jc w:val="both"/>
                  <w:rPr>
                    <w:sz w:val="22"/>
                    <w:szCs w:val="22"/>
                    <w:lang w:eastAsia="lt-LT"/>
                  </w:rPr>
                </w:pPr>
              </w:p>
            </w:tc>
            <w:tc>
              <w:tcPr>
                <w:tcW w:w="9356" w:type="dxa"/>
                <w:tcBorders>
                  <w:top w:val="nil"/>
                  <w:bottom w:val="single" w:sz="4" w:space="0" w:color="FFFFFF" w:themeColor="background1"/>
                </w:tcBorders>
                <w:tcMar>
                  <w:top w:w="0" w:type="dxa"/>
                  <w:left w:w="108" w:type="dxa"/>
                  <w:bottom w:w="0" w:type="dxa"/>
                  <w:right w:w="108" w:type="dxa"/>
                </w:tcMar>
              </w:tcPr>
              <w:p w:rsidR="00CE2C43" w:rsidRDefault="009F5622">
                <w:pPr>
                  <w:suppressAutoHyphens/>
                  <w:ind w:firstLine="720"/>
                  <w:jc w:val="both"/>
                  <w:rPr>
                    <w:b/>
                    <w:sz w:val="22"/>
                    <w:szCs w:val="22"/>
                  </w:rPr>
                </w:pPr>
                <w:r>
                  <w:rPr>
                    <w:b/>
                    <w:sz w:val="22"/>
                    <w:szCs w:val="22"/>
                  </w:rPr>
                  <w:t>BSĮ projektas</w:t>
                </w:r>
              </w:p>
              <w:p w:rsidR="00CE2C43" w:rsidRDefault="009F5622">
                <w:pPr>
                  <w:suppressAutoHyphens/>
                  <w:ind w:firstLine="720"/>
                  <w:jc w:val="both"/>
                  <w:rPr>
                    <w:b/>
                    <w:sz w:val="22"/>
                    <w:szCs w:val="22"/>
                  </w:rPr>
                </w:pPr>
                <w:r>
                  <w:rPr>
                    <w:b/>
                    <w:sz w:val="22"/>
                    <w:szCs w:val="22"/>
                  </w:rPr>
                  <w:t>18 straipsnis. Vidutinės trukmė</w:t>
                </w:r>
                <w:r>
                  <w:rPr>
                    <w:b/>
                    <w:sz w:val="22"/>
                    <w:szCs w:val="22"/>
                  </w:rPr>
                  <w:t>s konsoliduotojo biudžeto rodikliai</w:t>
                </w:r>
              </w:p>
              <w:p w:rsidR="00CE2C43" w:rsidRDefault="009F5622">
                <w:pPr>
                  <w:suppressAutoHyphens/>
                  <w:ind w:firstLine="720"/>
                  <w:jc w:val="both"/>
                  <w:rPr>
                    <w:bCs/>
                    <w:sz w:val="22"/>
                    <w:szCs w:val="22"/>
                  </w:rPr>
                </w:pPr>
                <w:r>
                  <w:rPr>
                    <w:bCs/>
                    <w:sz w:val="22"/>
                    <w:szCs w:val="22"/>
                  </w:rPr>
                  <w:t xml:space="preserve">&lt;...&gt; 2. Agreguotas išlaidų limitas nustatomas atsižvelgiant į valdžios sektoriaus finansų projekcijas (tikslinius rodiklius), parengtas įvertinus naujausio ekonominės raidos scenarijaus duomenis ir Europos Sąjungos bei </w:t>
                </w:r>
                <w:r>
                  <w:rPr>
                    <w:bCs/>
                    <w:sz w:val="22"/>
                    <w:szCs w:val="22"/>
                  </w:rPr>
                  <w:t>Lietuvos Respublikos teisės aktuose nustatytas fiskalinės drausmės taisykles, atsižvelgiant į fiskalines rizikas ir valdžios sektoriaus finansų tvarumo vertinimą. &lt;...&gt;</w:t>
                </w:r>
              </w:p>
              <w:p w:rsidR="00CE2C43" w:rsidRDefault="009F5622">
                <w:pPr>
                  <w:suppressAutoHyphens/>
                  <w:ind w:firstLine="720"/>
                  <w:jc w:val="both"/>
                  <w:rPr>
                    <w:bCs/>
                    <w:sz w:val="22"/>
                    <w:szCs w:val="22"/>
                  </w:rPr>
                </w:pPr>
                <w:r>
                  <w:rPr>
                    <w:bCs/>
                    <w:sz w:val="22"/>
                    <w:szCs w:val="22"/>
                  </w:rPr>
                  <w:t>&lt;...&gt;</w:t>
                </w:r>
              </w:p>
              <w:p w:rsidR="00CE2C43" w:rsidRDefault="009F5622">
                <w:pPr>
                  <w:suppressAutoHyphens/>
                  <w:ind w:firstLine="720"/>
                  <w:jc w:val="both"/>
                  <w:rPr>
                    <w:b/>
                    <w:sz w:val="22"/>
                    <w:szCs w:val="22"/>
                  </w:rPr>
                </w:pPr>
                <w:r>
                  <w:rPr>
                    <w:b/>
                    <w:sz w:val="22"/>
                    <w:szCs w:val="22"/>
                  </w:rPr>
                  <w:t xml:space="preserve">20 straipsnis. Dokumentai, teikiami Seimui su tam tikrų metų biudžeto </w:t>
                </w:r>
                <w:r>
                  <w:rPr>
                    <w:b/>
                    <w:sz w:val="22"/>
                    <w:szCs w:val="22"/>
                  </w:rPr>
                  <w:t>patvirtinimo įstatymo projektu</w:t>
                </w:r>
              </w:p>
              <w:p w:rsidR="00CE2C43" w:rsidRDefault="009F5622">
                <w:pPr>
                  <w:suppressAutoHyphens/>
                  <w:ind w:firstLine="720"/>
                  <w:jc w:val="both"/>
                  <w:rPr>
                    <w:bCs/>
                    <w:sz w:val="22"/>
                    <w:szCs w:val="22"/>
                  </w:rPr>
                </w:pPr>
                <w:r>
                  <w:rPr>
                    <w:bCs/>
                    <w:sz w:val="22"/>
                    <w:szCs w:val="22"/>
                  </w:rPr>
                  <w:t>1. Vyriausybė su tam tikrų metų biudžeto patvirtinimo įstatymo projektu Seimui teikia:</w:t>
                </w:r>
              </w:p>
              <w:p w:rsidR="00CE2C43" w:rsidRDefault="009F5622">
                <w:pPr>
                  <w:suppressAutoHyphens/>
                  <w:ind w:firstLine="720"/>
                  <w:jc w:val="both"/>
                  <w:rPr>
                    <w:bCs/>
                    <w:sz w:val="22"/>
                    <w:szCs w:val="22"/>
                  </w:rPr>
                </w:pPr>
                <w:r>
                  <w:rPr>
                    <w:bCs/>
                    <w:sz w:val="22"/>
                    <w:szCs w:val="22"/>
                  </w:rPr>
                  <w:t>1) informaciją apie:&lt;...&gt;</w:t>
                </w:r>
              </w:p>
              <w:p w:rsidR="00CE2C43" w:rsidRDefault="009F5622">
                <w:pPr>
                  <w:suppressAutoHyphens/>
                  <w:ind w:firstLine="720"/>
                  <w:jc w:val="both"/>
                  <w:rPr>
                    <w:bCs/>
                    <w:sz w:val="22"/>
                    <w:szCs w:val="22"/>
                  </w:rPr>
                </w:pPr>
                <w:r>
                  <w:rPr>
                    <w:bCs/>
                    <w:sz w:val="22"/>
                    <w:szCs w:val="22"/>
                  </w:rPr>
                  <w:t xml:space="preserve">h) valdžios sektoriaus ilgalaikio tvarumo perspektyvų pokytį, kuris įvertinamas remiantis tam tikrų metų </w:t>
                </w:r>
                <w:r>
                  <w:rPr>
                    <w:bCs/>
                    <w:sz w:val="22"/>
                    <w:szCs w:val="22"/>
                  </w:rPr>
                  <w:t>biudžeto patvirtinimo įstatymo projekto rengimo metu Europos Komisijos paskelbtais naujausiais duomenimis; &lt;...&gt;</w:t>
                </w:r>
              </w:p>
              <w:p w:rsidR="00CE2C43" w:rsidRDefault="009F5622">
                <w:pPr>
                  <w:suppressAutoHyphens/>
                  <w:ind w:firstLine="720"/>
                  <w:jc w:val="both"/>
                  <w:rPr>
                    <w:bCs/>
                    <w:sz w:val="22"/>
                    <w:szCs w:val="22"/>
                  </w:rPr>
                </w:pPr>
                <w:r>
                  <w:rPr>
                    <w:bCs/>
                    <w:sz w:val="22"/>
                    <w:szCs w:val="22"/>
                  </w:rPr>
                  <w:t xml:space="preserve">2. Lietuvos bankas ne vėliau kaip per 15 darbo dienų nuo tam tikrų metų biudžeto patvirtinimo įstatymo projekto pateikimo Seimui dienos teikia </w:t>
                </w:r>
                <w:r>
                  <w:rPr>
                    <w:bCs/>
                    <w:sz w:val="22"/>
                    <w:szCs w:val="22"/>
                  </w:rPr>
                  <w:t xml:space="preserve">Seimui išvadas dėl valdžios sektoriaus balanso rodiklio arba valdžios sektoriaus balanso rodiklio postūmio užduočių įvykdymo poveikio pasitikėjimui finansų sistemos stabilumu ir kainų stabilumui, atkreipdamas dėmesį į išorinį ūkio </w:t>
                </w:r>
                <w:proofErr w:type="spellStart"/>
                <w:r>
                  <w:rPr>
                    <w:bCs/>
                    <w:sz w:val="22"/>
                    <w:szCs w:val="22"/>
                  </w:rPr>
                  <w:t>subalansuotumą</w:t>
                </w:r>
                <w:proofErr w:type="spellEnd"/>
                <w:r>
                  <w:rPr>
                    <w:bCs/>
                    <w:sz w:val="22"/>
                    <w:szCs w:val="22"/>
                  </w:rPr>
                  <w:t>.</w:t>
                </w:r>
              </w:p>
            </w:tc>
            <w:tc>
              <w:tcPr>
                <w:tcW w:w="1701" w:type="dxa"/>
                <w:tcBorders>
                  <w:top w:val="nil"/>
                  <w:bottom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Borders>
                  <w:top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3. Proj</w:t>
                </w:r>
                <w:r>
                  <w:rPr>
                    <w:sz w:val="22"/>
                    <w:szCs w:val="22"/>
                    <w:lang w:eastAsia="lt-LT"/>
                  </w:rPr>
                  <w:t>ekcijos, priimtos laikantis vidutinės trukmės biudžeto sistemos, grindžiamos tikroviškomis makroekonominėmis ir biudžeto prognozėmis pagal III skyrių.</w:t>
                </w:r>
              </w:p>
            </w:tc>
            <w:tc>
              <w:tcPr>
                <w:tcW w:w="9356" w:type="dxa"/>
                <w:tcBorders>
                  <w:top w:val="single" w:sz="4" w:space="0" w:color="FFFFFF" w:themeColor="background1"/>
                </w:tcBorders>
                <w:tcMar>
                  <w:top w:w="0" w:type="dxa"/>
                  <w:left w:w="108" w:type="dxa"/>
                  <w:bottom w:w="0" w:type="dxa"/>
                  <w:right w:w="108" w:type="dxa"/>
                </w:tcMar>
              </w:tcPr>
              <w:p w:rsidR="00CE2C43" w:rsidRDefault="009F5622">
                <w:pPr>
                  <w:suppressAutoHyphens/>
                  <w:ind w:firstLine="720"/>
                  <w:jc w:val="both"/>
                  <w:rPr>
                    <w:b/>
                    <w:sz w:val="22"/>
                    <w:szCs w:val="22"/>
                  </w:rPr>
                </w:pPr>
                <w:r>
                  <w:rPr>
                    <w:sz w:val="22"/>
                    <w:szCs w:val="22"/>
                  </w:rPr>
                  <w:t>Šios dalies perkėlimas aptartas III skyriuje.</w:t>
                </w:r>
              </w:p>
            </w:tc>
            <w:tc>
              <w:tcPr>
                <w:tcW w:w="1701" w:type="dxa"/>
                <w:tcBorders>
                  <w:top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Mar>
                  <w:top w:w="0" w:type="dxa"/>
                  <w:left w:w="108" w:type="dxa"/>
                  <w:bottom w:w="0" w:type="dxa"/>
                  <w:right w:w="108" w:type="dxa"/>
                </w:tcMar>
                <w:hideMark/>
              </w:tcPr>
              <w:p w:rsidR="00CE2C43" w:rsidRDefault="009F5622">
                <w:pPr>
                  <w:jc w:val="center"/>
                  <w:rPr>
                    <w:i/>
                    <w:sz w:val="22"/>
                    <w:szCs w:val="22"/>
                    <w:lang w:eastAsia="lt-LT"/>
                  </w:rPr>
                </w:pPr>
                <w:r>
                  <w:rPr>
                    <w:i/>
                    <w:sz w:val="22"/>
                    <w:szCs w:val="22"/>
                    <w:lang w:eastAsia="lt-LT"/>
                  </w:rPr>
                  <w:t>10 straipsnis</w:t>
                </w:r>
              </w:p>
              <w:p w:rsidR="00CE2C43" w:rsidRDefault="009F5622">
                <w:pPr>
                  <w:jc w:val="both"/>
                  <w:rPr>
                    <w:sz w:val="22"/>
                    <w:szCs w:val="22"/>
                    <w:lang w:eastAsia="lt-LT"/>
                  </w:rPr>
                </w:pPr>
                <w:r>
                  <w:rPr>
                    <w:sz w:val="22"/>
                    <w:szCs w:val="22"/>
                    <w:lang w:eastAsia="lt-LT"/>
                  </w:rPr>
                  <w:t xml:space="preserve">Metinio biudžeto teisės aktai atitinka </w:t>
                </w:r>
                <w:r>
                  <w:rPr>
                    <w:sz w:val="22"/>
                    <w:szCs w:val="22"/>
                    <w:lang w:eastAsia="lt-LT"/>
                  </w:rPr>
                  <w:t>vidutinės trukmės biudžeto sistemos nuostatas. Konkrečiai, pajamų ir išlaidų projekcijos ir prioritetai, parengti laikantis vidutinės trukmės biudžeto sistemos, kaip nustatyta 9 straipsnio 2 dalyje, yra metinio biudžeto rengimo pagrindas. Tinkamai paaiškin</w:t>
                </w:r>
                <w:r>
                  <w:rPr>
                    <w:sz w:val="22"/>
                    <w:szCs w:val="22"/>
                    <w:lang w:eastAsia="lt-LT"/>
                  </w:rPr>
                  <w:t>amas bet koks nukrypimas nuo tų nuostatų.</w:t>
                </w:r>
              </w:p>
            </w:tc>
            <w:tc>
              <w:tcPr>
                <w:tcW w:w="9356" w:type="dxa"/>
                <w:tcMar>
                  <w:top w:w="0" w:type="dxa"/>
                  <w:left w:w="108" w:type="dxa"/>
                  <w:bottom w:w="0" w:type="dxa"/>
                  <w:right w:w="108" w:type="dxa"/>
                </w:tcMar>
                <w:hideMark/>
              </w:tcPr>
              <w:p w:rsidR="00CE2C43" w:rsidRDefault="009F5622">
                <w:pPr>
                  <w:ind w:firstLine="720"/>
                  <w:jc w:val="both"/>
                  <w:rPr>
                    <w:b/>
                    <w:sz w:val="22"/>
                    <w:szCs w:val="24"/>
                  </w:rPr>
                </w:pPr>
                <w:r>
                  <w:rPr>
                    <w:b/>
                    <w:sz w:val="22"/>
                    <w:szCs w:val="24"/>
                  </w:rPr>
                  <w:t xml:space="preserve">BSĮ projektas </w:t>
                </w:r>
              </w:p>
              <w:p w:rsidR="00CE2C43" w:rsidRDefault="009F5622">
                <w:pPr>
                  <w:suppressAutoHyphens/>
                  <w:ind w:left="2070" w:hanging="1350"/>
                  <w:jc w:val="both"/>
                  <w:rPr>
                    <w:b/>
                    <w:spacing w:val="-2"/>
                    <w:sz w:val="22"/>
                    <w:szCs w:val="24"/>
                  </w:rPr>
                </w:pPr>
                <w:r>
                  <w:rPr>
                    <w:b/>
                    <w:spacing w:val="-2"/>
                    <w:sz w:val="22"/>
                    <w:szCs w:val="24"/>
                  </w:rPr>
                  <w:t>6 straipsnis. Biudžeto sudarymo ir vykdymo bendrosios nuostatos</w:t>
                </w:r>
              </w:p>
              <w:p w:rsidR="00CE2C43" w:rsidRDefault="009F5622">
                <w:pPr>
                  <w:tabs>
                    <w:tab w:val="left" w:pos="1080"/>
                  </w:tabs>
                  <w:ind w:firstLine="720"/>
                  <w:jc w:val="both"/>
                  <w:rPr>
                    <w:bCs/>
                    <w:sz w:val="22"/>
                    <w:szCs w:val="24"/>
                  </w:rPr>
                </w:pPr>
                <w:r>
                  <w:rPr>
                    <w:sz w:val="22"/>
                    <w:szCs w:val="24"/>
                  </w:rPr>
                  <w:t>1. Biudžeto sudarymo ir vykdymo teisinis pagrindas yra Lietuvos Respublikos Konstitucija, Fiskalinės sutarties įgyvendinimo konstitucin</w:t>
                </w:r>
                <w:r>
                  <w:rPr>
                    <w:sz w:val="22"/>
                    <w:szCs w:val="24"/>
                  </w:rPr>
                  <w:t>is įstatymas, šis įstatymas, Fiskalinės drausmės įstatymas, Seimo statutas, Savivaldybių biudžetų pajamų nustatymo metodikos įstatymas, Strateginio valdymo įstatymas, tam tikrų metų biudžeto patvirtinimo įstatymas, savivaldybių tarybų priimti sprendimai dė</w:t>
                </w:r>
                <w:r>
                  <w:rPr>
                    <w:sz w:val="22"/>
                    <w:szCs w:val="24"/>
                  </w:rPr>
                  <w:t>l tam tikrų biudžetinių metų savivaldybių biudžetų patvirtinimo,</w:t>
                </w:r>
                <w:r>
                  <w:rPr>
                    <w:b/>
                    <w:bCs/>
                    <w:sz w:val="22"/>
                    <w:szCs w:val="24"/>
                  </w:rPr>
                  <w:t xml:space="preserve"> </w:t>
                </w:r>
                <w:r>
                  <w:rPr>
                    <w:sz w:val="22"/>
                    <w:szCs w:val="24"/>
                  </w:rPr>
                  <w:t>Vyriausybės tvirtinamos biudžetų sudarymo ir vykdymo taisyklės, ekonominė pajamų ir išlaidų klasifikacija ir funkcinė išlaidų klasifikacija ir kiti biudžeto pajamų gavimą ir programų finansav</w:t>
                </w:r>
                <w:r>
                  <w:rPr>
                    <w:sz w:val="22"/>
                    <w:szCs w:val="24"/>
                  </w:rPr>
                  <w:t>imą reglamentuojantys teisės aktai.&lt;...&gt;</w:t>
                </w:r>
              </w:p>
              <w:p w:rsidR="00CE2C43" w:rsidRDefault="009F5622">
                <w:pPr>
                  <w:ind w:firstLine="720"/>
                  <w:jc w:val="both"/>
                  <w:rPr>
                    <w:bCs/>
                    <w:sz w:val="22"/>
                    <w:szCs w:val="22"/>
                  </w:rPr>
                </w:pPr>
                <w:r>
                  <w:rPr>
                    <w:bCs/>
                    <w:sz w:val="22"/>
                    <w:szCs w:val="22"/>
                  </w:rPr>
                  <w:t>&lt;...&gt;</w:t>
                </w:r>
              </w:p>
              <w:p w:rsidR="00CE2C43" w:rsidRDefault="009F5622">
                <w:pPr>
                  <w:ind w:firstLine="720"/>
                  <w:jc w:val="both"/>
                  <w:rPr>
                    <w:b/>
                    <w:sz w:val="22"/>
                    <w:szCs w:val="22"/>
                  </w:rPr>
                </w:pPr>
                <w:r>
                  <w:rPr>
                    <w:b/>
                    <w:sz w:val="22"/>
                    <w:szCs w:val="22"/>
                  </w:rPr>
                  <w:t xml:space="preserve">18 straipsnis. Vidutinės trukmės konsoliduotojo biudžeto rodikliai </w:t>
                </w:r>
                <w:r>
                  <w:rPr>
                    <w:bCs/>
                    <w:sz w:val="22"/>
                    <w:szCs w:val="22"/>
                  </w:rPr>
                  <w:t>&lt;...&gt;</w:t>
                </w:r>
              </w:p>
              <w:p w:rsidR="00CE2C43" w:rsidRDefault="009F5622">
                <w:pPr>
                  <w:suppressAutoHyphens/>
                  <w:ind w:firstLine="720"/>
                  <w:jc w:val="both"/>
                  <w:rPr>
                    <w:bCs/>
                    <w:sz w:val="22"/>
                    <w:szCs w:val="22"/>
                  </w:rPr>
                </w:pPr>
                <w:r>
                  <w:rPr>
                    <w:bCs/>
                    <w:sz w:val="22"/>
                    <w:szCs w:val="22"/>
                  </w:rPr>
                  <w:t xml:space="preserve">3. Tam tikrų metų patvirtinti valstybės biudžeto asignavimai, Valstybinio socialinio draudimo fondo biudžeto išlaidos ir Privalomojo </w:t>
                </w:r>
                <w:r>
                  <w:rPr>
                    <w:bCs/>
                    <w:sz w:val="22"/>
                    <w:szCs w:val="22"/>
                  </w:rPr>
                  <w:t>sveikatos draudimo fondo biudžeto išlaidos turi neviršyti atitinkamiems biudžetams nustatytų paskirstytų agreguoto išlaidų limito dalių. &lt;...&gt;</w:t>
                </w:r>
              </w:p>
              <w:p w:rsidR="00CE2C43" w:rsidRDefault="009F5622">
                <w:pPr>
                  <w:ind w:firstLine="720"/>
                  <w:jc w:val="both"/>
                  <w:rPr>
                    <w:bCs/>
                    <w:sz w:val="22"/>
                    <w:szCs w:val="24"/>
                  </w:rPr>
                </w:pPr>
                <w:r>
                  <w:rPr>
                    <w:bCs/>
                    <w:sz w:val="22"/>
                    <w:szCs w:val="24"/>
                  </w:rPr>
                  <w:t>&lt;...&gt;</w:t>
                </w:r>
              </w:p>
              <w:p w:rsidR="00CE2C43" w:rsidRDefault="009F5622">
                <w:pPr>
                  <w:ind w:firstLine="720"/>
                  <w:jc w:val="both"/>
                  <w:rPr>
                    <w:b/>
                    <w:sz w:val="22"/>
                    <w:szCs w:val="24"/>
                  </w:rPr>
                </w:pPr>
                <w:r>
                  <w:rPr>
                    <w:b/>
                    <w:sz w:val="22"/>
                    <w:szCs w:val="24"/>
                  </w:rPr>
                  <w:t>20 straipsnis. Dokumentai, teikiami Seimui su tam tikrų metų biudžeto patvirtinimo įstatymo projektu</w:t>
                </w:r>
              </w:p>
              <w:p w:rsidR="00CE2C43" w:rsidRDefault="009F5622">
                <w:pPr>
                  <w:suppressAutoHyphens/>
                  <w:ind w:firstLine="720"/>
                  <w:jc w:val="both"/>
                  <w:rPr>
                    <w:bCs/>
                    <w:sz w:val="22"/>
                    <w:szCs w:val="22"/>
                  </w:rPr>
                </w:pPr>
                <w:r>
                  <w:rPr>
                    <w:bCs/>
                    <w:sz w:val="22"/>
                    <w:szCs w:val="22"/>
                  </w:rPr>
                  <w:t xml:space="preserve">1. </w:t>
                </w:r>
                <w:r>
                  <w:rPr>
                    <w:bCs/>
                    <w:sz w:val="22"/>
                    <w:szCs w:val="22"/>
                  </w:rPr>
                  <w:t>Vyriausybė su tam tikrų metų biudžeto patvirtinimo įstatymo projektu Seimui teikia: &lt;...&gt;</w:t>
                </w:r>
              </w:p>
              <w:p w:rsidR="00CE2C43" w:rsidRDefault="009F5622">
                <w:pPr>
                  <w:suppressAutoHyphens/>
                  <w:ind w:firstLine="720"/>
                  <w:jc w:val="both"/>
                  <w:rPr>
                    <w:sz w:val="22"/>
                    <w:szCs w:val="22"/>
                  </w:rPr>
                </w:pPr>
                <w:r>
                  <w:rPr>
                    <w:sz w:val="22"/>
                    <w:szCs w:val="22"/>
                  </w:rPr>
                  <w:t>3) išaiškinimą (apimtis ir priežastis) apie ankstesniais biudžetiniais metais nustatyto agreguoto asignavimų limito ir konsoliduotąjį biudžetą sudarantiems biudžetams</w:t>
                </w:r>
                <w:r>
                  <w:rPr>
                    <w:sz w:val="22"/>
                    <w:szCs w:val="22"/>
                  </w:rPr>
                  <w:t xml:space="preserve"> paskirstytos agreguoto asignavimų limito dalies pokyčius bei nepaskirstytos agreguoto asignavimų limito dalies paskirstymą konsoliduotąjį biudžetą sudarantiems biudžetams paskirstytos agreguoto asignavimų limito dalies pokyčiams finansuoti šio įstatymo 18</w:t>
                </w:r>
                <w:r>
                  <w:rPr>
                    <w:sz w:val="22"/>
                    <w:szCs w:val="22"/>
                    <w:vertAlign w:val="superscript"/>
                  </w:rPr>
                  <w:t xml:space="preserve"> </w:t>
                </w:r>
                <w:r>
                  <w:rPr>
                    <w:sz w:val="22"/>
                    <w:szCs w:val="22"/>
                  </w:rPr>
                  <w:t>straipsnio 4, 5 ir 6 dalyse nustatytais atvejais.</w:t>
                </w:r>
                <w:r>
                  <w:rPr>
                    <w:bCs/>
                    <w:sz w:val="22"/>
                    <w:szCs w:val="22"/>
                  </w:rPr>
                  <w:t>&lt;...&gt;</w:t>
                </w:r>
              </w:p>
              <w:p w:rsidR="00CE2C43" w:rsidRDefault="00CE2C43">
                <w:pPr>
                  <w:suppressAutoHyphens/>
                  <w:ind w:firstLine="720"/>
                  <w:jc w:val="both"/>
                  <w:rPr>
                    <w:b/>
                    <w:sz w:val="22"/>
                    <w:szCs w:val="24"/>
                  </w:rPr>
                </w:pPr>
              </w:p>
              <w:p w:rsidR="00CE2C43" w:rsidRDefault="009F5622">
                <w:pPr>
                  <w:tabs>
                    <w:tab w:val="left" w:pos="6874"/>
                  </w:tabs>
                  <w:ind w:firstLine="709"/>
                  <w:jc w:val="both"/>
                  <w:rPr>
                    <w:b/>
                    <w:sz w:val="22"/>
                    <w:szCs w:val="24"/>
                  </w:rPr>
                </w:pPr>
                <w:r>
                  <w:rPr>
                    <w:b/>
                    <w:bCs/>
                    <w:sz w:val="22"/>
                    <w:szCs w:val="24"/>
                  </w:rPr>
                  <w:t>SDĮ projektas</w:t>
                </w:r>
                <w:r>
                  <w:rPr>
                    <w:b/>
                    <w:sz w:val="22"/>
                    <w:szCs w:val="24"/>
                  </w:rPr>
                  <w:t xml:space="preserve"> </w:t>
                </w:r>
              </w:p>
              <w:p w:rsidR="00CE2C43" w:rsidRDefault="009F5622">
                <w:pPr>
                  <w:tabs>
                    <w:tab w:val="left" w:pos="6874"/>
                  </w:tabs>
                  <w:ind w:firstLine="709"/>
                  <w:jc w:val="both"/>
                  <w:rPr>
                    <w:rFonts w:eastAsia="Calibri"/>
                    <w:b/>
                    <w:color w:val="000000"/>
                    <w:sz w:val="22"/>
                    <w:szCs w:val="24"/>
                  </w:rPr>
                </w:pPr>
                <w:r>
                  <w:rPr>
                    <w:b/>
                    <w:sz w:val="22"/>
                    <w:szCs w:val="24"/>
                  </w:rPr>
                  <w:t>1 straipsnis. 14 straipsnio pakeitimas</w:t>
                </w:r>
              </w:p>
              <w:p w:rsidR="00CE2C43" w:rsidRDefault="009F5622">
                <w:pPr>
                  <w:ind w:firstLine="709"/>
                  <w:jc w:val="both"/>
                  <w:rPr>
                    <w:rFonts w:eastAsia="Calibri"/>
                    <w:color w:val="000000"/>
                    <w:sz w:val="22"/>
                    <w:szCs w:val="24"/>
                  </w:rPr>
                </w:pPr>
                <w:r>
                  <w:rPr>
                    <w:rFonts w:eastAsia="Calibri"/>
                    <w:color w:val="000000"/>
                    <w:sz w:val="22"/>
                    <w:szCs w:val="24"/>
                  </w:rPr>
                  <w:t>1. Pakeisti 14 straipsnio 1 dalį ir ją išdėstyti taip:</w:t>
                </w:r>
              </w:p>
              <w:p w:rsidR="00CE2C43" w:rsidRDefault="009F5622">
                <w:pPr>
                  <w:ind w:firstLine="709"/>
                  <w:jc w:val="both"/>
                  <w:rPr>
                    <w:sz w:val="22"/>
                    <w:szCs w:val="24"/>
                  </w:rPr>
                </w:pPr>
                <w:r>
                  <w:rPr>
                    <w:rFonts w:eastAsia="Calibri"/>
                    <w:color w:val="000000"/>
                    <w:sz w:val="22"/>
                    <w:szCs w:val="24"/>
                  </w:rPr>
                  <w:t>„</w:t>
                </w:r>
                <w:r>
                  <w:rPr>
                    <w:color w:val="000000"/>
                    <w:sz w:val="22"/>
                    <w:szCs w:val="24"/>
                    <w:lang w:eastAsia="lt-LT"/>
                  </w:rPr>
                  <w:t>1. Privalomojo sveikatos draudimo fondo biudžetas sudaromas vieniems biudžetiniams metams</w:t>
                </w:r>
                <w:r>
                  <w:rPr>
                    <w:color w:val="000000"/>
                    <w:sz w:val="22"/>
                    <w:szCs w:val="24"/>
                    <w:lang w:eastAsia="lt-LT"/>
                  </w:rPr>
                  <w:t xml:space="preserve"> – nuo sausio 1 dienos iki gruodžio 31 dienos įskaitytinai. </w:t>
                </w:r>
                <w:r>
                  <w:rPr>
                    <w:sz w:val="22"/>
                    <w:szCs w:val="24"/>
                  </w:rPr>
                  <w:t>Rengiant Privalomojo sveikatos draudimo fondo biudžeto projektą, vadovaujamasi Lietuvos Respublikos biudžeto sandaros įstatymu ir Lietuvos Respublikos tam tikrų metų biudžeto patvirtinimo įstatymo</w:t>
                </w:r>
                <w:r>
                  <w:rPr>
                    <w:sz w:val="22"/>
                    <w:szCs w:val="24"/>
                  </w:rPr>
                  <w:t xml:space="preserve"> projektu siūloma patvirtinti Privalomojo sveikatos draudimo fondo biudžetui paskirstyta agreguoto asignavimų limito dalimi.“ &lt;...&gt;</w:t>
                </w:r>
              </w:p>
              <w:p w:rsidR="00CE2C43" w:rsidRDefault="00CE2C43">
                <w:pPr>
                  <w:rPr>
                    <w:sz w:val="18"/>
                    <w:szCs w:val="18"/>
                  </w:rPr>
                </w:pPr>
              </w:p>
              <w:p w:rsidR="00CE2C43" w:rsidRDefault="009F5622">
                <w:pPr>
                  <w:tabs>
                    <w:tab w:val="left" w:pos="6874"/>
                  </w:tabs>
                  <w:ind w:firstLine="709"/>
                  <w:jc w:val="both"/>
                  <w:rPr>
                    <w:b/>
                    <w:sz w:val="22"/>
                    <w:szCs w:val="22"/>
                  </w:rPr>
                </w:pPr>
                <w:r>
                  <w:rPr>
                    <w:b/>
                    <w:bCs/>
                    <w:sz w:val="22"/>
                    <w:szCs w:val="22"/>
                  </w:rPr>
                  <w:t>VSF projektas</w:t>
                </w:r>
                <w:r>
                  <w:rPr>
                    <w:b/>
                    <w:sz w:val="22"/>
                    <w:szCs w:val="22"/>
                  </w:rPr>
                  <w:t xml:space="preserve"> </w:t>
                </w:r>
              </w:p>
              <w:p w:rsidR="00CE2C43" w:rsidRDefault="009F5622">
                <w:pPr>
                  <w:tabs>
                    <w:tab w:val="left" w:pos="6874"/>
                  </w:tabs>
                  <w:ind w:firstLine="709"/>
                  <w:jc w:val="both"/>
                  <w:rPr>
                    <w:rFonts w:eastAsia="Calibri"/>
                    <w:b/>
                    <w:color w:val="000000"/>
                    <w:szCs w:val="24"/>
                  </w:rPr>
                </w:pPr>
                <w:r>
                  <w:rPr>
                    <w:rFonts w:eastAsia="Calibri"/>
                    <w:b/>
                    <w:color w:val="000000"/>
                    <w:szCs w:val="24"/>
                  </w:rPr>
                  <w:t>1 straipsnis. 3 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straipsnio 3 dalį ir ją išdėstyti taip:</w:t>
                </w:r>
              </w:p>
              <w:p w:rsidR="00CE2C43" w:rsidRDefault="009F5622">
                <w:pPr>
                  <w:tabs>
                    <w:tab w:val="left" w:pos="6874"/>
                  </w:tabs>
                  <w:ind w:firstLine="709"/>
                  <w:jc w:val="both"/>
                  <w:rPr>
                    <w:rFonts w:eastAsia="Calibri"/>
                    <w:b/>
                    <w:color w:val="000000"/>
                    <w:sz w:val="22"/>
                    <w:szCs w:val="22"/>
                  </w:rPr>
                </w:pPr>
                <w:r>
                  <w:rPr>
                    <w:color w:val="000000"/>
                    <w:sz w:val="22"/>
                    <w:szCs w:val="22"/>
                  </w:rPr>
                  <w:t xml:space="preserve">„3. Valstybės socialinių fondų biudžetų pajamos ir sąnaudos biudžetiniams metams planuojamos atsižvelgiant į tam tikrų metų biudžeto patvirtinimo įstatymo projektu siūlomas patvirtinti </w:t>
                </w:r>
                <w:r>
                  <w:rPr>
                    <w:sz w:val="22"/>
                    <w:szCs w:val="24"/>
                  </w:rPr>
                  <w:t>valstybės socialinių fondų biudžetams paskirstytas agreguoto asignavimų</w:t>
                </w:r>
                <w:r>
                  <w:rPr>
                    <w:sz w:val="22"/>
                    <w:szCs w:val="24"/>
                  </w:rPr>
                  <w:t xml:space="preserve"> limito dalis,</w:t>
                </w:r>
                <w:r>
                  <w:rPr>
                    <w:color w:val="000000"/>
                    <w:sz w:val="22"/>
                    <w:szCs w:val="22"/>
                  </w:rPr>
                  <w:t xml:space="preserve"> kitiems biudžetiniams metams numatomus socialinio draudimo įmokų tarifus, socialinių išmokų dydžius, planuojamas gauti lėšas iš valstybės biudžeto ir (ar) kitų valstybės piniginių išteklių, Lietuvos Respublikos finansų ministerijos parengtą </w:t>
                </w:r>
                <w:r>
                  <w:rPr>
                    <w:color w:val="000000"/>
                    <w:sz w:val="22"/>
                    <w:szCs w:val="22"/>
                  </w:rPr>
                  <w:t>atitinkamų metų ekonominės raidos scenarijų (toliau – ekonominės raidos scenarijus), pajamų, sąnaudų ir kitų rodiklių kitimo per paskutinius 2 metus tendencijas. Valstybės socialinių fondų biudžetų planavimo metodiką tvirtina VSDF valdybos direktorius.“</w:t>
                </w:r>
              </w:p>
              <w:p w:rsidR="00CE2C43" w:rsidRDefault="009F5622">
                <w:pPr>
                  <w:ind w:firstLine="709"/>
                  <w:jc w:val="both"/>
                  <w:rPr>
                    <w:bCs/>
                    <w:sz w:val="22"/>
                    <w:szCs w:val="22"/>
                  </w:rPr>
                </w:pPr>
                <w:r>
                  <w:rPr>
                    <w:bCs/>
                    <w:sz w:val="22"/>
                    <w:szCs w:val="22"/>
                  </w:rPr>
                  <w:t>&lt;.</w:t>
                </w:r>
                <w:r>
                  <w:rPr>
                    <w:bCs/>
                    <w:sz w:val="22"/>
                    <w:szCs w:val="22"/>
                  </w:rPr>
                  <w:t>..&gt;</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Pakeisti 10 straipsnio 1 dalį ir ją išdėstyti taip:</w:t>
                </w:r>
              </w:p>
              <w:p w:rsidR="00CE2C43" w:rsidRDefault="009F5622">
                <w:pPr>
                  <w:ind w:firstLine="709"/>
                  <w:jc w:val="both"/>
                  <w:rPr>
                    <w:color w:val="000000"/>
                    <w:sz w:val="22"/>
                    <w:szCs w:val="22"/>
                  </w:rPr>
                </w:pPr>
                <w:r>
                  <w:rPr>
                    <w:color w:val="000000"/>
                    <w:sz w:val="22"/>
                    <w:szCs w:val="22"/>
                  </w:rPr>
                  <w:t>„1. Valstybės socialinių fondų biudžetų projektus kartu su Valstybės socialinių fondų biudžetų rodiklių patvirtinimo įstatymo projektu, vadovaudamasi šio įstatym</w:t>
                </w:r>
                <w:r>
                  <w:rPr>
                    <w:color w:val="000000"/>
                    <w:sz w:val="22"/>
                    <w:szCs w:val="22"/>
                  </w:rPr>
                  <w:t>o, Valstybinio socialinio draudimo įstatymo, Garantijų darbuotojams jų darbdaviui tapus nemokiam ir ilgalaikio darbo išmokų įstatymo, Lietuvos Respublikos biudžeto sandaros įstatymo nuostatomis bei socialinės apsaugos ir darbo ministro tvirtinamomis valsty</w:t>
                </w:r>
                <w:r>
                  <w:rPr>
                    <w:color w:val="000000"/>
                    <w:sz w:val="22"/>
                    <w:szCs w:val="22"/>
                  </w:rPr>
                  <w:t>bės socialinių fondų biudžetų sudarymo ir vykdymo taisyklėmis, atsižvelgdama į naujausią Finansų ministerijos parengtą ir paskelbtą ekonominės raidos scenarijų, valstybės biudžeto ir savivaldybių biudžetų preliminarius pagrindinius rodiklius</w:t>
                </w:r>
                <w:r>
                  <w:rPr>
                    <w:color w:val="000000"/>
                    <w:spacing w:val="-2"/>
                    <w:sz w:val="22"/>
                    <w:szCs w:val="22"/>
                  </w:rPr>
                  <w:t>,</w:t>
                </w:r>
                <w:r>
                  <w:rPr>
                    <w:color w:val="000000"/>
                    <w:sz w:val="22"/>
                    <w:szCs w:val="22"/>
                  </w:rPr>
                  <w:t> rengia ir su </w:t>
                </w:r>
                <w:r>
                  <w:rPr>
                    <w:color w:val="000000"/>
                    <w:spacing w:val="-2"/>
                    <w:sz w:val="22"/>
                    <w:szCs w:val="22"/>
                  </w:rPr>
                  <w:t>Lietuvos Respublikos </w:t>
                </w:r>
                <w:r>
                  <w:rPr>
                    <w:color w:val="000000"/>
                    <w:sz w:val="22"/>
                    <w:szCs w:val="22"/>
                  </w:rPr>
                  <w:t>socialinės apsaugos ir darbo ministerija suderina VSDF valdyba. Kartu su Valstybės socialinių fondų biudžetų rodiklių patvirtinimo įstatymo projektu parengiamas valstybės socialinių fondų biudžetų projektų aiškinamasis raštas, kitų dve</w:t>
                </w:r>
                <w:r>
                  <w:rPr>
                    <w:color w:val="000000"/>
                    <w:sz w:val="22"/>
                    <w:szCs w:val="22"/>
                  </w:rPr>
                  <w:t>jų biudžetinių metų numatomų valstybės socialinių fondų biudžetų rodiklių prognozė ir kita informacija.“</w:t>
                </w:r>
              </w:p>
            </w:tc>
            <w:tc>
              <w:tcPr>
                <w:tcW w:w="1701" w:type="dxa"/>
                <w:tcMar>
                  <w:top w:w="0" w:type="dxa"/>
                  <w:left w:w="108" w:type="dxa"/>
                  <w:bottom w:w="0" w:type="dxa"/>
                  <w:right w:w="108" w:type="dxa"/>
                </w:tcMar>
                <w:hideMark/>
              </w:tcPr>
              <w:p w:rsidR="00CE2C43" w:rsidRDefault="009F5622">
                <w:pPr>
                  <w:rPr>
                    <w:sz w:val="22"/>
                    <w:szCs w:val="22"/>
                    <w:lang w:eastAsia="lt-LT"/>
                  </w:rPr>
                </w:pPr>
                <w:r>
                  <w:rPr>
                    <w:sz w:val="22"/>
                    <w:szCs w:val="22"/>
                    <w:lang w:eastAsia="lt-LT"/>
                  </w:rPr>
                  <w:t>Visiškas</w:t>
                </w:r>
              </w:p>
            </w:tc>
          </w:tr>
          <w:tr w:rsidR="00CE2C43">
            <w:tc>
              <w:tcPr>
                <w:tcW w:w="4537" w:type="dxa"/>
                <w:tcMar>
                  <w:top w:w="0" w:type="dxa"/>
                  <w:left w:w="108" w:type="dxa"/>
                  <w:bottom w:w="0" w:type="dxa"/>
                  <w:right w:w="108" w:type="dxa"/>
                </w:tcMar>
                <w:hideMark/>
              </w:tcPr>
              <w:p w:rsidR="00CE2C43" w:rsidRDefault="009F5622">
                <w:pPr>
                  <w:jc w:val="center"/>
                  <w:rPr>
                    <w:i/>
                    <w:sz w:val="22"/>
                    <w:szCs w:val="22"/>
                    <w:lang w:eastAsia="lt-LT"/>
                  </w:rPr>
                </w:pPr>
                <w:r>
                  <w:rPr>
                    <w:sz w:val="22"/>
                    <w:szCs w:val="22"/>
                    <w:lang w:eastAsia="lt-LT"/>
                  </w:rPr>
                  <w:t>11 straipsnis</w:t>
                </w:r>
              </w:p>
              <w:p w:rsidR="00CE2C43" w:rsidRDefault="009F5622">
                <w:pPr>
                  <w:jc w:val="both"/>
                  <w:rPr>
                    <w:sz w:val="22"/>
                    <w:szCs w:val="22"/>
                    <w:lang w:eastAsia="lt-LT"/>
                  </w:rPr>
                </w:pPr>
                <w:r>
                  <w:rPr>
                    <w:sz w:val="22"/>
                    <w:szCs w:val="22"/>
                    <w:lang w:eastAsia="lt-LT"/>
                  </w:rPr>
                  <w:t xml:space="preserve">Jokia šios direktyvos nuostata naujai valstybės narės Vyriausybei neužkerta kelio atnaujinti savo vidutinės trukmės biudžeto </w:t>
                </w:r>
                <w:r>
                  <w:rPr>
                    <w:sz w:val="22"/>
                    <w:szCs w:val="22"/>
                    <w:lang w:eastAsia="lt-LT"/>
                  </w:rPr>
                  <w:t>sistemos, kad joje atsispindėtų nauji jos politikos prioritetai. Šiuo atveju nauja Vyriausybė nurodo skirtumus lyginant su ankstesne vidutinės trukmės biudžeto sistema.</w:t>
                </w:r>
              </w:p>
            </w:tc>
            <w:tc>
              <w:tcPr>
                <w:tcW w:w="9356" w:type="dxa"/>
                <w:tcMar>
                  <w:top w:w="0" w:type="dxa"/>
                  <w:left w:w="108" w:type="dxa"/>
                  <w:bottom w:w="0" w:type="dxa"/>
                  <w:right w:w="108" w:type="dxa"/>
                </w:tcMar>
                <w:hideMark/>
              </w:tcPr>
              <w:p w:rsidR="00CE2C43" w:rsidRDefault="009F5622">
                <w:pPr>
                  <w:ind w:firstLine="720"/>
                  <w:jc w:val="both"/>
                  <w:rPr>
                    <w:b/>
                    <w:sz w:val="22"/>
                    <w:szCs w:val="24"/>
                  </w:rPr>
                </w:pPr>
                <w:r>
                  <w:rPr>
                    <w:b/>
                    <w:sz w:val="22"/>
                    <w:szCs w:val="24"/>
                  </w:rPr>
                  <w:t xml:space="preserve">BSĮ projektas </w:t>
                </w:r>
              </w:p>
              <w:p w:rsidR="00CE2C43" w:rsidRDefault="009F5622">
                <w:pPr>
                  <w:ind w:firstLine="720"/>
                  <w:jc w:val="both"/>
                  <w:rPr>
                    <w:b/>
                    <w:sz w:val="22"/>
                    <w:szCs w:val="22"/>
                  </w:rPr>
                </w:pPr>
                <w:r>
                  <w:rPr>
                    <w:b/>
                    <w:sz w:val="22"/>
                    <w:szCs w:val="22"/>
                  </w:rPr>
                  <w:t xml:space="preserve">18 straipsnis. Vidutinės trukmės konsoliduotojo biudžeto rodikliai </w:t>
                </w:r>
                <w:r>
                  <w:rPr>
                    <w:bCs/>
                    <w:sz w:val="22"/>
                    <w:szCs w:val="22"/>
                  </w:rPr>
                  <w:t>&lt;...&gt;</w:t>
                </w:r>
              </w:p>
              <w:p w:rsidR="00CE2C43" w:rsidRDefault="009F5622">
                <w:pPr>
                  <w:suppressAutoHyphens/>
                  <w:ind w:firstLine="720"/>
                  <w:jc w:val="both"/>
                  <w:rPr>
                    <w:bCs/>
                    <w:sz w:val="22"/>
                    <w:szCs w:val="22"/>
                  </w:rPr>
                </w:pPr>
                <w:r>
                  <w:rPr>
                    <w:bCs/>
                    <w:sz w:val="22"/>
                    <w:szCs w:val="22"/>
                  </w:rPr>
                  <w:t>3. Tam tikrų metų patvirtinti valstybės biudžeto asignavimai, Valstybinio socialinio draudimo fondo biudžeto išlaidos ir Privalomojo sveikatos draudimo fondo biudžeto išlaidos turi neviršyti atitinkamiems biudžetams nustatytų paskirstytų agreguoto išlaidų</w:t>
                </w:r>
                <w:r>
                  <w:rPr>
                    <w:bCs/>
                    <w:sz w:val="22"/>
                    <w:szCs w:val="22"/>
                  </w:rPr>
                  <w:t xml:space="preserve"> limito dalių. &lt;...&gt;</w:t>
                </w:r>
              </w:p>
              <w:p w:rsidR="00CE2C43" w:rsidRDefault="009F5622">
                <w:pPr>
                  <w:suppressAutoHyphens/>
                  <w:ind w:firstLine="720"/>
                  <w:jc w:val="both"/>
                  <w:rPr>
                    <w:sz w:val="22"/>
                    <w:szCs w:val="22"/>
                  </w:rPr>
                </w:pPr>
                <w:r>
                  <w:rPr>
                    <w:sz w:val="22"/>
                    <w:szCs w:val="22"/>
                  </w:rPr>
                  <w:t>6. Rengiant tam tikrų metų biudžeto patvirtinimo įstatymo projektą, ankstesnių metų biudžeto patvirtinimo įstatymu patvirtintos antrųjų ir trečiųjų biudžetinių metų konsoliduotąjį biudžetą sudarantiems biudžetams paskirstytos agreguoto</w:t>
                </w:r>
                <w:r>
                  <w:rPr>
                    <w:sz w:val="22"/>
                    <w:szCs w:val="22"/>
                  </w:rPr>
                  <w:t xml:space="preserve"> asignavimų limito dalys gali būti peržiūrimos ir keičiamos nekeičiant agreguotų asignavimų limitų (atitinkama suma keičiant nepaskirstytą agreguoto asignavimų limito dalį), kai:&lt;...&gt;</w:t>
                </w:r>
              </w:p>
              <w:p w:rsidR="00CE2C43" w:rsidRDefault="009F5622">
                <w:pPr>
                  <w:suppressAutoHyphens/>
                  <w:ind w:firstLine="720"/>
                  <w:jc w:val="both"/>
                  <w:rPr>
                    <w:bCs/>
                    <w:sz w:val="22"/>
                    <w:szCs w:val="22"/>
                  </w:rPr>
                </w:pPr>
                <w:r>
                  <w:rPr>
                    <w:bCs/>
                    <w:sz w:val="22"/>
                    <w:szCs w:val="22"/>
                  </w:rPr>
                  <w:t>3) keičiasi Vyriausybės veiklos prioritetai.</w:t>
                </w:r>
              </w:p>
              <w:p w:rsidR="00CE2C43" w:rsidRDefault="00CE2C43">
                <w:pPr>
                  <w:suppressAutoHyphens/>
                  <w:ind w:firstLine="720"/>
                  <w:jc w:val="both"/>
                  <w:rPr>
                    <w:b/>
                    <w:sz w:val="22"/>
                    <w:szCs w:val="24"/>
                  </w:rPr>
                </w:pPr>
              </w:p>
              <w:p w:rsidR="00CE2C43" w:rsidRDefault="009F5622">
                <w:pPr>
                  <w:suppressAutoHyphens/>
                  <w:ind w:firstLine="720"/>
                  <w:jc w:val="both"/>
                  <w:rPr>
                    <w:b/>
                    <w:sz w:val="22"/>
                    <w:szCs w:val="24"/>
                  </w:rPr>
                </w:pPr>
                <w:r>
                  <w:rPr>
                    <w:b/>
                    <w:bCs/>
                    <w:sz w:val="22"/>
                    <w:szCs w:val="24"/>
                  </w:rPr>
                  <w:t>SDĮ projektas</w:t>
                </w:r>
                <w:r>
                  <w:rPr>
                    <w:b/>
                    <w:sz w:val="22"/>
                    <w:szCs w:val="24"/>
                  </w:rPr>
                  <w:t xml:space="preserve"> </w:t>
                </w:r>
              </w:p>
              <w:p w:rsidR="00CE2C43" w:rsidRDefault="009F5622">
                <w:pPr>
                  <w:suppressAutoHyphens/>
                  <w:ind w:firstLine="720"/>
                  <w:jc w:val="both"/>
                  <w:rPr>
                    <w:rFonts w:eastAsia="Calibri"/>
                    <w:b/>
                    <w:color w:val="000000"/>
                    <w:sz w:val="22"/>
                    <w:szCs w:val="24"/>
                  </w:rPr>
                </w:pPr>
                <w:r>
                  <w:rPr>
                    <w:b/>
                    <w:sz w:val="22"/>
                    <w:szCs w:val="24"/>
                  </w:rPr>
                  <w:t xml:space="preserve">1 </w:t>
                </w:r>
                <w:r>
                  <w:rPr>
                    <w:b/>
                    <w:sz w:val="22"/>
                    <w:szCs w:val="24"/>
                  </w:rPr>
                  <w:t>straipsnis. 14 straipsnio pakeitimas</w:t>
                </w:r>
                <w:r>
                  <w:rPr>
                    <w:rFonts w:eastAsia="Calibri"/>
                    <w:b/>
                    <w:color w:val="000000"/>
                    <w:sz w:val="22"/>
                    <w:szCs w:val="24"/>
                  </w:rPr>
                  <w:tab/>
                </w:r>
              </w:p>
              <w:p w:rsidR="00CE2C43" w:rsidRDefault="009F5622">
                <w:pPr>
                  <w:ind w:firstLine="709"/>
                  <w:jc w:val="both"/>
                  <w:rPr>
                    <w:rFonts w:eastAsia="Calibri"/>
                    <w:color w:val="000000"/>
                    <w:sz w:val="22"/>
                    <w:szCs w:val="24"/>
                  </w:rPr>
                </w:pPr>
                <w:r>
                  <w:rPr>
                    <w:rFonts w:eastAsia="Calibri"/>
                    <w:color w:val="000000"/>
                    <w:sz w:val="22"/>
                    <w:szCs w:val="24"/>
                  </w:rPr>
                  <w:t>1. Pakeisti 14 straipsnio 1 dalį ir ją išdėstyti taip:</w:t>
                </w:r>
              </w:p>
              <w:p w:rsidR="00CE2C43" w:rsidRDefault="009F5622">
                <w:pPr>
                  <w:ind w:firstLine="709"/>
                  <w:jc w:val="both"/>
                  <w:rPr>
                    <w:sz w:val="22"/>
                    <w:szCs w:val="24"/>
                  </w:rPr>
                </w:pPr>
                <w:r>
                  <w:rPr>
                    <w:rFonts w:eastAsia="Calibri"/>
                    <w:color w:val="000000"/>
                    <w:sz w:val="22"/>
                    <w:szCs w:val="24"/>
                  </w:rPr>
                  <w:t>„</w:t>
                </w:r>
                <w:r>
                  <w:rPr>
                    <w:color w:val="000000"/>
                    <w:sz w:val="22"/>
                    <w:szCs w:val="24"/>
                    <w:lang w:eastAsia="lt-LT"/>
                  </w:rPr>
                  <w:t xml:space="preserve">1. Privalomojo sveikatos draudimo fondo biudžetas sudaromas vieniems biudžetiniams metams – nuo sausio 1 dienos iki gruodžio 31 dienos įskaitytinai. </w:t>
                </w:r>
                <w:r>
                  <w:rPr>
                    <w:sz w:val="22"/>
                    <w:szCs w:val="24"/>
                  </w:rPr>
                  <w:t>Rengiant Priv</w:t>
                </w:r>
                <w:r>
                  <w:rPr>
                    <w:sz w:val="22"/>
                    <w:szCs w:val="24"/>
                  </w:rPr>
                  <w:t>alomojo sveikatos draudimo fondo biudžeto projektą, vadovaujamasi Lietuvos Respublikos biudžeto sandaros įstatymu ir Lietuvos Respublikos tam tikrų metų biudžeto patvirtinimo įstatymo projektu siūloma patvirtinti Privalomojo sveikatos draudimo fondo biudže</w:t>
                </w:r>
                <w:r>
                  <w:rPr>
                    <w:sz w:val="22"/>
                    <w:szCs w:val="24"/>
                  </w:rPr>
                  <w:t>tui paskirstyta agreguoto asignavimų limito dalimi.“ &lt;...&gt;</w:t>
                </w:r>
              </w:p>
              <w:p w:rsidR="00CE2C43" w:rsidRDefault="00CE2C43">
                <w:pPr>
                  <w:rPr>
                    <w:sz w:val="18"/>
                    <w:szCs w:val="18"/>
                  </w:rPr>
                </w:pPr>
              </w:p>
              <w:p w:rsidR="00CE2C43" w:rsidRDefault="009F5622">
                <w:pPr>
                  <w:tabs>
                    <w:tab w:val="left" w:pos="6874"/>
                  </w:tabs>
                  <w:ind w:firstLine="709"/>
                  <w:jc w:val="both"/>
                  <w:rPr>
                    <w:b/>
                    <w:sz w:val="22"/>
                    <w:szCs w:val="24"/>
                  </w:rPr>
                </w:pPr>
                <w:r>
                  <w:rPr>
                    <w:b/>
                    <w:bCs/>
                    <w:sz w:val="22"/>
                    <w:szCs w:val="24"/>
                  </w:rPr>
                  <w:t>VSF projektas</w:t>
                </w:r>
                <w:r>
                  <w:rPr>
                    <w:b/>
                    <w:sz w:val="22"/>
                    <w:szCs w:val="24"/>
                  </w:rPr>
                  <w:t xml:space="preserve"> </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 straipsnis. 3 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straipsnio 3 dalį ir ją išdėstyti taip:</w:t>
                </w:r>
              </w:p>
              <w:p w:rsidR="00CE2C43" w:rsidRDefault="009F5622">
                <w:pPr>
                  <w:tabs>
                    <w:tab w:val="left" w:pos="6874"/>
                  </w:tabs>
                  <w:ind w:firstLine="709"/>
                  <w:jc w:val="both"/>
                  <w:rPr>
                    <w:rFonts w:eastAsia="Calibri"/>
                    <w:b/>
                    <w:color w:val="000000"/>
                    <w:sz w:val="22"/>
                    <w:szCs w:val="22"/>
                  </w:rPr>
                </w:pPr>
                <w:r>
                  <w:rPr>
                    <w:color w:val="000000"/>
                    <w:sz w:val="22"/>
                    <w:szCs w:val="22"/>
                  </w:rPr>
                  <w:t xml:space="preserve">„3. Valstybės socialinių fondų biudžetų pajamos ir sąnaudos biudžetiniams metams planuojamos atsižvelgiant į tam tikrų metų biudžeto patvirtinimo įstatymo projektu siūlomas patvirtinti </w:t>
                </w:r>
                <w:r>
                  <w:rPr>
                    <w:sz w:val="22"/>
                    <w:szCs w:val="24"/>
                  </w:rPr>
                  <w:t>valstybės socialinių fondų biudžetams paskirstytas agreguoto asignavimų</w:t>
                </w:r>
                <w:r>
                  <w:rPr>
                    <w:sz w:val="22"/>
                    <w:szCs w:val="24"/>
                  </w:rPr>
                  <w:t xml:space="preserve"> limito dalis,</w:t>
                </w:r>
                <w:r>
                  <w:rPr>
                    <w:color w:val="000000"/>
                    <w:sz w:val="22"/>
                    <w:szCs w:val="22"/>
                  </w:rPr>
                  <w:t xml:space="preserve"> kitiems biudžetiniams metams numatomus socialinio draudimo įmokų tarifus, socialinių išmokų dydžius, planuojamas gauti lėšas iš valstybės biudžeto ir (ar) kitų valstybės piniginių išteklių, Lietuvos Respublikos finansų ministerijos parengtą </w:t>
                </w:r>
                <w:r>
                  <w:rPr>
                    <w:color w:val="000000"/>
                    <w:sz w:val="22"/>
                    <w:szCs w:val="22"/>
                  </w:rPr>
                  <w:t>atitinkamų metų ekonominės raidos scenarijų (toliau – ekonominės raidos scenarijus), pajamų, sąnaudų ir kitų rodiklių kitimo per paskutinius 2 metus tendencijas. Valstybės socialinių fondų biudžetų planavimo metodiką tvirtina VSDF valdybos direktorius.“</w:t>
                </w:r>
              </w:p>
              <w:p w:rsidR="00CE2C43" w:rsidRDefault="009F5622">
                <w:pPr>
                  <w:ind w:firstLine="720"/>
                  <w:jc w:val="both"/>
                  <w:rPr>
                    <w:b/>
                    <w:sz w:val="22"/>
                    <w:szCs w:val="22"/>
                  </w:rPr>
                </w:pPr>
                <w:r>
                  <w:rPr>
                    <w:b/>
                    <w:sz w:val="22"/>
                    <w:szCs w:val="22"/>
                  </w:rPr>
                  <w:t>&lt;.</w:t>
                </w:r>
                <w:r>
                  <w:rPr>
                    <w:b/>
                    <w:sz w:val="22"/>
                    <w:szCs w:val="22"/>
                  </w:rPr>
                  <w:t>..&gt;</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Pakeisti 10 straipsnio 1 dalį ir ją išdėstyti taip:</w:t>
                </w:r>
              </w:p>
              <w:p w:rsidR="00CE2C43" w:rsidRDefault="009F5622">
                <w:pPr>
                  <w:ind w:firstLine="709"/>
                  <w:jc w:val="both"/>
                  <w:rPr>
                    <w:color w:val="000000"/>
                    <w:sz w:val="22"/>
                    <w:szCs w:val="22"/>
                  </w:rPr>
                </w:pPr>
                <w:r>
                  <w:rPr>
                    <w:color w:val="000000"/>
                    <w:sz w:val="22"/>
                    <w:szCs w:val="22"/>
                  </w:rPr>
                  <w:t>„1. Valstybės socialinių fondų biudžetų projektus kartu su Valstybės socialinių fondų biudžetų rodiklių patvirtinimo įstatymo projektu, vadovaudamasi šio įstatym</w:t>
                </w:r>
                <w:r>
                  <w:rPr>
                    <w:color w:val="000000"/>
                    <w:sz w:val="22"/>
                    <w:szCs w:val="22"/>
                  </w:rPr>
                  <w:t>o, Valstybinio socialinio draudimo įstatymo, Garantijų darbuotojams jų darbdaviui tapus nemokiam ir ilgalaikio darbo išmokų įstatymo, Lietuvos Respublikos biudžeto sandaros įstatymo nuostatomis bei socialinės apsaugos ir darbo ministro tvirtinamomis valsty</w:t>
                </w:r>
                <w:r>
                  <w:rPr>
                    <w:color w:val="000000"/>
                    <w:sz w:val="22"/>
                    <w:szCs w:val="22"/>
                  </w:rPr>
                  <w:t>bės socialinių fondų biudžetų sudarymo ir vykdymo taisyklėmis, atsižvelgdama į naujausią Finansų ministerijos parengtą ir paskelbtą ekonominės raidos scenarijų, valstybės biudžeto ir savivaldybių biudžetų preliminarius pagrindinius rodiklius</w:t>
                </w:r>
                <w:r>
                  <w:rPr>
                    <w:color w:val="000000"/>
                    <w:spacing w:val="-2"/>
                    <w:sz w:val="22"/>
                    <w:szCs w:val="22"/>
                  </w:rPr>
                  <w:t>,</w:t>
                </w:r>
                <w:r>
                  <w:rPr>
                    <w:color w:val="000000"/>
                    <w:sz w:val="22"/>
                    <w:szCs w:val="22"/>
                  </w:rPr>
                  <w:t> rengia ir su </w:t>
                </w:r>
                <w:r>
                  <w:rPr>
                    <w:color w:val="000000"/>
                    <w:spacing w:val="-2"/>
                    <w:sz w:val="22"/>
                    <w:szCs w:val="22"/>
                  </w:rPr>
                  <w:t>Lietuvos Respublikos </w:t>
                </w:r>
                <w:r>
                  <w:rPr>
                    <w:color w:val="000000"/>
                    <w:sz w:val="22"/>
                    <w:szCs w:val="22"/>
                  </w:rPr>
                  <w:t>socialinės apsaugos ir darbo ministerija suderina VSDF valdyba. Kartu su Valstybės socialinių fondų biudžetų rodiklių patvirtinimo įstatymo projektu parengiamas valstybės socialinių fondų biudžetų projektų aiškinamasis raštas, kitų dve</w:t>
                </w:r>
                <w:r>
                  <w:rPr>
                    <w:color w:val="000000"/>
                    <w:sz w:val="22"/>
                    <w:szCs w:val="22"/>
                  </w:rPr>
                  <w:t>jų biudžetinių metų numatomų valstybės socialinių fondų biudžetų rodiklių prognozė ir kita informacija.“</w:t>
                </w:r>
              </w:p>
              <w:p w:rsidR="00CE2C43" w:rsidRDefault="00CE2C43">
                <w:pPr>
                  <w:ind w:firstLine="720"/>
                  <w:jc w:val="both"/>
                  <w:rPr>
                    <w:b/>
                    <w:sz w:val="22"/>
                    <w:szCs w:val="22"/>
                  </w:rPr>
                </w:pPr>
              </w:p>
              <w:p w:rsidR="00CE2C43" w:rsidRDefault="009F5622">
                <w:pPr>
                  <w:ind w:firstLine="720"/>
                  <w:jc w:val="both"/>
                  <w:rPr>
                    <w:b/>
                    <w:sz w:val="22"/>
                    <w:szCs w:val="24"/>
                  </w:rPr>
                </w:pPr>
                <w:r>
                  <w:rPr>
                    <w:b/>
                    <w:sz w:val="22"/>
                    <w:szCs w:val="24"/>
                  </w:rPr>
                  <w:t xml:space="preserve">BSĮ projektas </w:t>
                </w:r>
              </w:p>
              <w:p w:rsidR="00CE2C43" w:rsidRDefault="009F5622">
                <w:pPr>
                  <w:ind w:firstLine="720"/>
                  <w:jc w:val="both"/>
                  <w:rPr>
                    <w:b/>
                    <w:sz w:val="22"/>
                    <w:szCs w:val="24"/>
                  </w:rPr>
                </w:pPr>
                <w:r>
                  <w:rPr>
                    <w:b/>
                    <w:sz w:val="22"/>
                    <w:szCs w:val="24"/>
                  </w:rPr>
                  <w:t>20 straipsnis. Dokumentai, teikiami Seimui su tam tikrų metų biudžeto patvirtinimo įstatymo projektu</w:t>
                </w:r>
              </w:p>
              <w:p w:rsidR="00CE2C43" w:rsidRDefault="009F5622">
                <w:pPr>
                  <w:ind w:firstLine="720"/>
                  <w:jc w:val="both"/>
                  <w:rPr>
                    <w:bCs/>
                    <w:sz w:val="22"/>
                    <w:szCs w:val="24"/>
                  </w:rPr>
                </w:pPr>
                <w:r>
                  <w:rPr>
                    <w:bCs/>
                    <w:sz w:val="22"/>
                    <w:szCs w:val="24"/>
                  </w:rPr>
                  <w:t>1. Vyriausybė su tam tikrų metų bi</w:t>
                </w:r>
                <w:r>
                  <w:rPr>
                    <w:bCs/>
                    <w:sz w:val="22"/>
                    <w:szCs w:val="24"/>
                  </w:rPr>
                  <w:t>udžeto patvirtinimo įstatymo projektu Seimui teikia: &lt;...&gt;</w:t>
                </w:r>
              </w:p>
              <w:p w:rsidR="00CE2C43" w:rsidRDefault="009F5622">
                <w:pPr>
                  <w:ind w:firstLine="720"/>
                  <w:jc w:val="both"/>
                  <w:rPr>
                    <w:sz w:val="22"/>
                    <w:szCs w:val="24"/>
                  </w:rPr>
                </w:pPr>
                <w:r>
                  <w:rPr>
                    <w:sz w:val="22"/>
                    <w:szCs w:val="24"/>
                  </w:rPr>
                  <w:t>3) išaiškinimą (apimtis ir priežastis) apie ankstesniais biudžetiniais metais nustatyto agreguoto asignavimų limito ir konsoliduotąjį biudžetą sudarantiems biudžetams paskirstytos agreguoto asignav</w:t>
                </w:r>
                <w:r>
                  <w:rPr>
                    <w:sz w:val="22"/>
                    <w:szCs w:val="24"/>
                  </w:rPr>
                  <w:t>imų limito dalies pokyčius bei nepaskirstytos agreguoto asignavimų limito dalies paskirstymą konsoliduotąjį biudžetą sudarantiems biudžetams paskirstytos agreguoto asignavimų limito dalies pokyčiams finansuoti šio įstatymo 18</w:t>
                </w:r>
                <w:r>
                  <w:rPr>
                    <w:sz w:val="22"/>
                    <w:szCs w:val="24"/>
                    <w:vertAlign w:val="superscript"/>
                  </w:rPr>
                  <w:t xml:space="preserve"> </w:t>
                </w:r>
                <w:r>
                  <w:rPr>
                    <w:sz w:val="22"/>
                    <w:szCs w:val="24"/>
                  </w:rPr>
                  <w:t>straipsnio 4, 5 ir 6 dalyse nu</w:t>
                </w:r>
                <w:r>
                  <w:rPr>
                    <w:sz w:val="22"/>
                    <w:szCs w:val="24"/>
                  </w:rPr>
                  <w:t>statytais atvejais.</w:t>
                </w:r>
                <w:r>
                  <w:rPr>
                    <w:bCs/>
                    <w:sz w:val="22"/>
                    <w:szCs w:val="24"/>
                  </w:rPr>
                  <w:t>&lt;...&gt;</w:t>
                </w:r>
              </w:p>
            </w:tc>
            <w:tc>
              <w:tcPr>
                <w:tcW w:w="1701" w:type="dxa"/>
                <w:tcMar>
                  <w:top w:w="0" w:type="dxa"/>
                  <w:left w:w="108" w:type="dxa"/>
                  <w:bottom w:w="0" w:type="dxa"/>
                  <w:right w:w="108" w:type="dxa"/>
                </w:tcMar>
                <w:hideMark/>
              </w:tcPr>
              <w:p w:rsidR="00CE2C43" w:rsidRDefault="009F5622">
                <w:pPr>
                  <w:ind w:firstLine="57"/>
                  <w:rPr>
                    <w:sz w:val="22"/>
                    <w:szCs w:val="22"/>
                    <w:lang w:eastAsia="lt-LT"/>
                  </w:rPr>
                </w:pPr>
                <w:r>
                  <w:rPr>
                    <w:sz w:val="22"/>
                    <w:szCs w:val="22"/>
                    <w:lang w:eastAsia="lt-LT"/>
                  </w:rPr>
                  <w:t>Visiškas</w:t>
                </w:r>
              </w:p>
            </w:tc>
          </w:tr>
          <w:tr w:rsidR="00CE2C43">
            <w:tc>
              <w:tcPr>
                <w:tcW w:w="4537" w:type="dxa"/>
                <w:tcMar>
                  <w:top w:w="0" w:type="dxa"/>
                  <w:left w:w="108" w:type="dxa"/>
                  <w:bottom w:w="0" w:type="dxa"/>
                  <w:right w:w="108" w:type="dxa"/>
                </w:tcMar>
              </w:tcPr>
              <w:p w:rsidR="00CE2C43" w:rsidRDefault="009F5622">
                <w:pPr>
                  <w:jc w:val="center"/>
                  <w:rPr>
                    <w:i/>
                    <w:sz w:val="22"/>
                    <w:szCs w:val="22"/>
                  </w:rPr>
                </w:pPr>
                <w:r>
                  <w:rPr>
                    <w:i/>
                    <w:sz w:val="22"/>
                    <w:szCs w:val="22"/>
                  </w:rPr>
                  <w:t>12 straipsnis</w:t>
                </w:r>
              </w:p>
              <w:p w:rsidR="00CE2C43" w:rsidRDefault="009F5622">
                <w:pPr>
                  <w:jc w:val="both"/>
                  <w:rPr>
                    <w:sz w:val="22"/>
                    <w:szCs w:val="22"/>
                  </w:rPr>
                </w:pPr>
                <w:r>
                  <w:rPr>
                    <w:sz w:val="22"/>
                    <w:szCs w:val="22"/>
                  </w:rPr>
                  <w:t xml:space="preserve">Valstybės narės užtikrina, kad visos priemonės, kurių imtasi laikantis II, III ir IV skyrių, būtų nuosekliai ir visapusiškai taikomos visuose valdžios sektoriaus </w:t>
                </w:r>
                <w:proofErr w:type="spellStart"/>
                <w:r>
                  <w:rPr>
                    <w:sz w:val="22"/>
                    <w:szCs w:val="22"/>
                  </w:rPr>
                  <w:t>subsektoriuose</w:t>
                </w:r>
                <w:proofErr w:type="spellEnd"/>
                <w:r>
                  <w:rPr>
                    <w:sz w:val="22"/>
                    <w:szCs w:val="22"/>
                  </w:rPr>
                  <w:t xml:space="preserve">. Tai visų pirma reikalauja </w:t>
                </w:r>
                <w:r>
                  <w:rPr>
                    <w:sz w:val="22"/>
                    <w:szCs w:val="22"/>
                  </w:rPr>
                  <w:t>apskaitos taisyklių ir procedūrų, jų pagrindinių duomenų rinkimo ir tvarkymo sistemų vientisumo.</w:t>
                </w:r>
              </w:p>
            </w:tc>
            <w:tc>
              <w:tcPr>
                <w:tcW w:w="9356" w:type="dxa"/>
                <w:tcMar>
                  <w:top w:w="0" w:type="dxa"/>
                  <w:left w:w="108" w:type="dxa"/>
                  <w:bottom w:w="0" w:type="dxa"/>
                  <w:right w:w="108" w:type="dxa"/>
                </w:tcMar>
              </w:tcPr>
              <w:p w:rsidR="00CE2C43" w:rsidRDefault="009F5622">
                <w:pPr>
                  <w:ind w:firstLine="720"/>
                  <w:jc w:val="both"/>
                  <w:rPr>
                    <w:b/>
                    <w:bCs/>
                    <w:sz w:val="22"/>
                    <w:szCs w:val="22"/>
                    <w:lang w:eastAsia="lt-LT"/>
                  </w:rPr>
                </w:pPr>
                <w:r>
                  <w:rPr>
                    <w:b/>
                    <w:bCs/>
                    <w:sz w:val="22"/>
                    <w:szCs w:val="22"/>
                    <w:lang w:eastAsia="lt-LT"/>
                  </w:rPr>
                  <w:t>Įstatymas Nr. I-399</w:t>
                </w:r>
              </w:p>
              <w:p w:rsidR="00CE2C43" w:rsidRDefault="009F5622">
                <w:pPr>
                  <w:ind w:firstLine="567"/>
                  <w:jc w:val="both"/>
                  <w:rPr>
                    <w:color w:val="000000"/>
                    <w:sz w:val="27"/>
                    <w:szCs w:val="27"/>
                    <w:lang w:eastAsia="lt-LT"/>
                  </w:rPr>
                </w:pPr>
                <w:r>
                  <w:rPr>
                    <w:b/>
                    <w:bCs/>
                    <w:color w:val="000000"/>
                    <w:sz w:val="22"/>
                    <w:szCs w:val="22"/>
                    <w:lang w:eastAsia="lt-LT"/>
                  </w:rPr>
                  <w:t>64 straipsnis. Socialinių reikalų ir darbo komiteto veiklos kryptys</w:t>
                </w:r>
                <w:r>
                  <w:rPr>
                    <w:color w:val="000000"/>
                    <w:sz w:val="22"/>
                    <w:szCs w:val="22"/>
                    <w:lang w:eastAsia="lt-LT"/>
                  </w:rPr>
                  <w:t>:</w:t>
                </w:r>
              </w:p>
              <w:p w:rsidR="00CE2C43" w:rsidRDefault="009F5622">
                <w:pPr>
                  <w:ind w:firstLine="567"/>
                  <w:jc w:val="both"/>
                  <w:rPr>
                    <w:color w:val="000000"/>
                    <w:szCs w:val="24"/>
                    <w:lang w:eastAsia="lt-LT"/>
                  </w:rPr>
                </w:pPr>
                <w:r>
                  <w:rPr>
                    <w:color w:val="000000"/>
                    <w:sz w:val="22"/>
                    <w:szCs w:val="22"/>
                    <w:lang w:eastAsia="lt-LT"/>
                  </w:rPr>
                  <w:t>Socialinių reikalų ir darbo komiteto veiklos kryptys:</w:t>
                </w:r>
              </w:p>
              <w:p w:rsidR="00CE2C43" w:rsidRDefault="009F5622">
                <w:pPr>
                  <w:ind w:firstLine="567"/>
                  <w:jc w:val="both"/>
                  <w:rPr>
                    <w:color w:val="000000"/>
                    <w:szCs w:val="24"/>
                    <w:lang w:eastAsia="lt-LT"/>
                  </w:rPr>
                </w:pPr>
                <w:r>
                  <w:rPr>
                    <w:color w:val="000000"/>
                    <w:sz w:val="22"/>
                    <w:szCs w:val="22"/>
                    <w:lang w:eastAsia="lt-LT"/>
                  </w:rPr>
                  <w:t>&lt;...&gt; 2) svarsty</w:t>
                </w:r>
                <w:r>
                  <w:rPr>
                    <w:color w:val="000000"/>
                    <w:sz w:val="22"/>
                    <w:szCs w:val="22"/>
                    <w:lang w:eastAsia="lt-LT"/>
                  </w:rPr>
                  <w:t>ti Vyriausybės pateiktą tvirtinti Valstybinio socialinio draudimo fondo biudžeto projektą ir teikti išvadas Seime svarstant kartu su Lietuvos Respublikos valstybės biudžeto ir savivaldybių biudžetų finansinių rodiklių patvirtinimo įstatymo projektu; &lt;...&gt;</w:t>
                </w:r>
              </w:p>
              <w:p w:rsidR="00CE2C43" w:rsidRDefault="009F5622">
                <w:pPr>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88" w:tgtFrame="_parent" w:history="1">
                  <w:r>
                    <w:rPr>
                      <w:i/>
                      <w:iCs/>
                      <w:color w:val="0000FF"/>
                      <w:sz w:val="22"/>
                      <w:szCs w:val="22"/>
                      <w:u w:val="single"/>
                    </w:rPr>
                    <w:t>XI-68</w:t>
                  </w:r>
                </w:hyperlink>
                <w:r>
                  <w:rPr>
                    <w:i/>
                    <w:iCs/>
                    <w:color w:val="000000"/>
                    <w:sz w:val="22"/>
                    <w:szCs w:val="22"/>
                  </w:rPr>
                  <w:t xml:space="preserve">, 2008-12-16, Žin., 2008, Nr. </w:t>
                </w:r>
                <w:hyperlink r:id="rId89" w:tgtFrame="_blank" w:history="1">
                  <w:r>
                    <w:rPr>
                      <w:i/>
                      <w:iCs/>
                      <w:color w:val="0000FF" w:themeColor="hyperlink"/>
                      <w:sz w:val="22"/>
                      <w:szCs w:val="22"/>
                      <w:u w:val="single"/>
                    </w:rPr>
                    <w:t>146-5868</w:t>
                  </w:r>
                </w:hyperlink>
                <w:r>
                  <w:rPr>
                    <w:i/>
                    <w:iCs/>
                    <w:color w:val="000000"/>
                    <w:sz w:val="22"/>
                    <w:szCs w:val="22"/>
                  </w:rPr>
                  <w:t xml:space="preserve"> (2008-12-20)</w:t>
                </w:r>
              </w:p>
              <w:p w:rsidR="00CE2C43" w:rsidRDefault="009F5622">
                <w:pPr>
                  <w:jc w:val="both"/>
                  <w:rPr>
                    <w:color w:val="000000"/>
                    <w:sz w:val="22"/>
                    <w:szCs w:val="22"/>
                  </w:rPr>
                </w:pPr>
                <w:r>
                  <w:rPr>
                    <w:i/>
                    <w:iCs/>
                    <w:color w:val="000000"/>
                    <w:sz w:val="22"/>
                    <w:szCs w:val="22"/>
                  </w:rPr>
                  <w:t>Nr. </w:t>
                </w:r>
                <w:hyperlink r:id="rId90" w:tgtFrame="_parent" w:history="1">
                  <w:r>
                    <w:rPr>
                      <w:i/>
                      <w:iCs/>
                      <w:color w:val="0000FF"/>
                      <w:sz w:val="22"/>
                      <w:szCs w:val="22"/>
                      <w:u w:val="single"/>
                    </w:rPr>
                    <w:t>XII-773</w:t>
                  </w:r>
                </w:hyperlink>
                <w:r>
                  <w:rPr>
                    <w:i/>
                    <w:iCs/>
                    <w:color w:val="000000"/>
                    <w:sz w:val="22"/>
                    <w:szCs w:val="22"/>
                  </w:rPr>
                  <w:t>, 2014-03-13, paskelbta TAR 2014-03-18, i. k. 2014-03182</w:t>
                </w:r>
              </w:p>
              <w:p w:rsidR="00CE2C43" w:rsidRDefault="00CE2C43">
                <w:pPr>
                  <w:ind w:firstLine="720"/>
                  <w:jc w:val="both"/>
                  <w:rPr>
                    <w:b/>
                    <w:bCs/>
                    <w:sz w:val="22"/>
                    <w:szCs w:val="22"/>
                    <w:lang w:eastAsia="lt-LT"/>
                  </w:rPr>
                </w:pPr>
              </w:p>
              <w:p w:rsidR="00CE2C43" w:rsidRDefault="009F5622">
                <w:pPr>
                  <w:ind w:firstLine="720"/>
                  <w:jc w:val="both"/>
                  <w:rPr>
                    <w:b/>
                    <w:bCs/>
                    <w:sz w:val="22"/>
                    <w:szCs w:val="22"/>
                    <w:lang w:eastAsia="lt-LT"/>
                  </w:rPr>
                </w:pPr>
                <w:r>
                  <w:rPr>
                    <w:b/>
                    <w:bCs/>
                    <w:sz w:val="22"/>
                    <w:szCs w:val="22"/>
                    <w:lang w:eastAsia="lt-LT"/>
                  </w:rPr>
                  <w:t>BSĮ projektas</w:t>
                </w:r>
              </w:p>
              <w:p w:rsidR="00CE2C43" w:rsidRDefault="009F5622">
                <w:pPr>
                  <w:ind w:firstLine="720"/>
                  <w:jc w:val="both"/>
                  <w:rPr>
                    <w:b/>
                    <w:sz w:val="22"/>
                    <w:szCs w:val="24"/>
                  </w:rPr>
                </w:pPr>
                <w:r>
                  <w:rPr>
                    <w:b/>
                    <w:sz w:val="22"/>
                    <w:szCs w:val="24"/>
                  </w:rPr>
                  <w:t>2 straipsnis. Pagrindinės šio įstatymo sąvokos</w:t>
                </w:r>
              </w:p>
              <w:p w:rsidR="00CE2C43" w:rsidRDefault="009F5622">
                <w:pPr>
                  <w:tabs>
                    <w:tab w:val="left" w:pos="1080"/>
                  </w:tabs>
                  <w:ind w:firstLine="720"/>
                  <w:jc w:val="both"/>
                  <w:rPr>
                    <w:sz w:val="22"/>
                    <w:szCs w:val="24"/>
                  </w:rPr>
                </w:pPr>
                <w:r>
                  <w:rPr>
                    <w:sz w:val="22"/>
                    <w:szCs w:val="24"/>
                  </w:rPr>
                  <w:t xml:space="preserve">&lt;...&gt; 14. </w:t>
                </w:r>
                <w:r>
                  <w:rPr>
                    <w:b/>
                    <w:bCs/>
                    <w:sz w:val="22"/>
                    <w:szCs w:val="24"/>
                  </w:rPr>
                  <w:t xml:space="preserve">Vidutinės trukmės konsoliduotasis biudžetas </w:t>
                </w:r>
                <w:r>
                  <w:rPr>
                    <w:sz w:val="22"/>
                    <w:szCs w:val="24"/>
                  </w:rPr>
                  <w:t>– k</w:t>
                </w:r>
                <w:r>
                  <w:rPr>
                    <w:sz w:val="22"/>
                    <w:szCs w:val="24"/>
                  </w:rPr>
                  <w:t>onsoliduotojo biudžeto pajamų ir asignavimų planas, sudaromas pamečiui kiekvieniems 3 biudžetiniams metams.&lt;...&gt;</w:t>
                </w:r>
              </w:p>
              <w:p w:rsidR="00CE2C43" w:rsidRDefault="009F5622">
                <w:pPr>
                  <w:tabs>
                    <w:tab w:val="left" w:pos="1080"/>
                  </w:tabs>
                  <w:ind w:firstLine="720"/>
                  <w:jc w:val="both"/>
                  <w:rPr>
                    <w:sz w:val="22"/>
                    <w:szCs w:val="24"/>
                  </w:rPr>
                </w:pPr>
                <w:r>
                  <w:rPr>
                    <w:sz w:val="22"/>
                    <w:szCs w:val="24"/>
                  </w:rPr>
                  <w:t>&lt;...&gt;</w:t>
                </w:r>
              </w:p>
              <w:p w:rsidR="00CE2C43" w:rsidRDefault="009F5622">
                <w:pPr>
                  <w:suppressAutoHyphens/>
                  <w:ind w:left="2070" w:hanging="1350"/>
                  <w:jc w:val="both"/>
                  <w:rPr>
                    <w:b/>
                    <w:spacing w:val="-2"/>
                    <w:sz w:val="22"/>
                    <w:szCs w:val="22"/>
                  </w:rPr>
                </w:pPr>
                <w:r>
                  <w:rPr>
                    <w:b/>
                    <w:spacing w:val="-2"/>
                    <w:sz w:val="22"/>
                    <w:szCs w:val="22"/>
                  </w:rPr>
                  <w:t>6 straipsnis. Biudžeto sudarymo ir vykdymo bendrosios nuostatos</w:t>
                </w:r>
              </w:p>
              <w:p w:rsidR="00CE2C43" w:rsidRDefault="009F5622">
                <w:pPr>
                  <w:tabs>
                    <w:tab w:val="left" w:pos="1080"/>
                  </w:tabs>
                  <w:ind w:firstLine="720"/>
                  <w:jc w:val="both"/>
                  <w:rPr>
                    <w:bCs/>
                    <w:sz w:val="22"/>
                    <w:szCs w:val="24"/>
                  </w:rPr>
                </w:pPr>
                <w:r>
                  <w:rPr>
                    <w:sz w:val="22"/>
                    <w:szCs w:val="24"/>
                  </w:rPr>
                  <w:t>1. Biudžeto sudarymo ir vykdymo teisinis pagrindas yra Lietuvos Respublik</w:t>
                </w:r>
                <w:r>
                  <w:rPr>
                    <w:sz w:val="22"/>
                    <w:szCs w:val="24"/>
                  </w:rPr>
                  <w:t>os Konstitucija, Fiskalinės sutarties įgyvendinimo konstitucinis įstatymas, šis įstatymas, Fiskalinės drausmės įstatymas, Seimo statutas, Savivaldybių biudžetų pajamų nustatymo metodikos įstatymas, Strateginio valdymo įstatymas, tam tikrų metų biudžeto pat</w:t>
                </w:r>
                <w:r>
                  <w:rPr>
                    <w:sz w:val="22"/>
                    <w:szCs w:val="24"/>
                  </w:rPr>
                  <w:t>virtinimo įstatymas, savivaldybių tarybų priimti sprendimai dėl tam tikrų biudžetinių metų savivaldybių biudžetų patvirtinimo,</w:t>
                </w:r>
                <w:r>
                  <w:rPr>
                    <w:b/>
                    <w:bCs/>
                    <w:sz w:val="22"/>
                    <w:szCs w:val="24"/>
                  </w:rPr>
                  <w:t xml:space="preserve"> </w:t>
                </w:r>
                <w:r>
                  <w:rPr>
                    <w:sz w:val="22"/>
                    <w:szCs w:val="24"/>
                  </w:rPr>
                  <w:t>Vyriausybės tvirtinamos biudžetų sudarymo ir vykdymo taisyklės, ekonominė pajamų ir išlaidų klasifikacija ir funkcinė išlaidų kla</w:t>
                </w:r>
                <w:r>
                  <w:rPr>
                    <w:sz w:val="22"/>
                    <w:szCs w:val="24"/>
                  </w:rPr>
                  <w:t>sifikacija ir kiti biudžeto pajamų gavimą ir programų finansavimą reglamentuojantys teisės aktai.</w:t>
                </w:r>
              </w:p>
              <w:p w:rsidR="00CE2C43" w:rsidRDefault="009F5622">
                <w:pPr>
                  <w:ind w:firstLine="720"/>
                  <w:jc w:val="both"/>
                  <w:rPr>
                    <w:sz w:val="22"/>
                    <w:szCs w:val="24"/>
                  </w:rPr>
                </w:pPr>
                <w:r>
                  <w:rPr>
                    <w:sz w:val="22"/>
                    <w:szCs w:val="24"/>
                  </w:rPr>
                  <w:t>2. Valstybės biudžeto ir savivaldybių biudžetų sudarymo ir vykdymo metodiką tiek, kiek jos nenustato įstatymai ir Vyriausybės nutarimai, nustato finansų</w:t>
                </w:r>
                <w:r>
                  <w:rPr>
                    <w:strike/>
                    <w:sz w:val="22"/>
                    <w:szCs w:val="24"/>
                  </w:rPr>
                  <w:t xml:space="preserve"> </w:t>
                </w:r>
                <w:r>
                  <w:rPr>
                    <w:sz w:val="22"/>
                    <w:szCs w:val="24"/>
                  </w:rPr>
                  <w:t>minis</w:t>
                </w:r>
                <w:r>
                  <w:rPr>
                    <w:sz w:val="22"/>
                    <w:szCs w:val="24"/>
                  </w:rPr>
                  <w:t xml:space="preserve">tras. </w:t>
                </w:r>
              </w:p>
              <w:p w:rsidR="00CE2C43" w:rsidRDefault="009F5622">
                <w:pPr>
                  <w:ind w:firstLine="720"/>
                  <w:jc w:val="both"/>
                  <w:rPr>
                    <w:sz w:val="22"/>
                    <w:szCs w:val="24"/>
                  </w:rPr>
                </w:pPr>
                <w:r>
                  <w:rPr>
                    <w:sz w:val="22"/>
                    <w:szCs w:val="24"/>
                  </w:rPr>
                  <w:t xml:space="preserve">3. Įstatymai ir kiti teisės aktai bei jų pakeitimai, darantys įtaką atitinkamų biudžetinių metų biudžeto pajamoms, </w:t>
                </w:r>
                <w:proofErr w:type="spellStart"/>
                <w:r>
                  <w:rPr>
                    <w:sz w:val="22"/>
                    <w:szCs w:val="24"/>
                  </w:rPr>
                  <w:t>asignavimams</w:t>
                </w:r>
                <w:proofErr w:type="spellEnd"/>
                <w:r>
                  <w:rPr>
                    <w:sz w:val="22"/>
                    <w:szCs w:val="24"/>
                  </w:rPr>
                  <w:t xml:space="preserve"> ir valstybės skolai, įsigalioja Lietuvos Respublikos teisėkūros pagrindų įstatyme nustatyta tvarka, bet priimami ne vėlia</w:t>
                </w:r>
                <w:r>
                  <w:rPr>
                    <w:sz w:val="22"/>
                    <w:szCs w:val="24"/>
                  </w:rPr>
                  <w:t>u kaip tų biudžetinių metų biudžeto patvirtinimo įstatymas.</w:t>
                </w:r>
              </w:p>
              <w:p w:rsidR="00CE2C43" w:rsidRDefault="009F5622">
                <w:pPr>
                  <w:ind w:firstLine="720"/>
                  <w:jc w:val="both"/>
                  <w:rPr>
                    <w:sz w:val="22"/>
                    <w:szCs w:val="24"/>
                  </w:rPr>
                </w:pPr>
                <w:r>
                  <w:rPr>
                    <w:sz w:val="22"/>
                    <w:szCs w:val="24"/>
                  </w:rPr>
                  <w:t>4. Įstatymais ir (arba) kitais teisės aktais nustatomų rodiklių, koeficientų ir kitų dydžių reikšmės, kuriomis vadovaujantis apskaičiuojami atitinkamų 3 biudžetinių metų planuojami asignavimai, nu</w:t>
                </w:r>
                <w:r>
                  <w:rPr>
                    <w:sz w:val="22"/>
                    <w:szCs w:val="24"/>
                  </w:rPr>
                  <w:t>statomos ne trumpesniam nei 3 biudžetinių metų laikotarpiui. Jeigu dėl objektyvių priežasčių įstatymais ir (arba) kitais teisės aktais nustatomų rodiklių, koeficientų ir kitų dydžių reikšmės 3 biudžetiniams metams nenustatomos, įstaiga, kuri atsakinga už t</w:t>
                </w:r>
                <w:r>
                  <w:rPr>
                    <w:sz w:val="22"/>
                    <w:szCs w:val="24"/>
                  </w:rPr>
                  <w:t>okių rodiklių, koeficientų ir kitų dydžių reikšmių apskaičiavimą ir (arba) nustatymą, jas prognozuoja antriesiems ir tretiesiems biudžetiniams metams, paskelbia savo interneto svetainėje ir informaciją apie šias reikšmes pateikia Finansų ministerijai Vyria</w:t>
                </w:r>
                <w:r>
                  <w:rPr>
                    <w:sz w:val="22"/>
                    <w:szCs w:val="24"/>
                  </w:rPr>
                  <w:t xml:space="preserve">usybės nustatyta tvarka. </w:t>
                </w:r>
              </w:p>
              <w:p w:rsidR="00CE2C43" w:rsidRDefault="009F5622">
                <w:pPr>
                  <w:ind w:firstLine="720"/>
                  <w:jc w:val="both"/>
                  <w:rPr>
                    <w:sz w:val="22"/>
                    <w:szCs w:val="22"/>
                    <w:lang w:eastAsia="lt-LT"/>
                  </w:rPr>
                </w:pPr>
                <w:r>
                  <w:rPr>
                    <w:sz w:val="22"/>
                    <w:szCs w:val="22"/>
                    <w:lang w:eastAsia="lt-LT"/>
                  </w:rPr>
                  <w:t>&lt;...&gt;</w:t>
                </w:r>
              </w:p>
              <w:p w:rsidR="00CE2C43" w:rsidRDefault="009F5622">
                <w:pPr>
                  <w:suppressAutoHyphens/>
                  <w:ind w:firstLine="720"/>
                  <w:jc w:val="both"/>
                  <w:rPr>
                    <w:b/>
                    <w:spacing w:val="-2"/>
                    <w:sz w:val="22"/>
                    <w:szCs w:val="22"/>
                  </w:rPr>
                </w:pPr>
                <w:r>
                  <w:rPr>
                    <w:b/>
                    <w:spacing w:val="-2"/>
                    <w:sz w:val="22"/>
                    <w:szCs w:val="22"/>
                  </w:rPr>
                  <w:t>7 straipsnis. Informacijos apie biudžetus viešumas</w:t>
                </w:r>
              </w:p>
              <w:p w:rsidR="00CE2C43" w:rsidRDefault="009F5622">
                <w:pPr>
                  <w:tabs>
                    <w:tab w:val="left" w:pos="0"/>
                  </w:tabs>
                  <w:ind w:firstLine="720"/>
                  <w:jc w:val="both"/>
                  <w:rPr>
                    <w:sz w:val="22"/>
                    <w:szCs w:val="22"/>
                  </w:rPr>
                </w:pPr>
                <w:r>
                  <w:rPr>
                    <w:sz w:val="22"/>
                    <w:szCs w:val="22"/>
                  </w:rPr>
                  <w:t xml:space="preserve">1. Informacija apie patvirtintą valstybės biudžetą, jo pajamas ir </w:t>
                </w:r>
                <w:proofErr w:type="spellStart"/>
                <w:r>
                  <w:rPr>
                    <w:sz w:val="22"/>
                    <w:szCs w:val="22"/>
                  </w:rPr>
                  <w:t>asignavimus</w:t>
                </w:r>
                <w:proofErr w:type="spellEnd"/>
                <w:r>
                  <w:rPr>
                    <w:sz w:val="22"/>
                    <w:szCs w:val="22"/>
                  </w:rPr>
                  <w:t xml:space="preserve">, jų vykdymą, </w:t>
                </w:r>
                <w:r>
                  <w:rPr>
                    <w:spacing w:val="-2"/>
                    <w:sz w:val="22"/>
                    <w:szCs w:val="22"/>
                  </w:rPr>
                  <w:t xml:space="preserve">išskyrus įslaptintą informaciją pagal Lietuvos Respublikos valstybės ir tarnybos </w:t>
                </w:r>
                <w:r>
                  <w:rPr>
                    <w:spacing w:val="-2"/>
                    <w:sz w:val="22"/>
                    <w:szCs w:val="22"/>
                  </w:rPr>
                  <w:t>paslapčių įstatymą,</w:t>
                </w:r>
                <w:r>
                  <w:rPr>
                    <w:sz w:val="22"/>
                    <w:szCs w:val="22"/>
                  </w:rPr>
                  <w:t xml:space="preserve"> skelbiama Finansų ministerijos interneto svetainėje.</w:t>
                </w:r>
              </w:p>
              <w:p w:rsidR="00CE2C43" w:rsidRDefault="009F5622">
                <w:pPr>
                  <w:suppressAutoHyphens/>
                  <w:ind w:firstLine="720"/>
                  <w:jc w:val="both"/>
                  <w:rPr>
                    <w:sz w:val="22"/>
                    <w:szCs w:val="22"/>
                  </w:rPr>
                </w:pPr>
                <w:r>
                  <w:rPr>
                    <w:sz w:val="22"/>
                    <w:szCs w:val="22"/>
                  </w:rPr>
                  <w:t xml:space="preserve">2. Informacija apie patvirtintus savivaldybių biudžetus, jų vykdymą skelbiama savivaldybių interneto svetainėse. </w:t>
                </w:r>
              </w:p>
              <w:p w:rsidR="00CE2C43" w:rsidRDefault="009F5622">
                <w:pPr>
                  <w:ind w:firstLine="720"/>
                  <w:jc w:val="both"/>
                  <w:rPr>
                    <w:sz w:val="22"/>
                    <w:szCs w:val="22"/>
                    <w:lang w:eastAsia="lt-LT"/>
                  </w:rPr>
                </w:pPr>
                <w:r>
                  <w:rPr>
                    <w:sz w:val="22"/>
                    <w:szCs w:val="22"/>
                    <w:lang w:eastAsia="lt-LT"/>
                  </w:rPr>
                  <w:t>&lt;...&gt;</w:t>
                </w:r>
              </w:p>
              <w:p w:rsidR="00CE2C43" w:rsidRDefault="009F5622">
                <w:pPr>
                  <w:ind w:left="2280" w:hanging="1571"/>
                  <w:jc w:val="both"/>
                  <w:rPr>
                    <w:b/>
                    <w:sz w:val="22"/>
                    <w:szCs w:val="24"/>
                  </w:rPr>
                </w:pPr>
                <w:r>
                  <w:rPr>
                    <w:b/>
                    <w:sz w:val="22"/>
                    <w:szCs w:val="24"/>
                  </w:rPr>
                  <w:t xml:space="preserve">18 straipsnis. Vidutinės trukmės konsoliduotojo biudžeto </w:t>
                </w:r>
                <w:r>
                  <w:rPr>
                    <w:b/>
                    <w:sz w:val="22"/>
                    <w:szCs w:val="24"/>
                  </w:rPr>
                  <w:t>rodikliai</w:t>
                </w:r>
              </w:p>
              <w:p w:rsidR="00CE2C43" w:rsidRDefault="009F5622">
                <w:pPr>
                  <w:suppressAutoHyphens/>
                  <w:ind w:firstLine="720"/>
                  <w:jc w:val="both"/>
                  <w:rPr>
                    <w:sz w:val="22"/>
                    <w:szCs w:val="22"/>
                  </w:rPr>
                </w:pPr>
                <w:r>
                  <w:rPr>
                    <w:sz w:val="22"/>
                    <w:szCs w:val="22"/>
                  </w:rPr>
                  <w:t>1. Vidutinės trukmės konsoliduotasis biudžetas tvirtinamas pamečiui kiekvieniems 3 biudžetiniams metams: pagal šiame straipsnyje nustatytas taisykles peržiūrint ankstesniais metais patvirtintų antrųjų ir trečiųjų biudžetinių metų, kai jie tampa p</w:t>
                </w:r>
                <w:r>
                  <w:rPr>
                    <w:sz w:val="22"/>
                    <w:szCs w:val="22"/>
                  </w:rPr>
                  <w:t>irmaisiais ir antraisiais biudžetiniais metais, rodiklius ir papildomai suplanuojant trečiųjų biudžetinių metų rodiklius. Vidutinės trukmės konsoliduotąjį biudžetą tvirtina Seimas priimdamas tam tikrų metų biudžeto patvirtinimo įstatymą, kuriame kiekvienie</w:t>
                </w:r>
                <w:r>
                  <w:rPr>
                    <w:sz w:val="22"/>
                    <w:szCs w:val="22"/>
                  </w:rPr>
                  <w:t>ms iš 3 biudžetinių metų (pirmiesiems, antriesiems ir tretiesiems biudžetiniams metams) nustatomi rodikliai – agreguotos konsoliduotojo biudžeto pajamos (nurodoma bendra pajamų suma ir kiekvieno konsoliduotąjį biudžetą sudarančio</w:t>
                </w:r>
                <w:r>
                  <w:rPr>
                    <w:i/>
                    <w:iCs/>
                    <w:sz w:val="22"/>
                    <w:szCs w:val="22"/>
                  </w:rPr>
                  <w:t xml:space="preserve"> </w:t>
                </w:r>
                <w:r>
                  <w:rPr>
                    <w:sz w:val="22"/>
                    <w:szCs w:val="22"/>
                  </w:rPr>
                  <w:t>biudžeto pajamų suma), agr</w:t>
                </w:r>
                <w:r>
                  <w:rPr>
                    <w:sz w:val="22"/>
                    <w:szCs w:val="22"/>
                  </w:rPr>
                  <w:t>eguotas asignavimų limitas, kiekvienam konsoliduotąjį biudžetą sudarančiam biudžetui paskirstytos agreguoto asignavimų limito dalys ir nepaskirstyta agreguoto asignavimų limito dalis.</w:t>
                </w:r>
              </w:p>
              <w:p w:rsidR="00CE2C43" w:rsidRDefault="009F5622">
                <w:pPr>
                  <w:suppressAutoHyphens/>
                  <w:ind w:firstLine="720"/>
                  <w:jc w:val="both"/>
                  <w:rPr>
                    <w:sz w:val="22"/>
                    <w:szCs w:val="22"/>
                  </w:rPr>
                </w:pPr>
                <w:r>
                  <w:rPr>
                    <w:sz w:val="22"/>
                    <w:szCs w:val="22"/>
                  </w:rPr>
                  <w:t>2. Agreguotas asignavimų limitas nustatomas atsižvelgiant į valdžios sek</w:t>
                </w:r>
                <w:r>
                  <w:rPr>
                    <w:sz w:val="22"/>
                    <w:szCs w:val="22"/>
                  </w:rPr>
                  <w:t>toriaus finansų projekcijas (tikslinius rodiklius), parengtas įvertinus naujausio ekonominės raidos scenarijaus duomenis ir Europos Sąjungos bei Lietuvos Respublikos teisės aktuose nustatytas fiskalinės drausmės taisykles (toliau – fiskalinės drausmės tais</w:t>
                </w:r>
                <w:r>
                  <w:rPr>
                    <w:sz w:val="22"/>
                    <w:szCs w:val="22"/>
                  </w:rPr>
                  <w:t>yklės), atsižvelgiant į fiskalines rizikas ir valdžios sektoriaus finansų tvarumo vertinimą.</w:t>
                </w:r>
              </w:p>
              <w:p w:rsidR="00CE2C43" w:rsidRDefault="009F5622">
                <w:pPr>
                  <w:suppressAutoHyphens/>
                  <w:ind w:firstLine="720"/>
                  <w:jc w:val="both"/>
                  <w:rPr>
                    <w:sz w:val="22"/>
                    <w:szCs w:val="22"/>
                  </w:rPr>
                </w:pPr>
                <w:r>
                  <w:rPr>
                    <w:sz w:val="22"/>
                    <w:szCs w:val="22"/>
                  </w:rPr>
                  <w:t>3. Tam tikrų metų patvirtinti valstybės biudžeto asignavimai, valstybės socialinių fondų biudžetų išlaidos ir Privalomojo sveikatos draudimo fondo biudžeto išlaido</w:t>
                </w:r>
                <w:r>
                  <w:rPr>
                    <w:sz w:val="22"/>
                    <w:szCs w:val="22"/>
                  </w:rPr>
                  <w:t xml:space="preserve">s turi neviršyti atitinkamiems konsoliduotąjį biudžetą sudarantiems biudžetams tam tikrų metų biudžeto patvirtinimo įstatyme nustatytų paskirstytų agreguoto asignavimų limito dalių. </w:t>
                </w:r>
              </w:p>
              <w:p w:rsidR="00CE2C43" w:rsidRDefault="009F5622">
                <w:pPr>
                  <w:suppressAutoHyphens/>
                  <w:ind w:firstLine="720"/>
                  <w:jc w:val="both"/>
                  <w:rPr>
                    <w:sz w:val="22"/>
                    <w:szCs w:val="22"/>
                  </w:rPr>
                </w:pPr>
                <w:r>
                  <w:rPr>
                    <w:sz w:val="22"/>
                    <w:szCs w:val="22"/>
                  </w:rPr>
                  <w:t>4. Kai tam tikrais metais kyla rizika dėl fiskalinės drausmės taisyklių n</w:t>
                </w:r>
                <w:r>
                  <w:rPr>
                    <w:sz w:val="22"/>
                    <w:szCs w:val="22"/>
                  </w:rPr>
                  <w:t>esilaikymo, tais metais nepaskirstyta agreguoto asignavimų limito dalis gali būti nenaudojama. Nepaskirstyta agreguoto asignavimų limito dalis antraisiais biudžetiniais metais sudaro ne mažiau kaip 2 procentus, o trečiaisiais biudžetiniais metais – ne maži</w:t>
                </w:r>
                <w:r>
                  <w:rPr>
                    <w:sz w:val="22"/>
                    <w:szCs w:val="22"/>
                  </w:rPr>
                  <w:t>au kaip 3 procentus tais metais nustatyto agreguoto asignavimų limito. Rengiant tam tikrų metų biudžeto patvirtinimo įstatymo projektą ir peržiūrint ankstesnių metų biudžeto patvirtinimo įstatymu nustatytų antrųjų ir trečiųjų biudžetinių metų konsoliduotąj</w:t>
                </w:r>
                <w:r>
                  <w:rPr>
                    <w:sz w:val="22"/>
                    <w:szCs w:val="22"/>
                  </w:rPr>
                  <w:t>į biudžetą sudarantiems biudžetams paskirstytas agreguotų asignavimų limitų dalis, nepaskirstyta agreguoto asignavimų limito dalis gali būti paskirstoma konsoliduotąjį biudžetą sudarantiems biudžetams šio straipsnio 6 dalyje nustatytais atvejais.</w:t>
                </w:r>
              </w:p>
              <w:p w:rsidR="00CE2C43" w:rsidRDefault="009F5622">
                <w:pPr>
                  <w:suppressAutoHyphens/>
                  <w:ind w:firstLine="720"/>
                  <w:jc w:val="both"/>
                  <w:rPr>
                    <w:sz w:val="22"/>
                    <w:szCs w:val="22"/>
                  </w:rPr>
                </w:pPr>
                <w:r>
                  <w:rPr>
                    <w:sz w:val="22"/>
                    <w:szCs w:val="22"/>
                  </w:rPr>
                  <w:t>5. Rengia</w:t>
                </w:r>
                <w:r>
                  <w:rPr>
                    <w:sz w:val="22"/>
                    <w:szCs w:val="22"/>
                  </w:rPr>
                  <w:t>nt tam tikrų metų biudžeto patvirtinimo įstatymo projektą, ankstesnių metų biudžeto patvirtinimo įstatyme nustatyti antrųjų ir trečiųjų metų agreguoti asignavimų limitai ir konsoliduotąjį biudžetą sudarantiems biudžetams paskirstytos agreguotų asignavimų l</w:t>
                </w:r>
                <w:r>
                  <w:rPr>
                    <w:sz w:val="22"/>
                    <w:szCs w:val="22"/>
                  </w:rPr>
                  <w:t>imitų dalys gali būti tikslinami šiais atvejais:</w:t>
                </w:r>
              </w:p>
              <w:p w:rsidR="00CE2C43" w:rsidRDefault="009F5622">
                <w:pPr>
                  <w:suppressAutoHyphens/>
                  <w:ind w:firstLine="720"/>
                  <w:jc w:val="both"/>
                  <w:rPr>
                    <w:sz w:val="22"/>
                    <w:szCs w:val="22"/>
                  </w:rPr>
                </w:pPr>
                <w:r>
                  <w:rPr>
                    <w:sz w:val="22"/>
                    <w:szCs w:val="22"/>
                  </w:rPr>
                  <w:t>1) susidarius išskirtinėms aplinkybėms ir (arba) paskelbus valstybės lygio ekstremaliąją situaciją;</w:t>
                </w:r>
              </w:p>
              <w:p w:rsidR="00CE2C43" w:rsidRDefault="009F5622">
                <w:pPr>
                  <w:suppressAutoHyphens/>
                  <w:ind w:firstLine="720"/>
                  <w:jc w:val="both"/>
                  <w:rPr>
                    <w:sz w:val="22"/>
                    <w:szCs w:val="22"/>
                  </w:rPr>
                </w:pPr>
                <w:r>
                  <w:rPr>
                    <w:sz w:val="22"/>
                    <w:szCs w:val="22"/>
                  </w:rPr>
                  <w:t>2) Seimui nusprendus dėl konsoliduotųjų biudžetų pajamų didinimo arba mažinimo;</w:t>
                </w:r>
              </w:p>
              <w:p w:rsidR="00CE2C43" w:rsidRDefault="009F5622">
                <w:pPr>
                  <w:suppressAutoHyphens/>
                  <w:ind w:firstLine="720"/>
                  <w:jc w:val="both"/>
                  <w:rPr>
                    <w:sz w:val="22"/>
                    <w:szCs w:val="22"/>
                  </w:rPr>
                </w:pPr>
                <w:r>
                  <w:rPr>
                    <w:sz w:val="22"/>
                    <w:szCs w:val="22"/>
                  </w:rPr>
                  <w:t>3) kai atnaujinus ekonominė</w:t>
                </w:r>
                <w:r>
                  <w:rPr>
                    <w:sz w:val="22"/>
                    <w:szCs w:val="22"/>
                  </w:rPr>
                  <w:t>s raidos scenarijų ir atsižvelgiant į jį, vidutinės trukmės konsoliduotojo biudžeto antrųjų ir trečiųjų metų pajamų projekcijas planuojamas antrųjų ir (arba) trečiųjų metų pajamų projekcijų pokytis viršija 0,5 procento bendrojo vidaus produkto (toliau – BV</w:t>
                </w:r>
                <w:r>
                  <w:rPr>
                    <w:sz w:val="22"/>
                    <w:szCs w:val="22"/>
                  </w:rPr>
                  <w:t>P) to meto kainomis, antrųjų ir (arba) trečiųjų metų agreguoti asignavimų limitai gali būti tikslinami 0,5 procento BVP to meto kainomis pajamų projekcijų pokytį viršijančia suma;</w:t>
                </w:r>
              </w:p>
              <w:p w:rsidR="00CE2C43" w:rsidRDefault="009F5622">
                <w:pPr>
                  <w:suppressAutoHyphens/>
                  <w:ind w:firstLine="720"/>
                  <w:jc w:val="both"/>
                  <w:rPr>
                    <w:sz w:val="22"/>
                    <w:szCs w:val="22"/>
                  </w:rPr>
                </w:pPr>
                <w:r>
                  <w:rPr>
                    <w:sz w:val="22"/>
                    <w:szCs w:val="22"/>
                  </w:rPr>
                  <w:t>4) pasikeitus Vyriausybei, vieną kartą per 2 pirmuosius Vyriausybės kadencij</w:t>
                </w:r>
                <w:r>
                  <w:rPr>
                    <w:sz w:val="22"/>
                    <w:szCs w:val="22"/>
                  </w:rPr>
                  <w:t>os metus;</w:t>
                </w:r>
              </w:p>
              <w:p w:rsidR="00CE2C43" w:rsidRDefault="009F5622">
                <w:pPr>
                  <w:suppressAutoHyphens/>
                  <w:ind w:firstLine="720"/>
                  <w:jc w:val="both"/>
                  <w:rPr>
                    <w:sz w:val="22"/>
                    <w:szCs w:val="22"/>
                  </w:rPr>
                </w:pPr>
                <w:r>
                  <w:rPr>
                    <w:sz w:val="22"/>
                    <w:szCs w:val="22"/>
                  </w:rPr>
                  <w:t>5) Lietuvos Respublikai planuojant gauti naujų ar papildomų Europos Sąjungos ir kitos tarptautinės finansinės paramos įplaukų.</w:t>
                </w:r>
              </w:p>
              <w:p w:rsidR="00CE2C43" w:rsidRDefault="009F5622">
                <w:pPr>
                  <w:suppressAutoHyphens/>
                  <w:ind w:firstLine="720"/>
                  <w:jc w:val="both"/>
                  <w:rPr>
                    <w:sz w:val="22"/>
                    <w:szCs w:val="22"/>
                  </w:rPr>
                </w:pPr>
                <w:r>
                  <w:rPr>
                    <w:sz w:val="22"/>
                    <w:szCs w:val="22"/>
                  </w:rPr>
                  <w:t>6. Rengiant tam tikrų metų biudžeto patvirtinimo įstatymo projektą, ankstesnių metų biudžeto patvirtinimo įstatymu patv</w:t>
                </w:r>
                <w:r>
                  <w:rPr>
                    <w:sz w:val="22"/>
                    <w:szCs w:val="22"/>
                  </w:rPr>
                  <w:t>irtintos antrųjų ir trečiųjų biudžetinių metų konsoliduotąjį biudžetą sudarantiems biudžetams paskirstytos agreguoto asignavimų limito dalys gali būti peržiūrimos ir keičiamos nekeičiant agreguotų asignavimų limitų (atitinkama suma keičiant nepaskirstytą a</w:t>
                </w:r>
                <w:r>
                  <w:rPr>
                    <w:sz w:val="22"/>
                    <w:szCs w:val="22"/>
                  </w:rPr>
                  <w:t>greguoto asignavimų limito dalį), kai:</w:t>
                </w:r>
              </w:p>
              <w:p w:rsidR="00CE2C43" w:rsidRDefault="009F5622">
                <w:pPr>
                  <w:suppressAutoHyphens/>
                  <w:ind w:firstLine="720"/>
                  <w:jc w:val="both"/>
                  <w:rPr>
                    <w:sz w:val="22"/>
                    <w:szCs w:val="22"/>
                  </w:rPr>
                </w:pPr>
                <w:r>
                  <w:rPr>
                    <w:sz w:val="22"/>
                    <w:szCs w:val="22"/>
                  </w:rPr>
                  <w:t>1) skiriama lėšų įgyvendinant Valstybės skolos įstatymą atsiradusiems turtiniams įsipareigojimams vykdyti;</w:t>
                </w:r>
              </w:p>
              <w:p w:rsidR="00CE2C43" w:rsidRDefault="009F5622">
                <w:pPr>
                  <w:suppressAutoHyphens/>
                  <w:ind w:firstLine="720"/>
                  <w:jc w:val="both"/>
                  <w:rPr>
                    <w:sz w:val="22"/>
                    <w:szCs w:val="22"/>
                  </w:rPr>
                </w:pPr>
                <w:r>
                  <w:rPr>
                    <w:sz w:val="22"/>
                    <w:szCs w:val="22"/>
                  </w:rPr>
                  <w:t xml:space="preserve">2) keičiasi asignavimai, kurie pagal įstatymuose ar Vyriausybės nutarimuose nustatytas nuostatas indeksuojami </w:t>
                </w:r>
                <w:r>
                  <w:rPr>
                    <w:sz w:val="22"/>
                    <w:szCs w:val="22"/>
                  </w:rPr>
                  <w:t>ir (arba) kai apskaičiuojamas asignavimų dydis susietas su Seimo ar Vyriausybės nustatomais tam tikrais rodiklių dydžiais, valstybės biudžeto pajamomis ar tarptautiniais įsipareigojimais, susietais su BVP ar nustatytais Europos Sąjungos reglamentais;</w:t>
                </w:r>
              </w:p>
              <w:p w:rsidR="00CE2C43" w:rsidRDefault="009F5622">
                <w:pPr>
                  <w:suppressAutoHyphens/>
                  <w:ind w:firstLine="720"/>
                  <w:jc w:val="both"/>
                  <w:rPr>
                    <w:sz w:val="22"/>
                    <w:szCs w:val="22"/>
                  </w:rPr>
                </w:pPr>
                <w:r>
                  <w:rPr>
                    <w:sz w:val="22"/>
                    <w:szCs w:val="22"/>
                  </w:rPr>
                  <w:t>3) ke</w:t>
                </w:r>
                <w:r>
                  <w:rPr>
                    <w:sz w:val="22"/>
                    <w:szCs w:val="22"/>
                  </w:rPr>
                  <w:t>ičiasi Vyriausybės veiklos prioritetai.</w:t>
                </w:r>
              </w:p>
              <w:p w:rsidR="00CE2C43" w:rsidRDefault="009F5622">
                <w:pPr>
                  <w:suppressAutoHyphens/>
                  <w:ind w:firstLine="720"/>
                  <w:jc w:val="both"/>
                  <w:rPr>
                    <w:sz w:val="22"/>
                    <w:szCs w:val="22"/>
                  </w:rPr>
                </w:pPr>
                <w:r>
                  <w:rPr>
                    <w:sz w:val="22"/>
                    <w:szCs w:val="22"/>
                  </w:rPr>
                  <w:t>7. Rengiant tam tikrų metų biudžeto patvirtinimo įstatymo projektą, ankstesnių metų biudžeto patvirtinimo įstatymu patvirtintos antrųjų ir trečiųjų biudžetinių metų valstybės veiklos sritims ir valstybės biudžeto asi</w:t>
                </w:r>
                <w:r>
                  <w:rPr>
                    <w:sz w:val="22"/>
                    <w:szCs w:val="22"/>
                  </w:rPr>
                  <w:t>gnavimų valdytojams paskirstytos agreguoto asignavimų limito dalys gali būti peržiūrimos ir prireikus perskirstomos tarp valstybės veiklos sričių ir valstybės biudžeto asignavimų valdytojų, nekeičiant bendros valstybės biudžetui paskirstytos agreguoto asig</w:t>
                </w:r>
                <w:r>
                  <w:rPr>
                    <w:sz w:val="22"/>
                    <w:szCs w:val="22"/>
                  </w:rPr>
                  <w:t>navimų limito dalies.</w:t>
                </w:r>
              </w:p>
              <w:p w:rsidR="00CE2C43" w:rsidRDefault="00CE2C43">
                <w:pPr>
                  <w:suppressAutoHyphens/>
                  <w:ind w:firstLine="720"/>
                  <w:jc w:val="both"/>
                  <w:rPr>
                    <w:bCs/>
                    <w:sz w:val="22"/>
                    <w:szCs w:val="24"/>
                  </w:rPr>
                </w:pPr>
              </w:p>
              <w:p w:rsidR="00CE2C43" w:rsidRDefault="009F5622">
                <w:pPr>
                  <w:ind w:firstLine="618"/>
                  <w:jc w:val="both"/>
                  <w:rPr>
                    <w:b/>
                    <w:bCs/>
                    <w:sz w:val="22"/>
                    <w:szCs w:val="22"/>
                    <w:lang w:eastAsia="lt-LT"/>
                  </w:rPr>
                </w:pPr>
                <w:r>
                  <w:rPr>
                    <w:b/>
                    <w:bCs/>
                    <w:sz w:val="22"/>
                    <w:szCs w:val="22"/>
                    <w:lang w:eastAsia="lt-LT"/>
                  </w:rPr>
                  <w:t xml:space="preserve">19 straipsnis. Tam tikrų metų biudžeto patvirtinimo įstatymo struktūra </w:t>
                </w:r>
              </w:p>
              <w:p w:rsidR="00CE2C43" w:rsidRDefault="009F5622">
                <w:pPr>
                  <w:ind w:firstLine="618"/>
                  <w:jc w:val="both"/>
                  <w:rPr>
                    <w:sz w:val="22"/>
                    <w:szCs w:val="22"/>
                    <w:lang w:eastAsia="lt-LT"/>
                  </w:rPr>
                </w:pPr>
                <w:r>
                  <w:rPr>
                    <w:sz w:val="22"/>
                    <w:szCs w:val="22"/>
                    <w:lang w:eastAsia="lt-LT"/>
                  </w:rPr>
                  <w:t>&lt;...&gt; 2. Tam tikrų metų biudžeto patvirtinimo įstatyme tvirtinami:</w:t>
                </w:r>
              </w:p>
              <w:p w:rsidR="00CE2C43" w:rsidRDefault="009F5622">
                <w:pPr>
                  <w:ind w:firstLine="618"/>
                  <w:jc w:val="both"/>
                  <w:rPr>
                    <w:sz w:val="22"/>
                    <w:szCs w:val="22"/>
                    <w:lang w:eastAsia="lt-LT"/>
                  </w:rPr>
                </w:pPr>
                <w:r>
                  <w:rPr>
                    <w:sz w:val="22"/>
                    <w:szCs w:val="22"/>
                    <w:lang w:eastAsia="lt-LT"/>
                  </w:rPr>
                  <w:t>1) vienų biudžetinių metų valstybės biudžeto ir savivaldybių biudžetų rodikliai:</w:t>
                </w:r>
              </w:p>
              <w:p w:rsidR="00CE2C43" w:rsidRDefault="009F5622">
                <w:pPr>
                  <w:ind w:firstLine="618"/>
                  <w:jc w:val="both"/>
                  <w:rPr>
                    <w:sz w:val="22"/>
                    <w:szCs w:val="22"/>
                    <w:lang w:eastAsia="lt-LT"/>
                  </w:rPr>
                </w:pPr>
                <w:r>
                  <w:rPr>
                    <w:sz w:val="22"/>
                    <w:szCs w:val="22"/>
                    <w:lang w:eastAsia="lt-LT"/>
                  </w:rPr>
                  <w:t xml:space="preserve">&lt;...&gt; f) </w:t>
                </w:r>
                <w:r>
                  <w:rPr>
                    <w:sz w:val="22"/>
                    <w:szCs w:val="22"/>
                    <w:lang w:eastAsia="lt-LT"/>
                  </w:rPr>
                  <w:t>valdžios sektoriaus balanso rodiklio arba valdžios sektoriaus balanso rodiklio postūmio vidutinio laikotarpio užduotys.</w:t>
                </w:r>
              </w:p>
              <w:p w:rsidR="00CE2C43" w:rsidRDefault="009F5622">
                <w:pPr>
                  <w:ind w:firstLine="618"/>
                  <w:jc w:val="both"/>
                  <w:rPr>
                    <w:sz w:val="22"/>
                    <w:szCs w:val="22"/>
                    <w:lang w:eastAsia="lt-LT"/>
                  </w:rPr>
                </w:pPr>
                <w:r>
                  <w:rPr>
                    <w:sz w:val="22"/>
                    <w:szCs w:val="22"/>
                    <w:lang w:eastAsia="lt-LT"/>
                  </w:rPr>
                  <w:t>&lt;...&gt;</w:t>
                </w:r>
              </w:p>
              <w:p w:rsidR="00CE2C43" w:rsidRDefault="009F5622">
                <w:pPr>
                  <w:ind w:firstLine="720"/>
                  <w:jc w:val="both"/>
                  <w:rPr>
                    <w:b/>
                    <w:sz w:val="22"/>
                    <w:szCs w:val="24"/>
                  </w:rPr>
                </w:pPr>
                <w:r>
                  <w:rPr>
                    <w:b/>
                    <w:sz w:val="22"/>
                    <w:szCs w:val="24"/>
                  </w:rPr>
                  <w:t>20 straipsnis. Dokumentai, teikiami Seimui su tam tikrų metų biudžeto patvirtinimo įstatymo projektu</w:t>
                </w:r>
              </w:p>
              <w:p w:rsidR="00CE2C43" w:rsidRDefault="009F5622">
                <w:pPr>
                  <w:ind w:firstLine="720"/>
                  <w:jc w:val="both"/>
                  <w:rPr>
                    <w:sz w:val="22"/>
                    <w:szCs w:val="22"/>
                  </w:rPr>
                </w:pPr>
                <w:r>
                  <w:rPr>
                    <w:sz w:val="22"/>
                    <w:szCs w:val="22"/>
                  </w:rPr>
                  <w:t xml:space="preserve">1. Vyriausybė su tam tikrų </w:t>
                </w:r>
                <w:r>
                  <w:rPr>
                    <w:sz w:val="22"/>
                    <w:szCs w:val="22"/>
                  </w:rPr>
                  <w:t>metų biudžeto patvirtinimo įstatymo projektu Seimui teikia:</w:t>
                </w:r>
              </w:p>
              <w:p w:rsidR="00CE2C43" w:rsidRDefault="009F5622">
                <w:pPr>
                  <w:ind w:firstLine="720"/>
                  <w:jc w:val="both"/>
                  <w:rPr>
                    <w:sz w:val="22"/>
                    <w:szCs w:val="22"/>
                  </w:rPr>
                </w:pPr>
                <w:r>
                  <w:rPr>
                    <w:sz w:val="22"/>
                    <w:szCs w:val="22"/>
                  </w:rPr>
                  <w:t>1) informaciją apie:</w:t>
                </w:r>
              </w:p>
              <w:p w:rsidR="00CE2C43" w:rsidRDefault="009F5622">
                <w:pPr>
                  <w:ind w:firstLine="720"/>
                  <w:jc w:val="both"/>
                  <w:rPr>
                    <w:sz w:val="22"/>
                    <w:szCs w:val="22"/>
                  </w:rPr>
                </w:pPr>
                <w:r>
                  <w:rPr>
                    <w:sz w:val="22"/>
                    <w:szCs w:val="22"/>
                  </w:rPr>
                  <w:t>a) mokesčių išlaidų poveikį pajamoms;</w:t>
                </w:r>
              </w:p>
              <w:p w:rsidR="00CE2C43" w:rsidRDefault="009F5622">
                <w:pPr>
                  <w:ind w:firstLine="720"/>
                  <w:jc w:val="both"/>
                  <w:rPr>
                    <w:sz w:val="22"/>
                    <w:szCs w:val="22"/>
                  </w:rPr>
                </w:pPr>
                <w:r>
                  <w:rPr>
                    <w:sz w:val="22"/>
                    <w:szCs w:val="22"/>
                  </w:rPr>
                  <w:t>b) antrųjų ir trečiųjų biudžetinių metų valstybės biudžeto pajamas;</w:t>
                </w:r>
              </w:p>
              <w:p w:rsidR="00CE2C43" w:rsidRDefault="009F5622">
                <w:pPr>
                  <w:ind w:firstLine="720"/>
                  <w:jc w:val="both"/>
                  <w:rPr>
                    <w:sz w:val="22"/>
                    <w:szCs w:val="22"/>
                  </w:rPr>
                </w:pPr>
                <w:r>
                  <w:rPr>
                    <w:sz w:val="22"/>
                    <w:szCs w:val="22"/>
                  </w:rPr>
                  <w:t>c) vidutinio laikotarpio valdžios sektoriaus balanso rodiklių projekc</w:t>
                </w:r>
                <w:r>
                  <w:rPr>
                    <w:sz w:val="22"/>
                    <w:szCs w:val="22"/>
                  </w:rPr>
                  <w:t>ijas, valdžios sektoriaus išlaidų ir pajamų projekcijas;</w:t>
                </w:r>
              </w:p>
              <w:p w:rsidR="00CE2C43" w:rsidRDefault="009F5622">
                <w:pPr>
                  <w:ind w:firstLine="720"/>
                  <w:jc w:val="both"/>
                  <w:rPr>
                    <w:sz w:val="22"/>
                    <w:szCs w:val="22"/>
                  </w:rPr>
                </w:pPr>
                <w:r>
                  <w:rPr>
                    <w:sz w:val="22"/>
                    <w:szCs w:val="22"/>
                  </w:rPr>
                  <w:t>d) numatytą vidutinio laikotarpio fiskalinę politiką, nurodydama, kaip užtikrinamas struktūrinio valdžios sektoriaus balanso rodiklio koregavimas siekiant vidutinio laikotarpio tikslo arba perteklini</w:t>
                </w:r>
                <w:r>
                  <w:rPr>
                    <w:sz w:val="22"/>
                    <w:szCs w:val="22"/>
                  </w:rPr>
                  <w:t>o valdžios sektoriaus;</w:t>
                </w:r>
              </w:p>
              <w:p w:rsidR="00CE2C43" w:rsidRDefault="009F5622">
                <w:pPr>
                  <w:ind w:firstLine="720"/>
                  <w:jc w:val="both"/>
                  <w:rPr>
                    <w:sz w:val="22"/>
                    <w:szCs w:val="22"/>
                  </w:rPr>
                </w:pPr>
                <w:r>
                  <w:rPr>
                    <w:sz w:val="22"/>
                    <w:szCs w:val="22"/>
                  </w:rPr>
                  <w:t xml:space="preserve">e) vidutinio laikotarpio struktūrinius valdžios sektoriaus balanso rodiklius, apskaičiuotus remiantis tam tikrų metų biudžeto patvirtinimo įstatymo projekto rengimo metu Finansų ministerijos viešai paskelbtais naujausiais duomenimis </w:t>
                </w:r>
                <w:r>
                  <w:rPr>
                    <w:sz w:val="22"/>
                    <w:szCs w:val="22"/>
                  </w:rPr>
                  <w:t>apie Lietuvos Respublikos produkcijos atotrūkį nuo potencialo ir biudžeto balanso cikliškumo dedamąją (komponentę) (piniginiais vienetais išreiškiamą rodiklį, kuriuo rodomas produkcijos atotrūkio nuo potencialo poveikis valdžios sektoriaus balanso rodikliu</w:t>
                </w:r>
                <w:r>
                  <w:rPr>
                    <w:sz w:val="22"/>
                    <w:szCs w:val="22"/>
                  </w:rPr>
                  <w:t>i per ataskaitinį laikotarpį);</w:t>
                </w:r>
              </w:p>
              <w:p w:rsidR="00CE2C43" w:rsidRDefault="009F5622">
                <w:pPr>
                  <w:ind w:firstLine="720"/>
                  <w:jc w:val="both"/>
                  <w:rPr>
                    <w:sz w:val="22"/>
                    <w:szCs w:val="22"/>
                  </w:rPr>
                </w:pPr>
                <w:r>
                  <w:rPr>
                    <w:sz w:val="22"/>
                    <w:szCs w:val="22"/>
                  </w:rPr>
                  <w:t xml:space="preserve">f) vidutiniu laikotarpiu numatomas fiskalines rizikas ir jų įvertinimą; </w:t>
                </w:r>
              </w:p>
              <w:p w:rsidR="00CE2C43" w:rsidRDefault="009F5622">
                <w:pPr>
                  <w:ind w:firstLine="720"/>
                  <w:jc w:val="both"/>
                  <w:rPr>
                    <w:sz w:val="22"/>
                    <w:szCs w:val="22"/>
                  </w:rPr>
                </w:pPr>
                <w:r>
                  <w:rPr>
                    <w:sz w:val="22"/>
                    <w:szCs w:val="22"/>
                  </w:rPr>
                  <w:t>g) valstybės biudžeto ir savivaldybių biudžetų rodiklių perklasifikavimą, kuris atsirastų valdžios sektoriaus balanso rodiklį skaičiuojant pagal Europos</w:t>
                </w:r>
                <w:r>
                  <w:rPr>
                    <w:sz w:val="22"/>
                    <w:szCs w:val="22"/>
                  </w:rPr>
                  <w:t xml:space="preserve"> sąskaitų sistemą (ESS’2010) ir kurio vertė viršija 0,1 procento BVP to meto kainomis;</w:t>
                </w:r>
              </w:p>
              <w:p w:rsidR="00CE2C43" w:rsidRDefault="009F5622">
                <w:pPr>
                  <w:ind w:firstLine="720"/>
                  <w:jc w:val="both"/>
                  <w:rPr>
                    <w:sz w:val="22"/>
                    <w:szCs w:val="22"/>
                  </w:rPr>
                </w:pPr>
                <w:r>
                  <w:rPr>
                    <w:sz w:val="22"/>
                    <w:szCs w:val="22"/>
                  </w:rPr>
                  <w:t>h) valdžios sektoriaus ilgalaikio tvarumo perspektyvų pokytį, kuris įvertinamas remiantis tam tikrų metų biudžeto patvirtinimo įstatymo projekto rengimo metu Europos Kom</w:t>
                </w:r>
                <w:r>
                  <w:rPr>
                    <w:sz w:val="22"/>
                    <w:szCs w:val="22"/>
                  </w:rPr>
                  <w:t>isijos paskelbtais naujausiais duomenimis;</w:t>
                </w:r>
              </w:p>
              <w:p w:rsidR="00CE2C43" w:rsidRDefault="009F5622">
                <w:pPr>
                  <w:ind w:firstLine="720"/>
                  <w:jc w:val="both"/>
                  <w:rPr>
                    <w:sz w:val="22"/>
                    <w:szCs w:val="22"/>
                  </w:rPr>
                </w:pPr>
                <w:r>
                  <w:rPr>
                    <w:sz w:val="22"/>
                    <w:szCs w:val="22"/>
                  </w:rPr>
                  <w:t>i) naujausių Europos Komisijos parengtų Lietuvos Respublikos makroekonominių ir fiskalinių rodiklių prognozių ir Finansų ministerijos parengto ekonominės raidos scenarijaus bei vidutinio laikotarpio fiskalinių rod</w:t>
                </w:r>
                <w:r>
                  <w:rPr>
                    <w:sz w:val="22"/>
                    <w:szCs w:val="22"/>
                  </w:rPr>
                  <w:t xml:space="preserve">iklių projekcijų palyginimą, paaiškindama šių projekcijų ir Europos Komisijos parengtų Lietuvos Respublikos makroekonominių ir fiskalinių rodiklių prognozių skirtumų, jei jų yra, priežastis; </w:t>
                </w:r>
              </w:p>
              <w:p w:rsidR="00CE2C43" w:rsidRDefault="009F5622">
                <w:pPr>
                  <w:ind w:firstLine="720"/>
                  <w:jc w:val="both"/>
                  <w:rPr>
                    <w:sz w:val="22"/>
                    <w:szCs w:val="22"/>
                  </w:rPr>
                </w:pPr>
                <w:r>
                  <w:rPr>
                    <w:sz w:val="22"/>
                    <w:szCs w:val="22"/>
                  </w:rPr>
                  <w:t>j) Finansų ministerijos parengtų vidutinio laikotarpio fiskalini</w:t>
                </w:r>
                <w:r>
                  <w:rPr>
                    <w:sz w:val="22"/>
                    <w:szCs w:val="22"/>
                  </w:rPr>
                  <w:t>ų rodiklių projekcijų pasikeitimą, įvertinus prielaidą, kad BVP ir skolinimosi palūkanų norma nukrypsta nuo ekonominės raidos scenarijaus ir vidutinio laikotarpio fiskalinių rodiklių projekcijų;</w:t>
                </w:r>
              </w:p>
              <w:p w:rsidR="00CE2C43" w:rsidRDefault="009F5622">
                <w:pPr>
                  <w:ind w:firstLine="720"/>
                  <w:jc w:val="both"/>
                  <w:rPr>
                    <w:sz w:val="22"/>
                    <w:szCs w:val="22"/>
                  </w:rPr>
                </w:pPr>
                <w:r>
                  <w:rPr>
                    <w:sz w:val="22"/>
                    <w:szCs w:val="22"/>
                  </w:rPr>
                  <w:t>k) asignavimų valdytojų kiekvieniems 3 biudžetiniams metams p</w:t>
                </w:r>
                <w:r>
                  <w:rPr>
                    <w:sz w:val="22"/>
                    <w:szCs w:val="22"/>
                  </w:rPr>
                  <w:t>lanuojamas asignavimų darbo užmokesčiui sumas;</w:t>
                </w:r>
              </w:p>
              <w:p w:rsidR="00CE2C43" w:rsidRDefault="009F5622">
                <w:pPr>
                  <w:ind w:firstLine="720"/>
                  <w:jc w:val="both"/>
                  <w:rPr>
                    <w:sz w:val="22"/>
                    <w:szCs w:val="22"/>
                  </w:rPr>
                </w:pPr>
                <w:r>
                  <w:rPr>
                    <w:sz w:val="22"/>
                    <w:szCs w:val="22"/>
                  </w:rPr>
                  <w:t>l) savivaldybių biudžetams skiriamų specialių tikslinių dotacijų antriesiems ir tretiesiems biudžetiniams metams sumas ir dotacijas (išskyrus specialias tikslines dotacijas, nurodytas šio įstatymo 19 straipsni</w:t>
                </w:r>
                <w:r>
                  <w:rPr>
                    <w:sz w:val="22"/>
                    <w:szCs w:val="22"/>
                  </w:rPr>
                  <w:t>o 2 dalies 1 punkto d papunktyje) savivaldybių biudžetams kiekvieniems 3 biudžetiniams metams;</w:t>
                </w:r>
              </w:p>
              <w:p w:rsidR="00CE2C43" w:rsidRDefault="009F5622">
                <w:pPr>
                  <w:ind w:firstLine="720"/>
                  <w:jc w:val="both"/>
                  <w:rPr>
                    <w:sz w:val="22"/>
                    <w:szCs w:val="22"/>
                  </w:rPr>
                </w:pPr>
                <w:r>
                  <w:rPr>
                    <w:sz w:val="22"/>
                    <w:szCs w:val="22"/>
                  </w:rPr>
                  <w:t>m) vidutinės trukmės konsoliduotojo biudžeto pirmųjų, antrųjų ir trečiųjų biudžetinių metų nepaskirstytas agreguoto asignavimų limito dalis;</w:t>
                </w:r>
              </w:p>
              <w:p w:rsidR="00CE2C43" w:rsidRDefault="009F5622">
                <w:pPr>
                  <w:ind w:firstLine="720"/>
                  <w:jc w:val="both"/>
                  <w:rPr>
                    <w:sz w:val="22"/>
                    <w:szCs w:val="22"/>
                  </w:rPr>
                </w:pPr>
                <w:r>
                  <w:rPr>
                    <w:sz w:val="22"/>
                    <w:szCs w:val="22"/>
                  </w:rPr>
                  <w:t>2) duomenis apie pla</w:t>
                </w:r>
                <w:r>
                  <w:rPr>
                    <w:sz w:val="22"/>
                    <w:szCs w:val="22"/>
                  </w:rPr>
                  <w:t>nuojamą bendrą Vyriausybės skolinimosi valstybės vardu vidaus ir užsienio rinkose poreikį;</w:t>
                </w:r>
              </w:p>
              <w:p w:rsidR="00CE2C43" w:rsidRDefault="009F5622">
                <w:pPr>
                  <w:ind w:firstLine="720"/>
                  <w:jc w:val="both"/>
                  <w:rPr>
                    <w:sz w:val="22"/>
                    <w:szCs w:val="22"/>
                  </w:rPr>
                </w:pPr>
                <w:r>
                  <w:rPr>
                    <w:sz w:val="22"/>
                    <w:szCs w:val="22"/>
                  </w:rPr>
                  <w:t>3) išaiškinimą (apimtis ir priežastis) apie ankstesniais biudžetiniais metais nustatyto agreguoto asignavimų limito ir konsoliduotąjį biudžetą sudarantiems biudžetam</w:t>
                </w:r>
                <w:r>
                  <w:rPr>
                    <w:sz w:val="22"/>
                    <w:szCs w:val="22"/>
                  </w:rPr>
                  <w:t>s paskirstytos agreguoto asignavimų limito dalies pokyčius bei nepaskirstytos agreguoto asignavimų limito dalies paskirstymą konsoliduotąjį biudžetą sudarantiems biudžetams paskirstytos agreguoto asignavimų limito dalies pokyčiams finansuoti šio įstatymo 1</w:t>
                </w:r>
                <w:r>
                  <w:rPr>
                    <w:sz w:val="22"/>
                    <w:szCs w:val="22"/>
                  </w:rPr>
                  <w:t>8</w:t>
                </w:r>
                <w:r>
                  <w:rPr>
                    <w:sz w:val="22"/>
                    <w:szCs w:val="22"/>
                    <w:vertAlign w:val="superscript"/>
                  </w:rPr>
                  <w:t xml:space="preserve"> </w:t>
                </w:r>
                <w:r>
                  <w:rPr>
                    <w:sz w:val="22"/>
                    <w:szCs w:val="22"/>
                  </w:rPr>
                  <w:t>straipsnio 4, 5 ir 6 dalyse nustatytais atvejais.</w:t>
                </w:r>
              </w:p>
              <w:p w:rsidR="00CE2C43" w:rsidRDefault="009F5622">
                <w:pPr>
                  <w:ind w:firstLine="720"/>
                  <w:jc w:val="both"/>
                  <w:rPr>
                    <w:sz w:val="22"/>
                    <w:szCs w:val="22"/>
                  </w:rPr>
                </w:pPr>
                <w:r>
                  <w:rPr>
                    <w:sz w:val="22"/>
                    <w:szCs w:val="22"/>
                  </w:rPr>
                  <w:t xml:space="preserve">2. Lietuvos bankas ne vėliau kaip per 15 darbo dienų nuo tam tikrų metų biudžeto patvirtinimo įstatymo projekto pateikimo Seimui dienos teikia Seimui išvadas dėl valdžios sektoriaus balanso rodiklio arba </w:t>
                </w:r>
                <w:r>
                  <w:rPr>
                    <w:sz w:val="22"/>
                    <w:szCs w:val="22"/>
                  </w:rPr>
                  <w:t xml:space="preserve">valdžios sektoriaus balanso rodiklio postūmio užduočių įvykdymo poveikio pasitikėjimui finansų sistemos stabilumu ir kainų stabilumui, atkreipdamas dėmesį į išorinį ūkio </w:t>
                </w:r>
                <w:proofErr w:type="spellStart"/>
                <w:r>
                  <w:rPr>
                    <w:sz w:val="22"/>
                    <w:szCs w:val="22"/>
                  </w:rPr>
                  <w:t>subalansuotumą</w:t>
                </w:r>
                <w:proofErr w:type="spellEnd"/>
                <w:r>
                  <w:rPr>
                    <w:sz w:val="22"/>
                    <w:szCs w:val="22"/>
                  </w:rPr>
                  <w:t>.</w:t>
                </w:r>
              </w:p>
              <w:p w:rsidR="00CE2C43" w:rsidRDefault="00CE2C43">
                <w:pPr>
                  <w:ind w:firstLine="720"/>
                  <w:jc w:val="both"/>
                  <w:rPr>
                    <w:b/>
                    <w:bCs/>
                    <w:sz w:val="22"/>
                    <w:szCs w:val="22"/>
                    <w:lang w:eastAsia="lt-LT"/>
                  </w:rPr>
                </w:pPr>
              </w:p>
              <w:p w:rsidR="00CE2C43" w:rsidRDefault="009F5622">
                <w:pPr>
                  <w:ind w:firstLine="720"/>
                  <w:jc w:val="both"/>
                  <w:rPr>
                    <w:b/>
                    <w:bCs/>
                    <w:sz w:val="22"/>
                    <w:szCs w:val="22"/>
                    <w:lang w:eastAsia="lt-LT"/>
                  </w:rPr>
                </w:pPr>
                <w:r>
                  <w:rPr>
                    <w:b/>
                    <w:bCs/>
                    <w:sz w:val="22"/>
                    <w:szCs w:val="22"/>
                    <w:lang w:eastAsia="lt-LT"/>
                  </w:rPr>
                  <w:t>Įstatymas Nr. X-1316</w:t>
                </w:r>
              </w:p>
              <w:p w:rsidR="00CE2C43" w:rsidRDefault="009F5622">
                <w:pPr>
                  <w:ind w:right="-57" w:firstLine="720"/>
                  <w:jc w:val="both"/>
                  <w:rPr>
                    <w:rFonts w:ascii="TimesLT" w:hAnsi="TimesLT" w:cs="TimesLT"/>
                    <w:color w:val="000000"/>
                    <w:sz w:val="27"/>
                    <w:szCs w:val="27"/>
                    <w:lang w:eastAsia="lt-LT"/>
                  </w:rPr>
                </w:pPr>
                <w:r>
                  <w:rPr>
                    <w:b/>
                    <w:bCs/>
                    <w:color w:val="000000"/>
                    <w:spacing w:val="-2"/>
                    <w:sz w:val="22"/>
                    <w:szCs w:val="22"/>
                    <w:lang w:eastAsia="lt-LT"/>
                  </w:rPr>
                  <w:t>1 straipsnis. Įstatymo paskirtis</w:t>
                </w:r>
              </w:p>
              <w:p w:rsidR="00CE2C43" w:rsidRDefault="009F5622">
                <w:pPr>
                  <w:ind w:right="-57" w:firstLine="720"/>
                  <w:jc w:val="both"/>
                  <w:rPr>
                    <w:color w:val="000000"/>
                    <w:sz w:val="27"/>
                    <w:szCs w:val="27"/>
                    <w:lang w:eastAsia="lt-LT"/>
                  </w:rPr>
                </w:pPr>
                <w:r>
                  <w:rPr>
                    <w:color w:val="000000"/>
                    <w:sz w:val="22"/>
                    <w:szCs w:val="22"/>
                    <w:lang w:eastAsia="lt-LT"/>
                  </w:rPr>
                  <w:t>1. </w:t>
                </w:r>
                <w:r>
                  <w:rPr>
                    <w:color w:val="000000"/>
                    <w:spacing w:val="-2"/>
                    <w:sz w:val="22"/>
                    <w:szCs w:val="22"/>
                    <w:lang w:eastAsia="lt-LT"/>
                  </w:rPr>
                  <w:t xml:space="preserve">Įstatymo </w:t>
                </w:r>
                <w:r>
                  <w:rPr>
                    <w:color w:val="000000"/>
                    <w:spacing w:val="-2"/>
                    <w:sz w:val="22"/>
                    <w:szCs w:val="22"/>
                    <w:lang w:eastAsia="lt-LT"/>
                  </w:rPr>
                  <w:t>paskirtis</w:t>
                </w:r>
                <w:r>
                  <w:rPr>
                    <w:color w:val="000000"/>
                    <w:sz w:val="22"/>
                    <w:szCs w:val="22"/>
                    <w:lang w:eastAsia="lt-LT"/>
                  </w:rPr>
                  <w:t> – nustatyti </w:t>
                </w:r>
                <w:r>
                  <w:rPr>
                    <w:color w:val="000000"/>
                    <w:spacing w:val="-2"/>
                    <w:sz w:val="22"/>
                    <w:szCs w:val="22"/>
                    <w:lang w:eastAsia="lt-LT"/>
                  </w:rPr>
                  <w:t>fiskalinės drausmės taisykles, užtikrinančias </w:t>
                </w:r>
                <w:r>
                  <w:rPr>
                    <w:color w:val="333333"/>
                    <w:sz w:val="22"/>
                    <w:szCs w:val="22"/>
                    <w:lang w:eastAsia="lt-LT"/>
                  </w:rPr>
                  <w:t>ilgalaikį </w:t>
                </w:r>
                <w:r>
                  <w:rPr>
                    <w:color w:val="000000"/>
                    <w:spacing w:val="-2"/>
                    <w:sz w:val="22"/>
                    <w:szCs w:val="22"/>
                    <w:lang w:eastAsia="lt-LT"/>
                  </w:rPr>
                  <w:t>valdžios sektoriaus finansų tvarumą</w:t>
                </w:r>
                <w:r>
                  <w:rPr>
                    <w:color w:val="333333"/>
                    <w:sz w:val="22"/>
                    <w:szCs w:val="22"/>
                    <w:lang w:eastAsia="lt-LT"/>
                  </w:rPr>
                  <w:t> ir stabilią ūkio plėtrą.&lt;...&gt;</w:t>
                </w:r>
              </w:p>
              <w:p w:rsidR="00CE2C43" w:rsidRDefault="009F5622">
                <w:pPr>
                  <w:ind w:firstLine="720"/>
                  <w:jc w:val="both"/>
                  <w:rPr>
                    <w:color w:val="000000"/>
                    <w:spacing w:val="-2"/>
                    <w:sz w:val="22"/>
                    <w:szCs w:val="22"/>
                    <w:lang w:eastAsia="lt-LT"/>
                  </w:rPr>
                </w:pPr>
                <w:r>
                  <w:rPr>
                    <w:color w:val="000000"/>
                    <w:spacing w:val="-2"/>
                    <w:sz w:val="22"/>
                    <w:szCs w:val="22"/>
                    <w:lang w:eastAsia="lt-LT"/>
                  </w:rPr>
                  <w:t>&lt;...&gt;</w:t>
                </w:r>
              </w:p>
              <w:p w:rsidR="00CE2C43" w:rsidRDefault="009F5622">
                <w:pPr>
                  <w:ind w:firstLine="720"/>
                  <w:jc w:val="both"/>
                  <w:rPr>
                    <w:rFonts w:ascii="TimesLT" w:hAnsi="TimesLT" w:cs="TimesLT"/>
                    <w:color w:val="000000"/>
                    <w:sz w:val="27"/>
                    <w:szCs w:val="27"/>
                    <w:lang w:eastAsia="lt-LT"/>
                  </w:rPr>
                </w:pPr>
                <w:r>
                  <w:rPr>
                    <w:b/>
                    <w:bCs/>
                    <w:color w:val="000000"/>
                    <w:spacing w:val="-2"/>
                    <w:sz w:val="22"/>
                    <w:szCs w:val="22"/>
                    <w:lang w:eastAsia="lt-LT"/>
                  </w:rPr>
                  <w:t>3 straipsnis. </w:t>
                </w:r>
                <w:r>
                  <w:rPr>
                    <w:b/>
                    <w:bCs/>
                    <w:color w:val="000000"/>
                    <w:sz w:val="22"/>
                    <w:szCs w:val="22"/>
                    <w:lang w:eastAsia="lt-LT"/>
                  </w:rPr>
                  <w:t>Fiskalinės drausmės taisyklės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 xml:space="preserve">1. Valdžios sektoriaus finansai tvarkomi siekiant, kad </w:t>
                </w:r>
                <w:r>
                  <w:rPr>
                    <w:color w:val="000000"/>
                    <w:sz w:val="22"/>
                    <w:szCs w:val="22"/>
                    <w:lang w:eastAsia="lt-LT"/>
                  </w:rPr>
                  <w:t>vidutiniu laikotarpiu valdžios sektorius būtų perteklinis, išskyrus metus, kuriais susidaro išskirtinės aplinkybės arba kuriais produkcijos atotrūkio nuo potencialo rodiklis yra neigiamas.</w:t>
                </w:r>
              </w:p>
              <w:p w:rsidR="00CE2C43" w:rsidRDefault="009F5622">
                <w:pPr>
                  <w:ind w:firstLine="720"/>
                  <w:jc w:val="both"/>
                  <w:rPr>
                    <w:rFonts w:ascii="TimesLT" w:hAnsi="TimesLT" w:cs="TimesLT"/>
                    <w:color w:val="000000"/>
                    <w:sz w:val="27"/>
                    <w:szCs w:val="27"/>
                    <w:lang w:eastAsia="lt-LT"/>
                  </w:rPr>
                </w:pPr>
                <w:r>
                  <w:rPr>
                    <w:color w:val="000000"/>
                    <w:sz w:val="22"/>
                    <w:szCs w:val="22"/>
                    <w:lang w:eastAsia="lt-LT"/>
                  </w:rPr>
                  <w:t>2. Jeigu paskutinių penkerių pasibaigusių kalendorinių metų statist</w:t>
                </w:r>
                <w:r>
                  <w:rPr>
                    <w:color w:val="000000"/>
                    <w:sz w:val="22"/>
                    <w:szCs w:val="22"/>
                    <w:lang w:eastAsia="lt-LT"/>
                  </w:rPr>
                  <w:t xml:space="preserve">inių valdžios sektoriaus balanso rodiklių, žinomų Lietuvos Respublikos atitinkamų metų valstybės biudžeto ir savivaldybių biudžetų finansinių rodiklių patvirtinimo įstatymo projekto rengimo arba jo pakeitimo projekto rengimo metu, aritmetinis vidurkis yra </w:t>
                </w:r>
                <w:r>
                  <w:rPr>
                    <w:color w:val="000000"/>
                    <w:sz w:val="22"/>
                    <w:szCs w:val="22"/>
                    <w:lang w:eastAsia="lt-LT"/>
                  </w:rPr>
                  <w:t>neigiamas, tai Lietuvos Respublikos atitinkamų metų valstybės biudžeto ir savivaldybių biudžetų finansinių rodiklių patvirtinimo įstatymu tvirtinamų arba keičiamų valstybės biudžeto asignavimų (be Europos Sąjungos finansinės paramos lėšų), Lietuvos Respubl</w:t>
                </w:r>
                <w:r>
                  <w:rPr>
                    <w:color w:val="000000"/>
                    <w:sz w:val="22"/>
                    <w:szCs w:val="22"/>
                    <w:lang w:eastAsia="lt-LT"/>
                  </w:rPr>
                  <w:t>ikos atitinkamų metų valstybinio socialinio draudimo fondo biudžeto rodiklių patvirtinimo įstatymu tvirtinamų arba keičiamų išlaidų ir Lietuvos Respublikos atitinkamų metų privalomojo sveikatos draudimo fondo biudžeto rodiklių patvirtinimo įstatymu tvirtin</w:t>
                </w:r>
                <w:r>
                  <w:rPr>
                    <w:color w:val="000000"/>
                    <w:sz w:val="22"/>
                    <w:szCs w:val="22"/>
                    <w:lang w:eastAsia="lt-LT"/>
                  </w:rPr>
                  <w:t>amų arba keičiamų išlaidų visumos metinis prieaugis procentais negali viršyti 1/2 potencialaus BVP to meto kainomis daugiamečio augimo vidurkio, apskaičiuoto pagal Lietuvos Respublikos Vyriausybės ar jos įgaliotos institucijos patvirtintą tvarką. </w:t>
                </w:r>
                <w:r>
                  <w:rPr>
                    <w:color w:val="000000"/>
                    <w:spacing w:val="-2"/>
                    <w:sz w:val="22"/>
                    <w:szCs w:val="22"/>
                    <w:lang w:eastAsia="lt-LT"/>
                  </w:rPr>
                  <w:t>Taikant š</w:t>
                </w:r>
                <w:r>
                  <w:rPr>
                    <w:color w:val="000000"/>
                    <w:spacing w:val="-2"/>
                    <w:sz w:val="22"/>
                    <w:szCs w:val="22"/>
                    <w:lang w:eastAsia="lt-LT"/>
                  </w:rPr>
                  <w:t xml:space="preserve">ios dalies nuostatas, naudojami atitinkamų metų biudžeto vykdymo ataskaitų rinkinio duomenys apie valstybės biudžeto pajamas ir </w:t>
                </w:r>
                <w:proofErr w:type="spellStart"/>
                <w:r>
                  <w:rPr>
                    <w:color w:val="000000"/>
                    <w:spacing w:val="-2"/>
                    <w:sz w:val="22"/>
                    <w:szCs w:val="22"/>
                    <w:lang w:eastAsia="lt-LT"/>
                  </w:rPr>
                  <w:t>asignavimus</w:t>
                </w:r>
                <w:proofErr w:type="spellEnd"/>
                <w:r>
                  <w:rPr>
                    <w:color w:val="000000"/>
                    <w:spacing w:val="-2"/>
                    <w:sz w:val="22"/>
                    <w:szCs w:val="22"/>
                    <w:lang w:eastAsia="lt-LT"/>
                  </w:rPr>
                  <w:t>, </w:t>
                </w:r>
                <w:r>
                  <w:rPr>
                    <w:color w:val="000000"/>
                    <w:sz w:val="22"/>
                    <w:szCs w:val="22"/>
                    <w:lang w:eastAsia="lt-LT"/>
                  </w:rPr>
                  <w:t>Lietuvos Respublikos valstybinio socialinio draudimo fondo biudžeto išlaidas ir Lietuvos Respublikos privalomojo sv</w:t>
                </w:r>
                <w:r>
                  <w:rPr>
                    <w:color w:val="000000"/>
                    <w:sz w:val="22"/>
                    <w:szCs w:val="22"/>
                    <w:lang w:eastAsia="lt-LT"/>
                  </w:rPr>
                  <w:t>eikatos draudimo fondo biudžeto išlaidas</w:t>
                </w:r>
                <w:r>
                  <w:rPr>
                    <w:color w:val="000000"/>
                    <w:spacing w:val="-2"/>
                    <w:sz w:val="22"/>
                    <w:szCs w:val="22"/>
                    <w:lang w:eastAsia="lt-LT"/>
                  </w:rPr>
                  <w:t>. &lt;...&gt;</w:t>
                </w:r>
              </w:p>
              <w:p w:rsidR="00CE2C43" w:rsidRDefault="009F5622">
                <w:pPr>
                  <w:ind w:right="-57"/>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91" w:tgtFrame="_parent" w:history="1">
                  <w:r>
                    <w:rPr>
                      <w:i/>
                      <w:iCs/>
                      <w:color w:val="000000"/>
                      <w:sz w:val="22"/>
                      <w:szCs w:val="22"/>
                      <w:u w:val="single"/>
                    </w:rPr>
                    <w:t>XI-1115</w:t>
                  </w:r>
                </w:hyperlink>
                <w:r>
                  <w:rPr>
                    <w:i/>
                    <w:iCs/>
                    <w:color w:val="000000"/>
                    <w:sz w:val="22"/>
                    <w:szCs w:val="22"/>
                  </w:rPr>
                  <w:t xml:space="preserve">, 2010-11-12, Žin., 2010, Nr. </w:t>
                </w:r>
                <w:hyperlink r:id="rId92" w:tgtFrame="_blank" w:history="1">
                  <w:r>
                    <w:rPr>
                      <w:i/>
                      <w:iCs/>
                      <w:color w:val="0000FF" w:themeColor="hyperlink"/>
                      <w:sz w:val="22"/>
                      <w:szCs w:val="22"/>
                      <w:u w:val="single"/>
                    </w:rPr>
                    <w:t>139-7099</w:t>
                  </w:r>
                </w:hyperlink>
                <w:r>
                  <w:rPr>
                    <w:i/>
                    <w:iCs/>
                    <w:color w:val="000000"/>
                    <w:sz w:val="22"/>
                    <w:szCs w:val="22"/>
                  </w:rPr>
                  <w:t xml:space="preserve"> (2010-11-27)</w:t>
                </w:r>
              </w:p>
              <w:p w:rsidR="00CE2C43" w:rsidRDefault="009F5622">
                <w:pPr>
                  <w:rPr>
                    <w:color w:val="000000"/>
                    <w:sz w:val="22"/>
                    <w:szCs w:val="22"/>
                  </w:rPr>
                </w:pPr>
                <w:r>
                  <w:rPr>
                    <w:i/>
                    <w:iCs/>
                    <w:color w:val="000000"/>
                    <w:sz w:val="22"/>
                    <w:szCs w:val="22"/>
                  </w:rPr>
                  <w:t>Nr. </w:t>
                </w:r>
                <w:hyperlink r:id="rId93" w:tgtFrame="_parent" w:history="1">
                  <w:r>
                    <w:rPr>
                      <w:i/>
                      <w:iCs/>
                      <w:color w:val="000000"/>
                      <w:sz w:val="22"/>
                      <w:szCs w:val="22"/>
                      <w:u w:val="single"/>
                    </w:rPr>
                    <w:t>XI-2276</w:t>
                  </w:r>
                </w:hyperlink>
                <w:r>
                  <w:rPr>
                    <w:i/>
                    <w:iCs/>
                    <w:color w:val="000000"/>
                    <w:sz w:val="22"/>
                    <w:szCs w:val="22"/>
                  </w:rPr>
                  <w:t xml:space="preserve">, 2012-10-16, Žin., 2012, Nr. </w:t>
                </w:r>
                <w:hyperlink r:id="rId94" w:tgtFrame="_blank" w:history="1">
                  <w:r>
                    <w:rPr>
                      <w:i/>
                      <w:iCs/>
                      <w:color w:val="0000FF" w:themeColor="hyperlink"/>
                      <w:sz w:val="22"/>
                      <w:szCs w:val="22"/>
                      <w:u w:val="single"/>
                    </w:rPr>
                    <w:t>126-6324</w:t>
                  </w:r>
                </w:hyperlink>
                <w:r>
                  <w:rPr>
                    <w:i/>
                    <w:iCs/>
                    <w:color w:val="000000"/>
                    <w:sz w:val="22"/>
                    <w:szCs w:val="22"/>
                  </w:rPr>
                  <w:t xml:space="preserve"> (2012-10-31)</w:t>
                </w:r>
              </w:p>
              <w:p w:rsidR="00CE2C43" w:rsidRDefault="009F5622">
                <w:pPr>
                  <w:jc w:val="both"/>
                  <w:rPr>
                    <w:color w:val="000000"/>
                    <w:sz w:val="22"/>
                    <w:szCs w:val="22"/>
                  </w:rPr>
                </w:pPr>
                <w:r>
                  <w:rPr>
                    <w:i/>
                    <w:iCs/>
                    <w:color w:val="000000"/>
                    <w:sz w:val="22"/>
                    <w:szCs w:val="22"/>
                  </w:rPr>
                  <w:t>Nr. </w:t>
                </w:r>
                <w:hyperlink r:id="rId95" w:tgtFrame="_parent" w:history="1">
                  <w:r>
                    <w:rPr>
                      <w:i/>
                      <w:iCs/>
                      <w:color w:val="000000"/>
                      <w:sz w:val="22"/>
                      <w:szCs w:val="22"/>
                      <w:u w:val="single"/>
                    </w:rPr>
                    <w:t>XII-1378</w:t>
                  </w:r>
                </w:hyperlink>
                <w:r>
                  <w:rPr>
                    <w:i/>
                    <w:iCs/>
                    <w:color w:val="000000"/>
                    <w:sz w:val="22"/>
                    <w:szCs w:val="22"/>
                  </w:rPr>
                  <w:t>, 2014-12-04, paskelbta TAR 2014-12-15, i. k. 2014-19661</w:t>
                </w:r>
              </w:p>
              <w:p w:rsidR="00CE2C43" w:rsidRDefault="009F5622">
                <w:pPr>
                  <w:jc w:val="both"/>
                  <w:rPr>
                    <w:color w:val="000000"/>
                    <w:sz w:val="22"/>
                    <w:szCs w:val="22"/>
                  </w:rPr>
                </w:pPr>
                <w:r>
                  <w:rPr>
                    <w:i/>
                    <w:iCs/>
                    <w:color w:val="000000"/>
                    <w:sz w:val="22"/>
                    <w:szCs w:val="22"/>
                  </w:rPr>
                  <w:t>Nr. </w:t>
                </w:r>
                <w:hyperlink r:id="rId96" w:tgtFrame="_parent" w:history="1">
                  <w:r>
                    <w:rPr>
                      <w:i/>
                      <w:iCs/>
                      <w:color w:val="000000"/>
                      <w:sz w:val="22"/>
                      <w:szCs w:val="22"/>
                      <w:u w:val="single"/>
                    </w:rPr>
                    <w:t>XII-1290</w:t>
                  </w:r>
                </w:hyperlink>
                <w:r>
                  <w:rPr>
                    <w:i/>
                    <w:iCs/>
                    <w:color w:val="000000"/>
                    <w:sz w:val="22"/>
                    <w:szCs w:val="22"/>
                  </w:rPr>
                  <w:t>, 2014-11-06, paskelbta TAR 201</w:t>
                </w:r>
                <w:r>
                  <w:rPr>
                    <w:i/>
                    <w:iCs/>
                    <w:color w:val="000000"/>
                    <w:sz w:val="22"/>
                    <w:szCs w:val="22"/>
                  </w:rPr>
                  <w:t>4-11-18, i. k. 2014-17029</w:t>
                </w:r>
              </w:p>
              <w:p w:rsidR="00CE2C43" w:rsidRDefault="009F5622">
                <w:pPr>
                  <w:jc w:val="both"/>
                  <w:rPr>
                    <w:color w:val="000000"/>
                    <w:sz w:val="22"/>
                    <w:szCs w:val="22"/>
                  </w:rPr>
                </w:pPr>
                <w:r>
                  <w:rPr>
                    <w:i/>
                    <w:iCs/>
                    <w:color w:val="000000"/>
                    <w:sz w:val="22"/>
                    <w:szCs w:val="22"/>
                  </w:rPr>
                  <w:t>Nr. </w:t>
                </w:r>
                <w:hyperlink r:id="rId97" w:tgtFrame="_parent" w:history="1">
                  <w:r>
                    <w:rPr>
                      <w:i/>
                      <w:iCs/>
                      <w:color w:val="000000"/>
                      <w:sz w:val="22"/>
                      <w:szCs w:val="22"/>
                      <w:u w:val="single"/>
                    </w:rPr>
                    <w:t>XII-1377</w:t>
                  </w:r>
                </w:hyperlink>
                <w:r>
                  <w:rPr>
                    <w:i/>
                    <w:iCs/>
                    <w:color w:val="000000"/>
                    <w:sz w:val="22"/>
                    <w:szCs w:val="22"/>
                  </w:rPr>
                  <w:t>, 2014-12-04, paskelbta TAR 2014-12-15, i. k. 2014-19660</w:t>
                </w:r>
              </w:p>
              <w:p w:rsidR="00CE2C43" w:rsidRDefault="00CE2C43">
                <w:pPr>
                  <w:ind w:firstLine="720"/>
                  <w:jc w:val="both"/>
                  <w:rPr>
                    <w:b/>
                    <w:bCs/>
                    <w:sz w:val="22"/>
                    <w:szCs w:val="22"/>
                    <w:lang w:eastAsia="lt-LT"/>
                  </w:rPr>
                </w:pPr>
              </w:p>
              <w:p w:rsidR="00CE2C43" w:rsidRDefault="009F5622">
                <w:pPr>
                  <w:ind w:firstLine="720"/>
                  <w:jc w:val="both"/>
                  <w:rPr>
                    <w:b/>
                    <w:bCs/>
                    <w:sz w:val="22"/>
                    <w:szCs w:val="22"/>
                    <w:lang w:eastAsia="lt-LT"/>
                  </w:rPr>
                </w:pPr>
                <w:r>
                  <w:rPr>
                    <w:b/>
                    <w:bCs/>
                    <w:sz w:val="22"/>
                    <w:szCs w:val="22"/>
                    <w:lang w:eastAsia="lt-LT"/>
                  </w:rPr>
                  <w:t>Įstatymas Nr. I-1343</w:t>
                </w:r>
              </w:p>
              <w:p w:rsidR="00CE2C43" w:rsidRDefault="009F5622">
                <w:pPr>
                  <w:ind w:firstLine="720"/>
                  <w:jc w:val="both"/>
                  <w:rPr>
                    <w:color w:val="000000"/>
                    <w:sz w:val="27"/>
                    <w:szCs w:val="27"/>
                    <w:lang w:eastAsia="lt-LT"/>
                  </w:rPr>
                </w:pPr>
                <w:r>
                  <w:rPr>
                    <w:b/>
                    <w:bCs/>
                    <w:color w:val="0D0D0D"/>
                    <w:sz w:val="22"/>
                    <w:szCs w:val="22"/>
                    <w:lang w:eastAsia="lt-LT"/>
                  </w:rPr>
                  <w:t>1 straipsnis. Įstatymo paskirtis ir taikymo sritis</w:t>
                </w:r>
              </w:p>
              <w:p w:rsidR="00CE2C43" w:rsidRDefault="009F5622">
                <w:pPr>
                  <w:ind w:firstLine="720"/>
                  <w:jc w:val="both"/>
                  <w:rPr>
                    <w:color w:val="000000"/>
                    <w:sz w:val="22"/>
                    <w:szCs w:val="22"/>
                    <w:lang w:eastAsia="lt-LT"/>
                  </w:rPr>
                </w:pPr>
                <w:r>
                  <w:rPr>
                    <w:color w:val="000000"/>
                    <w:sz w:val="22"/>
                    <w:szCs w:val="22"/>
                    <w:lang w:eastAsia="lt-LT"/>
                  </w:rPr>
                  <w:t>1. Šis Įstaty</w:t>
                </w:r>
                <w:r>
                  <w:rPr>
                    <w:color w:val="000000"/>
                    <w:sz w:val="22"/>
                    <w:szCs w:val="22"/>
                    <w:lang w:eastAsia="lt-LT"/>
                  </w:rPr>
                  <w:t xml:space="preserve">mas nustato sveikatos draudimo rūšis, privalomojo sveikatos draudimo sistemą: privalomuoju sveikatos draudimu draudžiamus asmenis, Privalomojo sveikatos draudimo fondo biudžeto sudarymo ir asmens sveikatos priežiūros paslaugų išlaidų apmokėjimo, vaistų ir </w:t>
                </w:r>
                <w:r>
                  <w:rPr>
                    <w:color w:val="000000"/>
                    <w:sz w:val="22"/>
                    <w:szCs w:val="22"/>
                    <w:lang w:eastAsia="lt-LT"/>
                  </w:rPr>
                  <w:t>medicinos pagalbos priemonių įsigijimo išlaidų bei medicinos priemonių, būtinų apdraustųjų sveikatos priežiūrai namuose užtikrinti, nuomos išlaidų kompensavimo</w:t>
                </w:r>
                <w:r>
                  <w:rPr>
                    <w:b/>
                    <w:bCs/>
                    <w:color w:val="000000"/>
                    <w:sz w:val="22"/>
                    <w:szCs w:val="22"/>
                    <w:lang w:eastAsia="lt-LT"/>
                  </w:rPr>
                  <w:t> </w:t>
                </w:r>
                <w:r>
                  <w:rPr>
                    <w:color w:val="000000"/>
                    <w:sz w:val="22"/>
                    <w:szCs w:val="22"/>
                    <w:lang w:eastAsia="lt-LT"/>
                  </w:rPr>
                  <w:t>iš Privalomojo sveikatos draudimo fondo biudžeto pagrindus, privalomąjį sveikatos draudimą vykda</w:t>
                </w:r>
                <w:r>
                  <w:rPr>
                    <w:color w:val="000000"/>
                    <w:sz w:val="22"/>
                    <w:szCs w:val="22"/>
                    <w:lang w:eastAsia="lt-LT"/>
                  </w:rPr>
                  <w:t>nčias institucijas, privalomuoju sveikatos draudimu draudžiamų asmenų ir sveikatos priežiūros įstaigų teises bei pareigas vykdant privalomąjį sveikatos draudimą, ginčų nagrinėjimo tvarką, tarpvalstybinės sveikatos priežiūros išlaidų kompensavimo pagrindus,</w:t>
                </w:r>
                <w:r>
                  <w:rPr>
                    <w:color w:val="000000"/>
                    <w:sz w:val="22"/>
                    <w:szCs w:val="22"/>
                    <w:lang w:eastAsia="lt-LT"/>
                  </w:rPr>
                  <w:t xml:space="preserve"> papildomojo (savanoriškojo) sveikatos draudimo pagrindus. </w:t>
                </w:r>
              </w:p>
              <w:p w:rsidR="00CE2C43" w:rsidRDefault="009F5622">
                <w:pPr>
                  <w:rPr>
                    <w:color w:val="000000"/>
                    <w:sz w:val="22"/>
                    <w:szCs w:val="22"/>
                  </w:rPr>
                </w:pPr>
                <w:r>
                  <w:rPr>
                    <w:i/>
                    <w:iCs/>
                    <w:color w:val="000000"/>
                    <w:sz w:val="22"/>
                    <w:szCs w:val="22"/>
                  </w:rPr>
                  <w:t>Straipsnio dalies pakeitimai:</w:t>
                </w:r>
              </w:p>
              <w:p w:rsidR="00CE2C43" w:rsidRDefault="009F5622">
                <w:pPr>
                  <w:jc w:val="both"/>
                  <w:rPr>
                    <w:color w:val="000000"/>
                    <w:sz w:val="22"/>
                    <w:szCs w:val="22"/>
                  </w:rPr>
                </w:pPr>
                <w:r>
                  <w:rPr>
                    <w:i/>
                    <w:iCs/>
                    <w:color w:val="000000"/>
                    <w:sz w:val="22"/>
                    <w:szCs w:val="22"/>
                  </w:rPr>
                  <w:t>Nr. </w:t>
                </w:r>
                <w:hyperlink r:id="rId98" w:tgtFrame="_parent" w:history="1">
                  <w:r>
                    <w:rPr>
                      <w:i/>
                      <w:iCs/>
                      <w:color w:val="0000FF"/>
                      <w:sz w:val="22"/>
                      <w:szCs w:val="22"/>
                      <w:u w:val="single"/>
                    </w:rPr>
                    <w:t>XIII-736</w:t>
                  </w:r>
                </w:hyperlink>
                <w:r>
                  <w:rPr>
                    <w:i/>
                    <w:iCs/>
                    <w:color w:val="000000"/>
                    <w:sz w:val="22"/>
                    <w:szCs w:val="22"/>
                  </w:rPr>
                  <w:t>, 2017-11-16, paskelbta TAR 2017-11-23,</w:t>
                </w:r>
                <w:r>
                  <w:rPr>
                    <w:i/>
                    <w:iCs/>
                    <w:color w:val="000000"/>
                    <w:sz w:val="22"/>
                    <w:szCs w:val="22"/>
                  </w:rPr>
                  <w:t xml:space="preserve"> i. k. 2017-18508</w:t>
                </w:r>
              </w:p>
              <w:p w:rsidR="00CE2C43" w:rsidRDefault="009F5622">
                <w:pPr>
                  <w:jc w:val="both"/>
                  <w:rPr>
                    <w:color w:val="000000"/>
                    <w:sz w:val="22"/>
                    <w:szCs w:val="22"/>
                  </w:rPr>
                </w:pPr>
                <w:r>
                  <w:rPr>
                    <w:i/>
                    <w:iCs/>
                    <w:color w:val="000000"/>
                    <w:sz w:val="22"/>
                    <w:szCs w:val="22"/>
                  </w:rPr>
                  <w:t>Nr. </w:t>
                </w:r>
                <w:hyperlink r:id="rId99" w:tgtFrame="_parent" w:history="1">
                  <w:r>
                    <w:rPr>
                      <w:i/>
                      <w:iCs/>
                      <w:color w:val="0000FF"/>
                      <w:sz w:val="22"/>
                      <w:szCs w:val="22"/>
                      <w:u w:val="single"/>
                    </w:rPr>
                    <w:t>XIII-2762</w:t>
                  </w:r>
                </w:hyperlink>
                <w:r>
                  <w:rPr>
                    <w:i/>
                    <w:iCs/>
                    <w:color w:val="000000"/>
                    <w:sz w:val="22"/>
                    <w:szCs w:val="22"/>
                  </w:rPr>
                  <w:t>, 2019-12-20, paskelbta TAR 2020-01-03, i. k. 2020-00047</w:t>
                </w:r>
              </w:p>
              <w:p w:rsidR="00CE2C43" w:rsidRDefault="009F5622">
                <w:pPr>
                  <w:ind w:firstLine="720"/>
                  <w:jc w:val="both"/>
                  <w:rPr>
                    <w:color w:val="000000"/>
                    <w:sz w:val="22"/>
                    <w:szCs w:val="22"/>
                    <w:lang w:eastAsia="lt-LT"/>
                  </w:rPr>
                </w:pPr>
                <w:r>
                  <w:rPr>
                    <w:color w:val="000000"/>
                    <w:sz w:val="22"/>
                    <w:szCs w:val="22"/>
                    <w:lang w:eastAsia="lt-LT"/>
                  </w:rPr>
                  <w:t>&lt;...&gt;</w:t>
                </w:r>
              </w:p>
              <w:p w:rsidR="00CE2C43" w:rsidRDefault="009F5622">
                <w:pPr>
                  <w:rPr>
                    <w:color w:val="000000"/>
                    <w:sz w:val="22"/>
                    <w:szCs w:val="22"/>
                  </w:rPr>
                </w:pPr>
                <w:r>
                  <w:rPr>
                    <w:i/>
                    <w:iCs/>
                    <w:color w:val="000000"/>
                    <w:sz w:val="22"/>
                    <w:szCs w:val="22"/>
                  </w:rPr>
                  <w:t>Straipsnio pakeitimai:</w:t>
                </w:r>
              </w:p>
              <w:p w:rsidR="00CE2C43" w:rsidRDefault="009F5622">
                <w:pPr>
                  <w:rPr>
                    <w:color w:val="000000"/>
                    <w:sz w:val="22"/>
                    <w:szCs w:val="22"/>
                  </w:rPr>
                </w:pPr>
                <w:r>
                  <w:rPr>
                    <w:i/>
                    <w:iCs/>
                    <w:color w:val="000000"/>
                    <w:sz w:val="22"/>
                    <w:szCs w:val="22"/>
                  </w:rPr>
                  <w:t>Nr. </w:t>
                </w:r>
                <w:hyperlink r:id="rId100" w:tgtFrame="_parent" w:history="1">
                  <w:r>
                    <w:rPr>
                      <w:i/>
                      <w:iCs/>
                      <w:color w:val="0000FF"/>
                      <w:sz w:val="22"/>
                      <w:szCs w:val="22"/>
                      <w:u w:val="single"/>
                    </w:rPr>
                    <w:t>XII-526</w:t>
                  </w:r>
                </w:hyperlink>
                <w:r>
                  <w:rPr>
                    <w:i/>
                    <w:iCs/>
                    <w:color w:val="000000"/>
                    <w:sz w:val="22"/>
                    <w:szCs w:val="22"/>
                  </w:rPr>
                  <w:t xml:space="preserve">, 2013-10-01, Žin., 2013, Nr. </w:t>
                </w:r>
                <w:hyperlink r:id="rId101" w:tgtFrame="_blank" w:history="1">
                  <w:r>
                    <w:rPr>
                      <w:i/>
                      <w:iCs/>
                      <w:color w:val="0000FF" w:themeColor="hyperlink"/>
                      <w:sz w:val="22"/>
                      <w:szCs w:val="22"/>
                      <w:u w:val="single"/>
                    </w:rPr>
                    <w:t>107-5274</w:t>
                  </w:r>
                </w:hyperlink>
                <w:r>
                  <w:rPr>
                    <w:i/>
                    <w:iCs/>
                    <w:color w:val="000000"/>
                    <w:sz w:val="22"/>
                    <w:szCs w:val="22"/>
                  </w:rPr>
                  <w:t xml:space="preserve"> (2013-10-12)</w:t>
                </w:r>
              </w:p>
              <w:p w:rsidR="00CE2C43" w:rsidRDefault="009F5622">
                <w:pPr>
                  <w:ind w:firstLine="720"/>
                  <w:jc w:val="both"/>
                  <w:rPr>
                    <w:sz w:val="22"/>
                    <w:szCs w:val="22"/>
                    <w:lang w:eastAsia="lt-LT"/>
                  </w:rPr>
                </w:pPr>
                <w:r>
                  <w:rPr>
                    <w:sz w:val="22"/>
                    <w:szCs w:val="22"/>
                    <w:lang w:eastAsia="lt-LT"/>
                  </w:rPr>
                  <w:t>&lt;...&gt;</w:t>
                </w:r>
              </w:p>
              <w:p w:rsidR="00CE2C43" w:rsidRDefault="009F5622">
                <w:pPr>
                  <w:ind w:firstLine="720"/>
                  <w:jc w:val="both"/>
                  <w:rPr>
                    <w:color w:val="000000"/>
                    <w:sz w:val="27"/>
                    <w:szCs w:val="27"/>
                    <w:lang w:eastAsia="lt-LT"/>
                  </w:rPr>
                </w:pPr>
                <w:r>
                  <w:rPr>
                    <w:b/>
                    <w:bCs/>
                    <w:color w:val="000000"/>
                    <w:sz w:val="22"/>
                    <w:szCs w:val="22"/>
                    <w:lang w:eastAsia="lt-LT"/>
                  </w:rPr>
                  <w:t>13</w:t>
                </w:r>
                <w:r>
                  <w:rPr>
                    <w:b/>
                    <w:bCs/>
                    <w:color w:val="000000"/>
                    <w:sz w:val="22"/>
                    <w:szCs w:val="22"/>
                    <w:vertAlign w:val="superscript"/>
                    <w:lang w:eastAsia="lt-LT"/>
                  </w:rPr>
                  <w:t>1</w:t>
                </w:r>
                <w:r>
                  <w:rPr>
                    <w:b/>
                    <w:bCs/>
                    <w:color w:val="000000"/>
                    <w:sz w:val="22"/>
                    <w:szCs w:val="22"/>
                    <w:lang w:eastAsia="lt-LT"/>
                  </w:rPr>
                  <w:t> straipsnis. Privalomojo sveikatos d</w:t>
                </w:r>
                <w:r>
                  <w:rPr>
                    <w:b/>
                    <w:bCs/>
                    <w:color w:val="000000"/>
                    <w:sz w:val="22"/>
                    <w:szCs w:val="22"/>
                    <w:lang w:eastAsia="lt-LT"/>
                  </w:rPr>
                  <w:t>raudimo fondo ataskaitų rinkiniai</w:t>
                </w:r>
              </w:p>
              <w:p w:rsidR="00CE2C43" w:rsidRDefault="009F5622">
                <w:pPr>
                  <w:ind w:firstLine="720"/>
                  <w:jc w:val="both"/>
                  <w:rPr>
                    <w:color w:val="000000"/>
                    <w:szCs w:val="24"/>
                    <w:lang w:eastAsia="lt-LT"/>
                  </w:rPr>
                </w:pPr>
                <w:r>
                  <w:rPr>
                    <w:color w:val="000000"/>
                    <w:sz w:val="22"/>
                    <w:szCs w:val="22"/>
                    <w:lang w:eastAsia="lt-LT"/>
                  </w:rPr>
                  <w:t>1. Privalomojo sveikatos draudimo fondo ataskaitų rinkinių sudėtį, šių rinkinių rengimo, pasirašymo, teikimo, skelbimo ir audito reikalavimus reglamentuoja Lietuvos Respublikos viešojo sektoriaus atskaitomybės įstatymas.</w:t>
                </w:r>
              </w:p>
              <w:p w:rsidR="00CE2C43" w:rsidRDefault="009F5622">
                <w:pPr>
                  <w:ind w:firstLine="720"/>
                  <w:jc w:val="both"/>
                  <w:rPr>
                    <w:color w:val="000000"/>
                    <w:szCs w:val="24"/>
                    <w:lang w:eastAsia="lt-LT"/>
                  </w:rPr>
                </w:pPr>
                <w:r>
                  <w:rPr>
                    <w:color w:val="000000"/>
                    <w:sz w:val="22"/>
                    <w:szCs w:val="22"/>
                    <w:lang w:eastAsia="lt-LT"/>
                  </w:rPr>
                  <w:t>2. Privalomojo sveikatos draudimo fondo ataskaitų rinkinius rengia Valstybinė ligonių kasa.</w:t>
                </w:r>
              </w:p>
              <w:p w:rsidR="00CE2C43" w:rsidRDefault="009F5622">
                <w:pPr>
                  <w:ind w:firstLine="720"/>
                  <w:jc w:val="both"/>
                  <w:rPr>
                    <w:color w:val="000000"/>
                    <w:sz w:val="22"/>
                    <w:szCs w:val="22"/>
                    <w:lang w:eastAsia="lt-LT"/>
                  </w:rPr>
                </w:pPr>
                <w:r>
                  <w:rPr>
                    <w:color w:val="000000"/>
                    <w:sz w:val="22"/>
                    <w:szCs w:val="22"/>
                    <w:lang w:eastAsia="lt-LT"/>
                  </w:rPr>
                  <w:t>3. Valstybinė ligonių kasa Privalomojo sveikatos draudimo fondo metinių ataskaitų rinkinį kartu su Privalomojo sveikatos draudimo tarybos išvada teikia Sveikatos ap</w:t>
                </w:r>
                <w:r>
                  <w:rPr>
                    <w:color w:val="000000"/>
                    <w:sz w:val="22"/>
                    <w:szCs w:val="22"/>
                    <w:lang w:eastAsia="lt-LT"/>
                  </w:rPr>
                  <w:t>saugos ministerijai.</w:t>
                </w:r>
              </w:p>
              <w:p w:rsidR="00CE2C43" w:rsidRDefault="009F5622">
                <w:pPr>
                  <w:jc w:val="both"/>
                  <w:rPr>
                    <w:color w:val="000000"/>
                    <w:sz w:val="22"/>
                    <w:szCs w:val="22"/>
                  </w:rPr>
                </w:pPr>
                <w:r>
                  <w:rPr>
                    <w:i/>
                    <w:iCs/>
                    <w:color w:val="000000"/>
                    <w:sz w:val="22"/>
                    <w:szCs w:val="22"/>
                  </w:rPr>
                  <w:t>Įstatymas papildytas straipsniu:</w:t>
                </w:r>
              </w:p>
              <w:p w:rsidR="00CE2C43" w:rsidRDefault="009F5622">
                <w:pPr>
                  <w:jc w:val="both"/>
                  <w:rPr>
                    <w:color w:val="000000"/>
                    <w:sz w:val="22"/>
                    <w:szCs w:val="22"/>
                  </w:rPr>
                </w:pPr>
                <w:r>
                  <w:rPr>
                    <w:i/>
                    <w:iCs/>
                    <w:color w:val="000000"/>
                    <w:sz w:val="22"/>
                    <w:szCs w:val="22"/>
                  </w:rPr>
                  <w:t>Nr. </w:t>
                </w:r>
                <w:hyperlink r:id="rId102" w:tgtFrame="_parent" w:history="1">
                  <w:r>
                    <w:rPr>
                      <w:i/>
                      <w:iCs/>
                      <w:color w:val="0000FF"/>
                      <w:sz w:val="22"/>
                      <w:szCs w:val="22"/>
                      <w:u w:val="single"/>
                    </w:rPr>
                    <w:t>X-1220</w:t>
                  </w:r>
                </w:hyperlink>
                <w:r>
                  <w:rPr>
                    <w:i/>
                    <w:iCs/>
                    <w:color w:val="000000"/>
                    <w:sz w:val="22"/>
                    <w:szCs w:val="22"/>
                  </w:rPr>
                  <w:t xml:space="preserve">, 2007-06-26, Žin., 2007, Nr. </w:t>
                </w:r>
                <w:hyperlink r:id="rId103" w:tgtFrame="_blank" w:history="1">
                  <w:r>
                    <w:rPr>
                      <w:i/>
                      <w:iCs/>
                      <w:color w:val="0000FF" w:themeColor="hyperlink"/>
                      <w:sz w:val="22"/>
                      <w:szCs w:val="22"/>
                      <w:u w:val="single"/>
                    </w:rPr>
                    <w:t>77-3052</w:t>
                  </w:r>
                </w:hyperlink>
                <w:r>
                  <w:rPr>
                    <w:i/>
                    <w:iCs/>
                    <w:color w:val="000000"/>
                    <w:sz w:val="22"/>
                    <w:szCs w:val="22"/>
                  </w:rPr>
                  <w:t xml:space="preserve"> </w:t>
                </w:r>
                <w:r>
                  <w:rPr>
                    <w:i/>
                    <w:iCs/>
                    <w:color w:val="000000"/>
                    <w:sz w:val="22"/>
                    <w:szCs w:val="22"/>
                  </w:rPr>
                  <w:t>(2007-07-12)</w:t>
                </w:r>
              </w:p>
              <w:p w:rsidR="00CE2C43" w:rsidRDefault="009F5622">
                <w:pPr>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104" w:tgtFrame="_parent" w:history="1">
                  <w:r>
                    <w:rPr>
                      <w:i/>
                      <w:iCs/>
                      <w:color w:val="0000FF"/>
                      <w:sz w:val="22"/>
                      <w:szCs w:val="22"/>
                      <w:u w:val="single"/>
                    </w:rPr>
                    <w:t>X-1828</w:t>
                  </w:r>
                </w:hyperlink>
                <w:r>
                  <w:rPr>
                    <w:i/>
                    <w:iCs/>
                    <w:color w:val="000000"/>
                    <w:sz w:val="22"/>
                    <w:szCs w:val="22"/>
                  </w:rPr>
                  <w:t xml:space="preserve">, 2008-11-14, Žin., 2008, Nr. </w:t>
                </w:r>
                <w:hyperlink r:id="rId105" w:tgtFrame="_blank" w:history="1">
                  <w:r>
                    <w:rPr>
                      <w:i/>
                      <w:iCs/>
                      <w:color w:val="0000FF" w:themeColor="hyperlink"/>
                      <w:sz w:val="22"/>
                      <w:szCs w:val="22"/>
                      <w:u w:val="single"/>
                    </w:rPr>
                    <w:t>137-5377</w:t>
                  </w:r>
                </w:hyperlink>
                <w:r>
                  <w:rPr>
                    <w:i/>
                    <w:iCs/>
                    <w:color w:val="000000"/>
                    <w:sz w:val="22"/>
                    <w:szCs w:val="22"/>
                  </w:rPr>
                  <w:t xml:space="preserve"> (2008-11-29)</w:t>
                </w:r>
              </w:p>
              <w:p w:rsidR="00CE2C43" w:rsidRDefault="009F5622">
                <w:pPr>
                  <w:jc w:val="both"/>
                  <w:rPr>
                    <w:color w:val="000000"/>
                    <w:sz w:val="22"/>
                    <w:szCs w:val="22"/>
                  </w:rPr>
                </w:pPr>
                <w:r>
                  <w:rPr>
                    <w:i/>
                    <w:iCs/>
                    <w:color w:val="000000"/>
                    <w:sz w:val="22"/>
                    <w:szCs w:val="22"/>
                  </w:rPr>
                  <w:t>Nr. </w:t>
                </w:r>
                <w:hyperlink r:id="rId106" w:tgtFrame="_parent" w:history="1">
                  <w:r>
                    <w:rPr>
                      <w:i/>
                      <w:iCs/>
                      <w:color w:val="0000FF"/>
                      <w:sz w:val="22"/>
                      <w:szCs w:val="22"/>
                      <w:u w:val="single"/>
                    </w:rPr>
                    <w:t>XII-640</w:t>
                  </w:r>
                </w:hyperlink>
                <w:r>
                  <w:rPr>
                    <w:i/>
                    <w:iCs/>
                    <w:color w:val="000000"/>
                    <w:sz w:val="22"/>
                    <w:szCs w:val="22"/>
                  </w:rPr>
                  <w:t xml:space="preserve">, 2013-12-03, Žin., 2013, Nr. </w:t>
                </w:r>
                <w:hyperlink r:id="rId107" w:tgtFrame="_blank" w:history="1">
                  <w:r>
                    <w:rPr>
                      <w:i/>
                      <w:iCs/>
                      <w:color w:val="0000FF" w:themeColor="hyperlink"/>
                      <w:sz w:val="22"/>
                      <w:szCs w:val="22"/>
                      <w:u w:val="single"/>
                    </w:rPr>
                    <w:t>130-6624</w:t>
                  </w:r>
                </w:hyperlink>
                <w:r>
                  <w:rPr>
                    <w:i/>
                    <w:iCs/>
                    <w:color w:val="000000"/>
                    <w:sz w:val="22"/>
                    <w:szCs w:val="22"/>
                  </w:rPr>
                  <w:t xml:space="preserve"> (2013-12-19)</w:t>
                </w:r>
              </w:p>
              <w:p w:rsidR="00CE2C43" w:rsidRDefault="009F5622">
                <w:pPr>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108" w:tgtFrame="_parent" w:history="1">
                  <w:r>
                    <w:rPr>
                      <w:i/>
                      <w:iCs/>
                      <w:color w:val="0000FF"/>
                      <w:sz w:val="22"/>
                      <w:szCs w:val="22"/>
                      <w:u w:val="single"/>
                    </w:rPr>
                    <w:t>XIII-3315</w:t>
                  </w:r>
                </w:hyperlink>
                <w:r>
                  <w:rPr>
                    <w:i/>
                    <w:iCs/>
                    <w:color w:val="000000"/>
                    <w:sz w:val="22"/>
                    <w:szCs w:val="22"/>
                  </w:rPr>
                  <w:t>, 2020-10-01, paskelbta TAR 2020-10-13, i. k. 2020-21253</w:t>
                </w:r>
              </w:p>
              <w:p w:rsidR="00CE2C43" w:rsidRDefault="009F5622">
                <w:pPr>
                  <w:ind w:firstLine="720"/>
                  <w:jc w:val="both"/>
                  <w:rPr>
                    <w:color w:val="000000"/>
                    <w:sz w:val="27"/>
                    <w:szCs w:val="27"/>
                    <w:lang w:eastAsia="lt-LT"/>
                  </w:rPr>
                </w:pPr>
                <w:r>
                  <w:rPr>
                    <w:b/>
                    <w:bCs/>
                    <w:color w:val="000000"/>
                    <w:sz w:val="22"/>
                    <w:szCs w:val="22"/>
                    <w:lang w:eastAsia="lt-LT"/>
                  </w:rPr>
                  <w:t>14 straipsnis. Privalomojo sveikatos draudimo fondo biudžetas</w:t>
                </w:r>
              </w:p>
              <w:p w:rsidR="00CE2C43" w:rsidRDefault="009F5622">
                <w:pPr>
                  <w:ind w:firstLine="720"/>
                  <w:jc w:val="both"/>
                  <w:rPr>
                    <w:color w:val="000000"/>
                    <w:szCs w:val="24"/>
                    <w:lang w:eastAsia="lt-LT"/>
                  </w:rPr>
                </w:pPr>
                <w:r>
                  <w:rPr>
                    <w:color w:val="000000"/>
                    <w:sz w:val="22"/>
                    <w:szCs w:val="22"/>
                    <w:lang w:eastAsia="lt-LT"/>
                  </w:rPr>
                  <w:t>&lt;...&gt;</w:t>
                </w:r>
                <w:r>
                  <w:rPr>
                    <w:color w:val="000000"/>
                    <w:szCs w:val="24"/>
                    <w:lang w:eastAsia="lt-LT"/>
                  </w:rPr>
                  <w:t xml:space="preserve"> </w:t>
                </w:r>
                <w:r>
                  <w:rPr>
                    <w:color w:val="000000"/>
                    <w:sz w:val="22"/>
                    <w:szCs w:val="22"/>
                    <w:lang w:eastAsia="lt-LT"/>
                  </w:rPr>
                  <w:t xml:space="preserve">3. Jeigu vykdant </w:t>
                </w:r>
                <w:r>
                  <w:rPr>
                    <w:color w:val="000000"/>
                    <w:sz w:val="22"/>
                    <w:szCs w:val="22"/>
                    <w:lang w:eastAsia="lt-LT"/>
                  </w:rPr>
                  <w:t>Privalomojo sveikatos draudimo fondo biudžetą prisiimti įsipareigojimai pagal tam tikrą jo išlaidų straipsnį viršija Privalomojo sveikatos draudimo fondo biudžeto rodiklių patvirtinimo įstatyme tam straipsniui numatytą tų metų išlaidų sumą ir dėl to negali</w:t>
                </w:r>
                <w:r>
                  <w:rPr>
                    <w:color w:val="000000"/>
                    <w:sz w:val="22"/>
                    <w:szCs w:val="22"/>
                    <w:lang w:eastAsia="lt-LT"/>
                  </w:rPr>
                  <w:t xml:space="preserve"> būti laiku įvykdyti šio fondo įsipareigojimai kreditoriams, mokėjimai šio biudžeto lėšomis gali būti atliekami viršijant šiam išlaidų straipsniui Privalomojo sveikatos draudimo fondo biudžeto rodiklių patvirtinimo įstatymu numatytą šio biudžeto išlaidų su</w:t>
                </w:r>
                <w:r>
                  <w:rPr>
                    <w:color w:val="000000"/>
                    <w:sz w:val="22"/>
                    <w:szCs w:val="22"/>
                    <w:lang w:eastAsia="lt-LT"/>
                  </w:rPr>
                  <w:t>mą, tačiau bendros metinės pagal prisiimtus įsipareigojimus pervestos Privalomojo sveikatos draudimo fondo biudžeto lėšos negali viršyti bendros metinės Privalomojo sveikatos draudimo fondo biudžeto rodiklių patvirtinimo įstatyme numatytos išlaidų sumos, i</w:t>
                </w:r>
                <w:r>
                  <w:rPr>
                    <w:color w:val="000000"/>
                    <w:sz w:val="22"/>
                    <w:szCs w:val="22"/>
                    <w:lang w:eastAsia="lt-LT"/>
                  </w:rPr>
                  <w:t>šskyrus šio Įstatymo 15 straipsnio 4 dalyje nurodytą atvejį.</w:t>
                </w:r>
              </w:p>
              <w:p w:rsidR="00CE2C43" w:rsidRDefault="009F5622">
                <w:pPr>
                  <w:ind w:firstLine="720"/>
                  <w:jc w:val="both"/>
                  <w:rPr>
                    <w:color w:val="000000"/>
                    <w:sz w:val="22"/>
                    <w:szCs w:val="22"/>
                    <w:lang w:eastAsia="lt-LT"/>
                  </w:rPr>
                </w:pPr>
                <w:r>
                  <w:rPr>
                    <w:color w:val="000000"/>
                    <w:sz w:val="22"/>
                    <w:szCs w:val="22"/>
                    <w:lang w:eastAsia="lt-LT"/>
                  </w:rPr>
                  <w:t>4. Privalomojo sveikatos draudimo fondo biudžeto sudarymo ir vykdymo taisykles tvirtina Vyriausybė.</w:t>
                </w:r>
              </w:p>
              <w:p w:rsidR="00CE2C43" w:rsidRDefault="009F5622">
                <w:pPr>
                  <w:jc w:val="both"/>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109" w:tgtFrame="_parent" w:history="1">
                  <w:r>
                    <w:rPr>
                      <w:i/>
                      <w:iCs/>
                      <w:color w:val="0000FF"/>
                      <w:sz w:val="22"/>
                      <w:szCs w:val="22"/>
                      <w:u w:val="single"/>
                    </w:rPr>
                    <w:t>X-1220</w:t>
                  </w:r>
                </w:hyperlink>
                <w:r>
                  <w:rPr>
                    <w:i/>
                    <w:iCs/>
                    <w:color w:val="000000"/>
                    <w:sz w:val="22"/>
                    <w:szCs w:val="22"/>
                  </w:rPr>
                  <w:t xml:space="preserve">, 2007-06-26, Žin., 2007, Nr. </w:t>
                </w:r>
                <w:hyperlink r:id="rId110" w:tgtFrame="_blank" w:history="1">
                  <w:r>
                    <w:rPr>
                      <w:i/>
                      <w:iCs/>
                      <w:color w:val="0000FF" w:themeColor="hyperlink"/>
                      <w:sz w:val="22"/>
                      <w:szCs w:val="22"/>
                      <w:u w:val="single"/>
                    </w:rPr>
                    <w:t>77-3052</w:t>
                  </w:r>
                </w:hyperlink>
                <w:r>
                  <w:rPr>
                    <w:i/>
                    <w:iCs/>
                    <w:color w:val="000000"/>
                    <w:sz w:val="22"/>
                    <w:szCs w:val="22"/>
                  </w:rPr>
                  <w:t xml:space="preserve"> (2007-07-12)</w:t>
                </w:r>
              </w:p>
              <w:p w:rsidR="00CE2C43" w:rsidRDefault="009F5622">
                <w:pPr>
                  <w:jc w:val="both"/>
                  <w:rPr>
                    <w:color w:val="000000"/>
                    <w:sz w:val="22"/>
                    <w:szCs w:val="22"/>
                  </w:rPr>
                </w:pPr>
                <w:r>
                  <w:rPr>
                    <w:i/>
                    <w:iCs/>
                    <w:color w:val="000000"/>
                    <w:sz w:val="22"/>
                    <w:szCs w:val="22"/>
                  </w:rPr>
                  <w:t>Nr. </w:t>
                </w:r>
                <w:hyperlink r:id="rId111" w:tgtFrame="_parent" w:history="1">
                  <w:r>
                    <w:rPr>
                      <w:i/>
                      <w:iCs/>
                      <w:color w:val="0000FF"/>
                      <w:sz w:val="22"/>
                      <w:szCs w:val="22"/>
                      <w:u w:val="single"/>
                    </w:rPr>
                    <w:t>X-1828</w:t>
                  </w:r>
                </w:hyperlink>
                <w:r>
                  <w:rPr>
                    <w:i/>
                    <w:iCs/>
                    <w:color w:val="000000"/>
                    <w:sz w:val="22"/>
                    <w:szCs w:val="22"/>
                  </w:rPr>
                  <w:t>, 2008-11-14, Žin., 2008, Nr</w:t>
                </w:r>
                <w:r>
                  <w:rPr>
                    <w:i/>
                    <w:iCs/>
                    <w:color w:val="000000"/>
                    <w:sz w:val="22"/>
                    <w:szCs w:val="22"/>
                  </w:rPr>
                  <w:t xml:space="preserve">. </w:t>
                </w:r>
                <w:hyperlink r:id="rId112" w:tgtFrame="_blank" w:history="1">
                  <w:r>
                    <w:rPr>
                      <w:i/>
                      <w:iCs/>
                      <w:color w:val="0000FF" w:themeColor="hyperlink"/>
                      <w:sz w:val="22"/>
                      <w:szCs w:val="22"/>
                      <w:u w:val="single"/>
                    </w:rPr>
                    <w:t>137-5377</w:t>
                  </w:r>
                </w:hyperlink>
                <w:r>
                  <w:rPr>
                    <w:i/>
                    <w:iCs/>
                    <w:color w:val="000000"/>
                    <w:sz w:val="22"/>
                    <w:szCs w:val="22"/>
                  </w:rPr>
                  <w:t xml:space="preserve"> (2008-11-29)</w:t>
                </w:r>
              </w:p>
              <w:p w:rsidR="00CE2C43" w:rsidRDefault="009F5622">
                <w:pPr>
                  <w:jc w:val="both"/>
                  <w:rPr>
                    <w:color w:val="000000"/>
                    <w:sz w:val="22"/>
                    <w:szCs w:val="22"/>
                  </w:rPr>
                </w:pPr>
                <w:r>
                  <w:rPr>
                    <w:i/>
                    <w:iCs/>
                    <w:color w:val="000000"/>
                    <w:sz w:val="22"/>
                    <w:szCs w:val="22"/>
                  </w:rPr>
                  <w:t>Nr. </w:t>
                </w:r>
                <w:hyperlink r:id="rId113" w:tgtFrame="_parent" w:history="1">
                  <w:r>
                    <w:rPr>
                      <w:i/>
                      <w:iCs/>
                      <w:color w:val="0000FF"/>
                      <w:sz w:val="22"/>
                      <w:szCs w:val="22"/>
                      <w:u w:val="single"/>
                    </w:rPr>
                    <w:t>XI-1346</w:t>
                  </w:r>
                </w:hyperlink>
                <w:r>
                  <w:rPr>
                    <w:i/>
                    <w:iCs/>
                    <w:color w:val="000000"/>
                    <w:sz w:val="22"/>
                    <w:szCs w:val="22"/>
                  </w:rPr>
                  <w:t xml:space="preserve">, 2011-04-21, Žin., 2011, Nr. </w:t>
                </w:r>
                <w:hyperlink r:id="rId114" w:tgtFrame="_blank" w:history="1">
                  <w:r>
                    <w:rPr>
                      <w:i/>
                      <w:iCs/>
                      <w:color w:val="0000FF" w:themeColor="hyperlink"/>
                      <w:sz w:val="22"/>
                      <w:szCs w:val="22"/>
                      <w:u w:val="single"/>
                    </w:rPr>
                    <w:t>52-2521</w:t>
                  </w:r>
                </w:hyperlink>
                <w:r>
                  <w:rPr>
                    <w:i/>
                    <w:iCs/>
                    <w:color w:val="000000"/>
                    <w:sz w:val="22"/>
                    <w:szCs w:val="22"/>
                  </w:rPr>
                  <w:t xml:space="preserve"> (2011-05-03)</w:t>
                </w:r>
              </w:p>
              <w:p w:rsidR="00CE2C43" w:rsidRDefault="009F5622">
                <w:pPr>
                  <w:jc w:val="both"/>
                  <w:rPr>
                    <w:color w:val="000000"/>
                    <w:sz w:val="22"/>
                    <w:szCs w:val="22"/>
                  </w:rPr>
                </w:pPr>
                <w:r>
                  <w:rPr>
                    <w:i/>
                    <w:iCs/>
                    <w:color w:val="000000"/>
                    <w:sz w:val="22"/>
                    <w:szCs w:val="22"/>
                  </w:rPr>
                  <w:t>Nr. </w:t>
                </w:r>
                <w:hyperlink r:id="rId115" w:tgtFrame="_parent" w:history="1">
                  <w:r>
                    <w:rPr>
                      <w:i/>
                      <w:iCs/>
                      <w:color w:val="0000FF"/>
                      <w:sz w:val="22"/>
                      <w:szCs w:val="22"/>
                      <w:u w:val="single"/>
                    </w:rPr>
                    <w:t>XII-640</w:t>
                  </w:r>
                </w:hyperlink>
                <w:r>
                  <w:rPr>
                    <w:i/>
                    <w:iCs/>
                    <w:color w:val="000000"/>
                    <w:sz w:val="22"/>
                    <w:szCs w:val="22"/>
                  </w:rPr>
                  <w:t xml:space="preserve">, 2013-12-03, Žin., 2013, Nr. </w:t>
                </w:r>
                <w:hyperlink r:id="rId116" w:tgtFrame="_blank" w:history="1">
                  <w:r>
                    <w:rPr>
                      <w:i/>
                      <w:iCs/>
                      <w:color w:val="0000FF" w:themeColor="hyperlink"/>
                      <w:sz w:val="22"/>
                      <w:szCs w:val="22"/>
                      <w:u w:val="single"/>
                    </w:rPr>
                    <w:t>130-6624</w:t>
                  </w:r>
                </w:hyperlink>
                <w:r>
                  <w:rPr>
                    <w:i/>
                    <w:iCs/>
                    <w:color w:val="000000"/>
                    <w:sz w:val="22"/>
                    <w:szCs w:val="22"/>
                  </w:rPr>
                  <w:t xml:space="preserve"> (2013-12-19)</w:t>
                </w:r>
              </w:p>
              <w:p w:rsidR="00CE2C43" w:rsidRDefault="009F5622">
                <w:pPr>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117" w:tgtFrame="_parent" w:history="1">
                  <w:r>
                    <w:rPr>
                      <w:i/>
                      <w:iCs/>
                      <w:color w:val="0000FF"/>
                      <w:sz w:val="22"/>
                      <w:szCs w:val="22"/>
                      <w:u w:val="single"/>
                    </w:rPr>
                    <w:t>XIII-2646</w:t>
                  </w:r>
                </w:hyperlink>
                <w:r>
                  <w:rPr>
                    <w:i/>
                    <w:iCs/>
                    <w:color w:val="000000"/>
                    <w:sz w:val="22"/>
                    <w:szCs w:val="22"/>
                  </w:rPr>
                  <w:t>, 2019</w:t>
                </w:r>
                <w:r>
                  <w:rPr>
                    <w:i/>
                    <w:iCs/>
                    <w:color w:val="000000"/>
                    <w:sz w:val="22"/>
                    <w:szCs w:val="22"/>
                  </w:rPr>
                  <w:t>-12-10, paskelbta TAR 2019-12-21, i. k. 2019-20987</w:t>
                </w:r>
              </w:p>
              <w:p w:rsidR="00CE2C43" w:rsidRDefault="00CE2C43">
                <w:pPr>
                  <w:ind w:firstLine="720"/>
                  <w:jc w:val="both"/>
                  <w:rPr>
                    <w:b/>
                    <w:bCs/>
                    <w:sz w:val="22"/>
                    <w:szCs w:val="22"/>
                    <w:lang w:eastAsia="lt-LT"/>
                  </w:rPr>
                </w:pPr>
              </w:p>
              <w:p w:rsidR="00CE2C43" w:rsidRDefault="009F5622">
                <w:pPr>
                  <w:ind w:firstLine="720"/>
                  <w:jc w:val="both"/>
                  <w:rPr>
                    <w:b/>
                    <w:bCs/>
                    <w:sz w:val="22"/>
                    <w:szCs w:val="22"/>
                    <w:lang w:eastAsia="lt-LT"/>
                  </w:rPr>
                </w:pPr>
                <w:r>
                  <w:rPr>
                    <w:b/>
                    <w:bCs/>
                    <w:sz w:val="22"/>
                    <w:szCs w:val="22"/>
                    <w:lang w:eastAsia="lt-LT"/>
                  </w:rPr>
                  <w:t>SDĮ projektas</w:t>
                </w:r>
              </w:p>
              <w:p w:rsidR="00CE2C43" w:rsidRDefault="009F5622">
                <w:pPr>
                  <w:tabs>
                    <w:tab w:val="left" w:pos="6874"/>
                  </w:tabs>
                  <w:ind w:firstLine="709"/>
                  <w:jc w:val="both"/>
                  <w:rPr>
                    <w:rFonts w:eastAsia="Calibri"/>
                    <w:b/>
                    <w:color w:val="000000"/>
                    <w:sz w:val="22"/>
                    <w:szCs w:val="24"/>
                  </w:rPr>
                </w:pPr>
                <w:r>
                  <w:rPr>
                    <w:rFonts w:eastAsia="Calibri"/>
                    <w:b/>
                    <w:color w:val="000000"/>
                    <w:sz w:val="22"/>
                    <w:szCs w:val="24"/>
                  </w:rPr>
                  <w:t>1 straipsnis. 1</w:t>
                </w:r>
                <w:r>
                  <w:rPr>
                    <w:b/>
                    <w:bCs/>
                    <w:sz w:val="22"/>
                    <w:szCs w:val="24"/>
                    <w:lang w:eastAsia="ar-SA"/>
                  </w:rPr>
                  <w:t xml:space="preserve">4 </w:t>
                </w:r>
                <w:r>
                  <w:rPr>
                    <w:rFonts w:eastAsia="Calibri"/>
                    <w:b/>
                    <w:color w:val="000000"/>
                    <w:sz w:val="22"/>
                    <w:szCs w:val="24"/>
                  </w:rPr>
                  <w:t>straipsnio pakeitimas</w:t>
                </w:r>
                <w:r>
                  <w:rPr>
                    <w:rFonts w:eastAsia="Calibri"/>
                    <w:b/>
                    <w:color w:val="000000"/>
                    <w:sz w:val="22"/>
                    <w:szCs w:val="24"/>
                  </w:rPr>
                  <w:tab/>
                </w:r>
              </w:p>
              <w:p w:rsidR="00CE2C43" w:rsidRDefault="009F5622">
                <w:pPr>
                  <w:ind w:firstLine="709"/>
                  <w:jc w:val="both"/>
                  <w:rPr>
                    <w:rFonts w:eastAsia="Calibri"/>
                    <w:color w:val="000000"/>
                    <w:sz w:val="22"/>
                    <w:szCs w:val="24"/>
                  </w:rPr>
                </w:pPr>
                <w:r>
                  <w:rPr>
                    <w:rFonts w:eastAsia="Calibri"/>
                    <w:color w:val="000000"/>
                    <w:sz w:val="22"/>
                    <w:szCs w:val="24"/>
                  </w:rPr>
                  <w:t>1. Pakeisti 14 straipsnio 1 dalį ir ją išdėstyti taip:</w:t>
                </w:r>
              </w:p>
              <w:p w:rsidR="00CE2C43" w:rsidRDefault="009F5622">
                <w:pPr>
                  <w:ind w:firstLine="709"/>
                  <w:jc w:val="both"/>
                  <w:rPr>
                    <w:sz w:val="22"/>
                    <w:szCs w:val="24"/>
                  </w:rPr>
                </w:pPr>
                <w:r>
                  <w:rPr>
                    <w:rFonts w:eastAsia="Calibri"/>
                    <w:color w:val="000000"/>
                    <w:sz w:val="22"/>
                    <w:szCs w:val="24"/>
                  </w:rPr>
                  <w:t>„</w:t>
                </w:r>
                <w:r>
                  <w:rPr>
                    <w:color w:val="000000"/>
                    <w:sz w:val="22"/>
                    <w:szCs w:val="24"/>
                    <w:lang w:eastAsia="lt-LT"/>
                  </w:rPr>
                  <w:t xml:space="preserve">1. Privalomojo sveikatos draudimo fondo biudžetas sudaromas vieniems biudžetiniams metams – nuo sausio 1 dienos iki gruodžio 31 dienos įskaitytinai. </w:t>
                </w:r>
                <w:r>
                  <w:rPr>
                    <w:sz w:val="22"/>
                    <w:szCs w:val="24"/>
                  </w:rPr>
                  <w:t>Rengiant Privalomojo sveikatos draudimo fondo biudžeto projektą, vadovaujamasi Lietuvos Respublikos biudžet</w:t>
                </w:r>
                <w:r>
                  <w:rPr>
                    <w:sz w:val="22"/>
                    <w:szCs w:val="24"/>
                  </w:rPr>
                  <w:t>o sandaros įstatymu ir Lietuvos Respublikos tam tikrų metų biudžeto patvirtinimo įstatymo projektu siūloma patvirtinti Privalomojo sveikatos draudimo fondo biudžetui paskirstyta agreguoto asignavimų limito dalimi.“</w:t>
                </w:r>
              </w:p>
              <w:p w:rsidR="00CE2C43" w:rsidRDefault="009F5622">
                <w:pPr>
                  <w:ind w:firstLine="709"/>
                  <w:jc w:val="both"/>
                  <w:rPr>
                    <w:rFonts w:eastAsia="Calibri"/>
                    <w:color w:val="000000"/>
                    <w:sz w:val="22"/>
                    <w:szCs w:val="24"/>
                  </w:rPr>
                </w:pPr>
                <w:r>
                  <w:rPr>
                    <w:rFonts w:eastAsia="Calibri"/>
                    <w:color w:val="000000"/>
                    <w:sz w:val="22"/>
                    <w:szCs w:val="24"/>
                  </w:rPr>
                  <w:t>2. Pakeisti 14 straipsnio 2 dalį ir ją iš</w:t>
                </w:r>
                <w:r>
                  <w:rPr>
                    <w:rFonts w:eastAsia="Calibri"/>
                    <w:color w:val="000000"/>
                    <w:sz w:val="22"/>
                    <w:szCs w:val="24"/>
                  </w:rPr>
                  <w:t>dėstyti taip:</w:t>
                </w:r>
              </w:p>
              <w:p w:rsidR="00CE2C43" w:rsidRDefault="009F5622">
                <w:pPr>
                  <w:ind w:firstLine="720"/>
                  <w:jc w:val="both"/>
                  <w:rPr>
                    <w:sz w:val="28"/>
                    <w:szCs w:val="24"/>
                    <w:lang w:val="en-US" w:eastAsia="lt-LT"/>
                  </w:rPr>
                </w:pPr>
                <w:r>
                  <w:rPr>
                    <w:color w:val="000000"/>
                    <w:sz w:val="22"/>
                    <w:szCs w:val="22"/>
                    <w:lang w:eastAsia="lt-LT"/>
                  </w:rPr>
                  <w:t>„2. Privalomojo sveikatos draudimo fondo biudžeto projektą rengia Valstybinė ligonių kasa. Privalomojo sveikatos draudimo fondo biudžeto projektą ir Privalomojo sveikatos draudimo fondo biudžeto ateinančių dvejų metų prognozuojamus rodiklius teikia Vyriaus</w:t>
                </w:r>
                <w:r>
                  <w:rPr>
                    <w:color w:val="000000"/>
                    <w:sz w:val="22"/>
                    <w:szCs w:val="22"/>
                    <w:lang w:eastAsia="lt-LT"/>
                  </w:rPr>
                  <w:t>ybei Sveikatos apsaugos ministerija kartu su Privalomojo sveikatos draudimo tarybos išvada. Vyriausybė apsvarsto atitinkamų metų Privalomojo sveikatos draudimo fondo biudžeto projektą ir Privalomojo sveikatos draudimo fondo biudžeto ateinančių dvejų metų p</w:t>
                </w:r>
                <w:r>
                  <w:rPr>
                    <w:color w:val="000000"/>
                    <w:sz w:val="22"/>
                    <w:szCs w:val="22"/>
                    <w:lang w:eastAsia="lt-LT"/>
                  </w:rPr>
                  <w:t xml:space="preserve">rognozuojamus rodiklius ir ne vėliau kaip likus 75 kalendorinėms dienoms iki biudžetinių metų pabaigos teikia Seimui svarstyti kartu su </w:t>
                </w:r>
                <w:r>
                  <w:rPr>
                    <w:bCs/>
                    <w:color w:val="000000"/>
                    <w:sz w:val="22"/>
                    <w:szCs w:val="22"/>
                    <w:lang w:eastAsia="lt-LT"/>
                  </w:rPr>
                  <w:t>tam tikrų</w:t>
                </w:r>
                <w:r>
                  <w:rPr>
                    <w:color w:val="000000"/>
                    <w:sz w:val="22"/>
                    <w:szCs w:val="22"/>
                    <w:lang w:eastAsia="lt-LT"/>
                  </w:rPr>
                  <w:t xml:space="preserve"> metų biudžeto patvirtinimo įstatymo projektu. Privalomojo sveikatos draudimo fondo biudžetas tvirtinamas Lietu</w:t>
                </w:r>
                <w:r>
                  <w:rPr>
                    <w:color w:val="000000"/>
                    <w:sz w:val="22"/>
                    <w:szCs w:val="22"/>
                    <w:lang w:eastAsia="lt-LT"/>
                  </w:rPr>
                  <w:t>vos Respublikos įstatymu.“</w:t>
                </w:r>
              </w:p>
              <w:p w:rsidR="00CE2C43" w:rsidRDefault="00CE2C43">
                <w:pPr>
                  <w:ind w:firstLine="720"/>
                  <w:jc w:val="both"/>
                  <w:rPr>
                    <w:sz w:val="22"/>
                    <w:szCs w:val="22"/>
                    <w:lang w:eastAsia="lt-LT"/>
                  </w:rPr>
                </w:pPr>
              </w:p>
              <w:p w:rsidR="00CE2C43" w:rsidRDefault="009F5622">
                <w:pPr>
                  <w:ind w:firstLine="720"/>
                  <w:jc w:val="both"/>
                  <w:rPr>
                    <w:b/>
                    <w:bCs/>
                    <w:sz w:val="22"/>
                    <w:szCs w:val="22"/>
                    <w:lang w:eastAsia="lt-LT"/>
                  </w:rPr>
                </w:pPr>
                <w:r>
                  <w:rPr>
                    <w:b/>
                    <w:bCs/>
                    <w:sz w:val="22"/>
                    <w:szCs w:val="22"/>
                    <w:lang w:eastAsia="lt-LT"/>
                  </w:rPr>
                  <w:t>Nutarimas Nr. 589</w:t>
                </w:r>
              </w:p>
              <w:p w:rsidR="00CE2C43" w:rsidRDefault="009F5622">
                <w:pPr>
                  <w:ind w:firstLine="720"/>
                  <w:jc w:val="both"/>
                  <w:rPr>
                    <w:color w:val="000000"/>
                    <w:sz w:val="22"/>
                    <w:szCs w:val="22"/>
                  </w:rPr>
                </w:pPr>
                <w:r>
                  <w:rPr>
                    <w:color w:val="000000"/>
                    <w:sz w:val="22"/>
                    <w:szCs w:val="22"/>
                  </w:rPr>
                  <w:t>1. Privalomojo sveikatos draudimo fondo biudžeto sudarymo ir vykdymo taisyklės (toliau – Taisyklės) reglamentuoja Privalomojo sveikatos draudimo fondo (toliau – PSDF) biudžeto ir jo rezervo sudarymą, vykdymą be</w:t>
                </w:r>
                <w:r>
                  <w:rPr>
                    <w:color w:val="000000"/>
                    <w:sz w:val="22"/>
                    <w:szCs w:val="22"/>
                  </w:rPr>
                  <w:t>i atskaitomybę.</w:t>
                </w:r>
              </w:p>
              <w:p w:rsidR="00CE2C43" w:rsidRDefault="009F5622">
                <w:pPr>
                  <w:rPr>
                    <w:color w:val="000000"/>
                    <w:sz w:val="22"/>
                    <w:szCs w:val="22"/>
                  </w:rPr>
                </w:pPr>
                <w:r>
                  <w:rPr>
                    <w:i/>
                    <w:iCs/>
                    <w:color w:val="000000"/>
                    <w:sz w:val="22"/>
                    <w:szCs w:val="22"/>
                  </w:rPr>
                  <w:t>Priedo pakeitimai:</w:t>
                </w:r>
              </w:p>
              <w:p w:rsidR="00CE2C43" w:rsidRDefault="009F5622">
                <w:pPr>
                  <w:jc w:val="both"/>
                  <w:rPr>
                    <w:color w:val="000000"/>
                    <w:sz w:val="22"/>
                    <w:szCs w:val="22"/>
                  </w:rPr>
                </w:pPr>
                <w:r>
                  <w:rPr>
                    <w:i/>
                    <w:iCs/>
                    <w:color w:val="000000"/>
                    <w:sz w:val="22"/>
                    <w:szCs w:val="22"/>
                  </w:rPr>
                  <w:t>Nr. </w:t>
                </w:r>
                <w:hyperlink r:id="rId118" w:tgtFrame="_parent" w:history="1">
                  <w:r>
                    <w:rPr>
                      <w:i/>
                      <w:iCs/>
                      <w:color w:val="0000FF"/>
                      <w:sz w:val="22"/>
                      <w:szCs w:val="22"/>
                      <w:u w:val="single"/>
                    </w:rPr>
                    <w:t>1181</w:t>
                  </w:r>
                </w:hyperlink>
                <w:r>
                  <w:rPr>
                    <w:i/>
                    <w:iCs/>
                    <w:color w:val="000000"/>
                    <w:sz w:val="22"/>
                    <w:szCs w:val="22"/>
                  </w:rPr>
                  <w:t>, 2020-10-21, paskelbta TAR 2020-10-27, i. k. 2020-22270</w:t>
                </w:r>
              </w:p>
              <w:p w:rsidR="00CE2C43" w:rsidRDefault="00CE2C43">
                <w:pPr>
                  <w:ind w:firstLine="720"/>
                  <w:jc w:val="both"/>
                  <w:rPr>
                    <w:b/>
                    <w:bCs/>
                    <w:sz w:val="22"/>
                    <w:szCs w:val="22"/>
                    <w:lang w:eastAsia="lt-LT"/>
                  </w:rPr>
                </w:pPr>
              </w:p>
              <w:p w:rsidR="00CE2C43" w:rsidRDefault="009F5622">
                <w:pPr>
                  <w:ind w:firstLine="720"/>
                  <w:jc w:val="both"/>
                  <w:rPr>
                    <w:b/>
                    <w:bCs/>
                    <w:sz w:val="22"/>
                    <w:szCs w:val="22"/>
                    <w:lang w:eastAsia="lt-LT"/>
                  </w:rPr>
                </w:pPr>
                <w:r>
                  <w:rPr>
                    <w:b/>
                    <w:bCs/>
                    <w:sz w:val="22"/>
                    <w:szCs w:val="22"/>
                    <w:lang w:eastAsia="lt-LT"/>
                  </w:rPr>
                  <w:t>Įstatymas Nr. IX-547</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10 straipsnis. Vals</w:t>
                </w:r>
                <w:r>
                  <w:rPr>
                    <w:rFonts w:eastAsia="Calibri"/>
                    <w:b/>
                    <w:color w:val="000000"/>
                    <w:sz w:val="22"/>
                    <w:szCs w:val="22"/>
                  </w:rPr>
                  <w:t>tybės socialinių fondų biudžetų projektų rengimo ir teikimo Seimui tvarka</w:t>
                </w:r>
              </w:p>
              <w:p w:rsidR="00CE2C43" w:rsidRDefault="009F5622">
                <w:pPr>
                  <w:tabs>
                    <w:tab w:val="left" w:pos="6874"/>
                  </w:tabs>
                  <w:ind w:firstLine="709"/>
                  <w:jc w:val="both"/>
                  <w:rPr>
                    <w:color w:val="000000"/>
                    <w:sz w:val="22"/>
                    <w:szCs w:val="22"/>
                  </w:rPr>
                </w:pPr>
                <w:r>
                  <w:rPr>
                    <w:rFonts w:eastAsia="Calibri"/>
                    <w:bCs/>
                    <w:color w:val="000000"/>
                    <w:sz w:val="22"/>
                    <w:szCs w:val="22"/>
                  </w:rPr>
                  <w:t>3</w:t>
                </w:r>
                <w:r>
                  <w:rPr>
                    <w:bCs/>
                    <w:color w:val="000000"/>
                    <w:sz w:val="22"/>
                    <w:szCs w:val="22"/>
                  </w:rPr>
                  <w:t>. VSDF</w:t>
                </w:r>
                <w:r>
                  <w:rPr>
                    <w:color w:val="000000"/>
                    <w:sz w:val="22"/>
                    <w:szCs w:val="22"/>
                  </w:rPr>
                  <w:t xml:space="preserve"> biudžetas planuojamas, tvirtinamas, keičiamas ir vykdomas taip, kad atitiktų Lietuvos Respublikos Fiskalinės sutarties įgyvendinimo konstituciniame įstatyme VSDF biudžetui nu</w:t>
                </w:r>
                <w:r>
                  <w:rPr>
                    <w:color w:val="000000"/>
                    <w:sz w:val="22"/>
                    <w:szCs w:val="22"/>
                  </w:rPr>
                  <w:t>statytą biudžeto taisyklę.</w:t>
                </w:r>
              </w:p>
              <w:p w:rsidR="00CE2C43" w:rsidRDefault="009F5622">
                <w:pPr>
                  <w:tabs>
                    <w:tab w:val="left" w:pos="6874"/>
                  </w:tabs>
                  <w:ind w:firstLine="709"/>
                  <w:jc w:val="both"/>
                  <w:rPr>
                    <w:color w:val="000000"/>
                    <w:sz w:val="22"/>
                    <w:szCs w:val="22"/>
                  </w:rPr>
                </w:pPr>
                <w:r>
                  <w:rPr>
                    <w:color w:val="000000"/>
                    <w:sz w:val="22"/>
                    <w:szCs w:val="22"/>
                  </w:rPr>
                  <w:t>&lt;...&gt;</w:t>
                </w:r>
              </w:p>
              <w:p w:rsidR="00CE2C43" w:rsidRDefault="009F5622">
                <w:pPr>
                  <w:tabs>
                    <w:tab w:val="left" w:pos="6874"/>
                  </w:tabs>
                  <w:ind w:firstLine="709"/>
                  <w:jc w:val="both"/>
                  <w:rPr>
                    <w:color w:val="000000"/>
                    <w:sz w:val="22"/>
                    <w:szCs w:val="22"/>
                  </w:rPr>
                </w:pPr>
                <w:r>
                  <w:rPr>
                    <w:color w:val="000000"/>
                    <w:sz w:val="22"/>
                    <w:szCs w:val="22"/>
                  </w:rPr>
                  <w:t>5. Kai VSDF taryba apsvarsto Valstybės socialinių fondų biudžetų rodiklių patvirtinimo įstatymo projektą, VSDF valdyba projektą kartu su VSDF tarybos išvada, aiškinamuoju raštu ir kita informacija teikia Socialinės apsaugos</w:t>
                </w:r>
                <w:r>
                  <w:rPr>
                    <w:color w:val="000000"/>
                    <w:sz w:val="22"/>
                    <w:szCs w:val="22"/>
                  </w:rPr>
                  <w:t xml:space="preserve"> ir darbo ministerijai, o ši teikia juos derinti Finansų ministerijai ir Lietuvos Respublikos teisingumo ministerijai, o suderinusi – svarstyti Vyriausybei. &lt;...&gt;</w:t>
                </w:r>
              </w:p>
              <w:p w:rsidR="00CE2C43" w:rsidRDefault="009F5622">
                <w:pPr>
                  <w:jc w:val="both"/>
                  <w:rPr>
                    <w:i/>
                    <w:iCs/>
                    <w:color w:val="000000"/>
                    <w:sz w:val="22"/>
                    <w:szCs w:val="22"/>
                  </w:rPr>
                </w:pPr>
                <w:r>
                  <w:rPr>
                    <w:i/>
                    <w:iCs/>
                    <w:color w:val="000000"/>
                    <w:sz w:val="22"/>
                    <w:szCs w:val="22"/>
                  </w:rPr>
                  <w:t>Nr. XIV-1966, 2023-05-23, paskelbta TAR 2023-05-30, Nr. 10359</w:t>
                </w:r>
              </w:p>
              <w:p w:rsidR="00CE2C43" w:rsidRDefault="00CE2C43">
                <w:pPr>
                  <w:ind w:firstLine="720"/>
                  <w:jc w:val="both"/>
                  <w:rPr>
                    <w:color w:val="000000"/>
                    <w:szCs w:val="24"/>
                    <w:lang w:eastAsia="lt-LT"/>
                  </w:rPr>
                </w:pPr>
              </w:p>
              <w:p w:rsidR="00CE2C43" w:rsidRDefault="009F5622">
                <w:pPr>
                  <w:ind w:firstLine="720"/>
                  <w:jc w:val="both"/>
                  <w:rPr>
                    <w:b/>
                    <w:bCs/>
                    <w:sz w:val="22"/>
                    <w:szCs w:val="24"/>
                  </w:rPr>
                </w:pPr>
                <w:r>
                  <w:rPr>
                    <w:b/>
                    <w:bCs/>
                    <w:sz w:val="22"/>
                    <w:szCs w:val="24"/>
                  </w:rPr>
                  <w:t>VSF projektas</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 xml:space="preserve">1 straipsnis. 3 </w:t>
                </w:r>
                <w:r>
                  <w:rPr>
                    <w:rFonts w:eastAsia="Calibri"/>
                    <w:b/>
                    <w:color w:val="000000"/>
                    <w:sz w:val="22"/>
                    <w:szCs w:val="22"/>
                  </w:rPr>
                  <w:t>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straipsnio 3 dalį ir ją išdėstyti taip:</w:t>
                </w:r>
              </w:p>
              <w:p w:rsidR="00CE2C43" w:rsidRDefault="009F5622">
                <w:pPr>
                  <w:tabs>
                    <w:tab w:val="left" w:pos="6874"/>
                  </w:tabs>
                  <w:ind w:firstLine="709"/>
                  <w:jc w:val="both"/>
                  <w:rPr>
                    <w:color w:val="000000"/>
                    <w:sz w:val="22"/>
                    <w:szCs w:val="22"/>
                  </w:rPr>
                </w:pPr>
                <w:r>
                  <w:rPr>
                    <w:color w:val="000000"/>
                    <w:sz w:val="22"/>
                    <w:szCs w:val="22"/>
                  </w:rPr>
                  <w:t>„3. Valstybės socialinių fondų biudžetų pajamos ir sąnaudos biudžetiniams metams planuojamos atsižvelgiant į tam tikrų metų biudžeto patvirtinimo įstatymo projektu siūlomas patvirtint</w:t>
                </w:r>
                <w:r>
                  <w:rPr>
                    <w:color w:val="000000"/>
                    <w:sz w:val="22"/>
                    <w:szCs w:val="22"/>
                  </w:rPr>
                  <w:t xml:space="preserve">i </w:t>
                </w:r>
                <w:r>
                  <w:rPr>
                    <w:sz w:val="22"/>
                    <w:szCs w:val="24"/>
                  </w:rPr>
                  <w:t>valstybės socialinių fondų biudžetams paskirstytas agreguoto asignavimų limito dalis,</w:t>
                </w:r>
                <w:r>
                  <w:rPr>
                    <w:color w:val="000000"/>
                    <w:sz w:val="22"/>
                    <w:szCs w:val="22"/>
                  </w:rPr>
                  <w:t xml:space="preserve"> kitiems biudžetiniams metams numatomus socialinio draudimo įmokų tarifus, socialinių išmokų dydžius, planuojamas gauti lėšas iš valstybės biudžeto ir (ar) kitų valstybė</w:t>
                </w:r>
                <w:r>
                  <w:rPr>
                    <w:color w:val="000000"/>
                    <w:sz w:val="22"/>
                    <w:szCs w:val="22"/>
                  </w:rPr>
                  <w:t xml:space="preserve">s piniginių išteklių, Lietuvos Respublikos finansų ministerijos parengtą atitinkamų metų ekonominės raidos scenarijų (toliau – ekonominės raidos scenarijus), pajamų, sąnaudų ir kitų rodiklių kitimo per paskutinius 2 metus tendencijas. Valstybės socialinių </w:t>
                </w:r>
                <w:r>
                  <w:rPr>
                    <w:color w:val="000000"/>
                    <w:sz w:val="22"/>
                    <w:szCs w:val="22"/>
                  </w:rPr>
                  <w:t>fondų biudžetų planavimo metodiką tvirtina VSDF valdybos direktorius.“</w:t>
                </w:r>
              </w:p>
              <w:p w:rsidR="00CE2C43" w:rsidRDefault="009F5622">
                <w:pPr>
                  <w:tabs>
                    <w:tab w:val="left" w:pos="6874"/>
                  </w:tabs>
                  <w:ind w:firstLine="709"/>
                  <w:jc w:val="both"/>
                  <w:rPr>
                    <w:color w:val="000000"/>
                    <w:sz w:val="22"/>
                    <w:szCs w:val="22"/>
                  </w:rPr>
                </w:pPr>
                <w:r>
                  <w:rPr>
                    <w:color w:val="000000"/>
                    <w:sz w:val="22"/>
                    <w:szCs w:val="22"/>
                  </w:rPr>
                  <w:t>&lt;...&gt;</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Pakeisti 10 straipsnio 1 dalį ir ją išdėstyti taip:</w:t>
                </w:r>
              </w:p>
              <w:p w:rsidR="00CE2C43" w:rsidRDefault="009F5622">
                <w:pPr>
                  <w:ind w:firstLine="709"/>
                  <w:jc w:val="both"/>
                  <w:rPr>
                    <w:color w:val="000000"/>
                    <w:sz w:val="22"/>
                    <w:szCs w:val="22"/>
                  </w:rPr>
                </w:pPr>
                <w:r>
                  <w:rPr>
                    <w:color w:val="000000"/>
                    <w:sz w:val="22"/>
                    <w:szCs w:val="22"/>
                  </w:rPr>
                  <w:t>„1. Valstybės socialinių fondų biudžetų projektus kartu su Valstybės socialinių fondų bi</w:t>
                </w:r>
                <w:r>
                  <w:rPr>
                    <w:color w:val="000000"/>
                    <w:sz w:val="22"/>
                    <w:szCs w:val="22"/>
                  </w:rPr>
                  <w:t>udžetų rodiklių patvirtinimo įstatymo projektu, vadovaudamasi šio įstatymo, Valstybinio socialinio draudimo įstatymo, Garantijų darbuotojams jų darbdaviui tapus nemokiam ir ilgalaikio darbo išmokų įstatymo, Lietuvos Respublikos biudžeto sandaros įstatymo n</w:t>
                </w:r>
                <w:r>
                  <w:rPr>
                    <w:color w:val="000000"/>
                    <w:sz w:val="22"/>
                    <w:szCs w:val="22"/>
                  </w:rPr>
                  <w:t xml:space="preserve">uostatomis bei socialinės apsaugos ir darbo ministro tvirtinamomis valstybės socialinių fondų biudžetų sudarymo ir vykdymo taisyklėmis, atsižvelgdama į naujausią Finansų ministerijos parengtą ir paskelbtą ekonominės raidos scenarijų, valstybės biudžeto ir </w:t>
                </w:r>
                <w:r>
                  <w:rPr>
                    <w:color w:val="000000"/>
                    <w:sz w:val="22"/>
                    <w:szCs w:val="22"/>
                  </w:rPr>
                  <w:t>savivaldybių biudžetų preliminarius pagrindinius rodiklius</w:t>
                </w:r>
                <w:r>
                  <w:rPr>
                    <w:color w:val="000000"/>
                    <w:spacing w:val="-2"/>
                    <w:sz w:val="22"/>
                    <w:szCs w:val="22"/>
                  </w:rPr>
                  <w:t>,</w:t>
                </w:r>
                <w:r>
                  <w:rPr>
                    <w:color w:val="000000"/>
                    <w:sz w:val="22"/>
                    <w:szCs w:val="22"/>
                  </w:rPr>
                  <w:t> rengia ir su </w:t>
                </w:r>
                <w:r>
                  <w:rPr>
                    <w:color w:val="000000"/>
                    <w:spacing w:val="-2"/>
                    <w:sz w:val="22"/>
                    <w:szCs w:val="22"/>
                  </w:rPr>
                  <w:t>Lietuvos Respublikos </w:t>
                </w:r>
                <w:r>
                  <w:rPr>
                    <w:color w:val="000000"/>
                    <w:sz w:val="22"/>
                    <w:szCs w:val="22"/>
                  </w:rPr>
                  <w:t>socialinės apsaugos ir darbo ministerija suderina VSDF valdyba. Kartu su Valstybės socialinių fondų biudžetų rodiklių patvirtinimo įstatymo projektu parengiamas v</w:t>
                </w:r>
                <w:r>
                  <w:rPr>
                    <w:color w:val="000000"/>
                    <w:sz w:val="22"/>
                    <w:szCs w:val="22"/>
                  </w:rPr>
                  <w:t>alstybės socialinių fondų biudžetų projektų aiškinamasis raštas, kitų dvejų biudžetinių metų numatomų valstybės socialinių fondų biudžetų rodiklių prognozė ir kita informacija.“</w:t>
                </w:r>
              </w:p>
            </w:tc>
            <w:tc>
              <w:tcPr>
                <w:tcW w:w="1701" w:type="dxa"/>
                <w:tcMar>
                  <w:top w:w="0" w:type="dxa"/>
                  <w:left w:w="108" w:type="dxa"/>
                  <w:bottom w:w="0" w:type="dxa"/>
                  <w:right w:w="108" w:type="dxa"/>
                </w:tcMar>
              </w:tcPr>
              <w:p w:rsidR="00CE2C43" w:rsidRDefault="009F5622">
                <w:pPr>
                  <w:rPr>
                    <w:sz w:val="22"/>
                    <w:szCs w:val="22"/>
                    <w:lang w:eastAsia="lt-LT"/>
                  </w:rPr>
                </w:pPr>
                <w:r>
                  <w:rPr>
                    <w:sz w:val="22"/>
                    <w:szCs w:val="22"/>
                    <w:lang w:eastAsia="lt-LT"/>
                  </w:rPr>
                  <w:t>Visiškas</w:t>
                </w:r>
              </w:p>
            </w:tc>
          </w:tr>
          <w:tr w:rsidR="00CE2C43">
            <w:tc>
              <w:tcPr>
                <w:tcW w:w="4537" w:type="dxa"/>
                <w:tcBorders>
                  <w:bottom w:val="single" w:sz="4" w:space="0" w:color="FFFFFF" w:themeColor="background1"/>
                </w:tcBorders>
                <w:tcMar>
                  <w:top w:w="0" w:type="dxa"/>
                  <w:left w:w="108" w:type="dxa"/>
                  <w:bottom w:w="0" w:type="dxa"/>
                  <w:right w:w="108" w:type="dxa"/>
                </w:tcMar>
              </w:tcPr>
              <w:p w:rsidR="00CE2C43" w:rsidRDefault="009F5622">
                <w:pPr>
                  <w:jc w:val="center"/>
                  <w:rPr>
                    <w:i/>
                    <w:sz w:val="22"/>
                    <w:szCs w:val="22"/>
                    <w:lang w:eastAsia="lt-LT"/>
                  </w:rPr>
                </w:pPr>
                <w:r>
                  <w:rPr>
                    <w:i/>
                    <w:sz w:val="22"/>
                    <w:szCs w:val="22"/>
                    <w:lang w:eastAsia="lt-LT"/>
                  </w:rPr>
                  <w:t>13 straipsnis</w:t>
                </w:r>
              </w:p>
              <w:p w:rsidR="00CE2C43" w:rsidRDefault="009F5622">
                <w:pPr>
                  <w:jc w:val="both"/>
                  <w:rPr>
                    <w:sz w:val="22"/>
                    <w:szCs w:val="22"/>
                    <w:lang w:eastAsia="lt-LT"/>
                  </w:rPr>
                </w:pPr>
                <w:r>
                  <w:rPr>
                    <w:sz w:val="22"/>
                    <w:szCs w:val="22"/>
                    <w:lang w:eastAsia="lt-LT"/>
                  </w:rPr>
                  <w:t xml:space="preserve">1.Valstybės narės sukuria tinkamus atskirų valdžios </w:t>
                </w:r>
                <w:r>
                  <w:rPr>
                    <w:sz w:val="22"/>
                    <w:szCs w:val="22"/>
                    <w:lang w:eastAsia="lt-LT"/>
                  </w:rPr>
                  <w:t xml:space="preserve">sektoriaus </w:t>
                </w:r>
                <w:proofErr w:type="spellStart"/>
                <w:r>
                  <w:rPr>
                    <w:sz w:val="22"/>
                    <w:szCs w:val="22"/>
                    <w:lang w:eastAsia="lt-LT"/>
                  </w:rPr>
                  <w:t>subsektorių</w:t>
                </w:r>
                <w:proofErr w:type="spellEnd"/>
                <w:r>
                  <w:rPr>
                    <w:sz w:val="22"/>
                    <w:szCs w:val="22"/>
                    <w:lang w:eastAsia="lt-LT"/>
                  </w:rPr>
                  <w:t xml:space="preserve"> koordinavimo mechanizmus, siekdamos užtikrinti, kad vykdant fiskalinį planavimą, rengiant valstybei narei būdingas skaitines fiskalines taisykles, rengiant biudžeto prognozes ir diegiant daugiametį planavimą visų pirma pagal daugiame</w:t>
                </w:r>
                <w:r>
                  <w:rPr>
                    <w:sz w:val="22"/>
                    <w:szCs w:val="22"/>
                    <w:lang w:eastAsia="lt-LT"/>
                  </w:rPr>
                  <w:t xml:space="preserve">tę biudžeto sistemą, būtų užtikrinta visapusiška ir nuosekli visų valdžios sektoriaus </w:t>
                </w:r>
                <w:proofErr w:type="spellStart"/>
                <w:r>
                  <w:rPr>
                    <w:sz w:val="22"/>
                    <w:szCs w:val="22"/>
                    <w:lang w:eastAsia="lt-LT"/>
                  </w:rPr>
                  <w:t>subsektorių</w:t>
                </w:r>
                <w:proofErr w:type="spellEnd"/>
                <w:r>
                  <w:rPr>
                    <w:sz w:val="22"/>
                    <w:szCs w:val="22"/>
                    <w:lang w:eastAsia="lt-LT"/>
                  </w:rPr>
                  <w:t xml:space="preserve"> aprėptis.</w:t>
                </w:r>
              </w:p>
            </w:tc>
            <w:tc>
              <w:tcPr>
                <w:tcW w:w="9356" w:type="dxa"/>
                <w:tcBorders>
                  <w:bottom w:val="single" w:sz="4" w:space="0" w:color="FFFFFF" w:themeColor="background1"/>
                </w:tcBorders>
                <w:tcMar>
                  <w:top w:w="0" w:type="dxa"/>
                  <w:left w:w="108" w:type="dxa"/>
                  <w:bottom w:w="0" w:type="dxa"/>
                  <w:right w:w="108" w:type="dxa"/>
                </w:tcMar>
              </w:tcPr>
              <w:p w:rsidR="00CE2C43" w:rsidRDefault="009F5622">
                <w:pPr>
                  <w:ind w:firstLine="720"/>
                  <w:jc w:val="both"/>
                  <w:rPr>
                    <w:b/>
                    <w:bCs/>
                    <w:sz w:val="22"/>
                    <w:szCs w:val="22"/>
                    <w:lang w:eastAsia="lt-LT"/>
                  </w:rPr>
                </w:pPr>
                <w:r>
                  <w:rPr>
                    <w:b/>
                    <w:bCs/>
                    <w:sz w:val="22"/>
                    <w:szCs w:val="22"/>
                    <w:lang w:eastAsia="lt-LT"/>
                  </w:rPr>
                  <w:t xml:space="preserve">BSĮ projektas </w:t>
                </w:r>
              </w:p>
              <w:p w:rsidR="00CE2C43" w:rsidRDefault="009F5622">
                <w:pPr>
                  <w:ind w:firstLine="720"/>
                  <w:jc w:val="both"/>
                  <w:rPr>
                    <w:bCs/>
                    <w:sz w:val="22"/>
                    <w:szCs w:val="22"/>
                  </w:rPr>
                </w:pPr>
                <w:r>
                  <w:rPr>
                    <w:b/>
                    <w:sz w:val="22"/>
                    <w:szCs w:val="22"/>
                  </w:rPr>
                  <w:t>2 straipsnis. Pagrindinės šio Įstatymo sąvokos</w:t>
                </w:r>
                <w:r>
                  <w:rPr>
                    <w:bCs/>
                    <w:sz w:val="22"/>
                    <w:szCs w:val="22"/>
                  </w:rPr>
                  <w:t xml:space="preserve"> &lt;...&gt;</w:t>
                </w:r>
              </w:p>
              <w:p w:rsidR="00CE2C43" w:rsidRDefault="009F5622">
                <w:pPr>
                  <w:tabs>
                    <w:tab w:val="left" w:pos="1080"/>
                  </w:tabs>
                  <w:ind w:firstLine="720"/>
                  <w:jc w:val="both"/>
                  <w:rPr>
                    <w:b/>
                    <w:sz w:val="22"/>
                    <w:szCs w:val="22"/>
                  </w:rPr>
                </w:pPr>
                <w:r>
                  <w:rPr>
                    <w:sz w:val="22"/>
                    <w:szCs w:val="24"/>
                  </w:rPr>
                  <w:t xml:space="preserve">14. </w:t>
                </w:r>
                <w:r>
                  <w:rPr>
                    <w:b/>
                    <w:bCs/>
                    <w:sz w:val="22"/>
                    <w:szCs w:val="24"/>
                  </w:rPr>
                  <w:t xml:space="preserve">Vidutinės trukmės konsoliduotasis biudžetas </w:t>
                </w:r>
                <w:r>
                  <w:rPr>
                    <w:sz w:val="22"/>
                    <w:szCs w:val="24"/>
                  </w:rPr>
                  <w:t>– konsoliduotojo biudžeto pajamų</w:t>
                </w:r>
                <w:r>
                  <w:rPr>
                    <w:sz w:val="22"/>
                    <w:szCs w:val="24"/>
                  </w:rPr>
                  <w:t xml:space="preserve"> ir asignavimų planas, sudaromas pamečiui kiekvieniems 3 biudžetiniams.</w:t>
                </w:r>
                <w:r>
                  <w:rPr>
                    <w:sz w:val="22"/>
                    <w:szCs w:val="22"/>
                  </w:rPr>
                  <w:t>&lt;...&gt;</w:t>
                </w:r>
              </w:p>
              <w:p w:rsidR="00CE2C43" w:rsidRDefault="009F5622">
                <w:pPr>
                  <w:ind w:firstLine="720"/>
                  <w:jc w:val="both"/>
                  <w:rPr>
                    <w:b/>
                    <w:sz w:val="22"/>
                    <w:szCs w:val="24"/>
                  </w:rPr>
                </w:pPr>
                <w:r>
                  <w:rPr>
                    <w:b/>
                    <w:sz w:val="22"/>
                    <w:szCs w:val="24"/>
                  </w:rPr>
                  <w:t>&lt;...&gt;</w:t>
                </w:r>
              </w:p>
              <w:p w:rsidR="00CE2C43" w:rsidRDefault="009F5622">
                <w:pPr>
                  <w:suppressAutoHyphens/>
                  <w:ind w:left="2070" w:hanging="1350"/>
                  <w:jc w:val="both"/>
                  <w:rPr>
                    <w:b/>
                    <w:spacing w:val="-2"/>
                    <w:sz w:val="22"/>
                    <w:szCs w:val="24"/>
                  </w:rPr>
                </w:pPr>
                <w:r>
                  <w:rPr>
                    <w:b/>
                    <w:spacing w:val="-2"/>
                    <w:sz w:val="22"/>
                    <w:szCs w:val="24"/>
                  </w:rPr>
                  <w:t>6 straipsnis. Biudžeto sudarymo bendrosios nuostatos</w:t>
                </w:r>
              </w:p>
              <w:p w:rsidR="00CE2C43" w:rsidRDefault="009F5622">
                <w:pPr>
                  <w:tabs>
                    <w:tab w:val="left" w:pos="1080"/>
                  </w:tabs>
                  <w:ind w:firstLine="720"/>
                  <w:jc w:val="both"/>
                  <w:rPr>
                    <w:bCs/>
                    <w:sz w:val="22"/>
                    <w:szCs w:val="24"/>
                  </w:rPr>
                </w:pPr>
                <w:r>
                  <w:rPr>
                    <w:sz w:val="22"/>
                    <w:szCs w:val="24"/>
                  </w:rPr>
                  <w:t>1. Biudžeto sudarymo ir vykdymo teisinis pagrindas yra Lietuvos Respublikos Konstitucija, Fiskalinės sutarties įgyvendin</w:t>
                </w:r>
                <w:r>
                  <w:rPr>
                    <w:sz w:val="22"/>
                    <w:szCs w:val="24"/>
                  </w:rPr>
                  <w:t>imo konstitucinis įstatymas, šis įstatymas, Fiskalinės drausmės įstatymas, Seimo statutas, Savivaldybių biudžetų pajamų nustatymo metodikos įstatymas, Strateginio valdymo įstatymas, tam tikrų metų biudžeto patvirtinimo įstatymas, savivaldybių tarybų priimt</w:t>
                </w:r>
                <w:r>
                  <w:rPr>
                    <w:sz w:val="22"/>
                    <w:szCs w:val="24"/>
                  </w:rPr>
                  <w:t>i sprendimai dėl tam tikrų biudžetinių metų savivaldybių biudžetų patvirtinimo,</w:t>
                </w:r>
                <w:r>
                  <w:rPr>
                    <w:b/>
                    <w:bCs/>
                    <w:sz w:val="22"/>
                    <w:szCs w:val="24"/>
                  </w:rPr>
                  <w:t xml:space="preserve"> </w:t>
                </w:r>
                <w:r>
                  <w:rPr>
                    <w:sz w:val="22"/>
                    <w:szCs w:val="24"/>
                  </w:rPr>
                  <w:t>Vyriausybės tvirtinamos biudžetų sudarymo ir vykdymo taisyklės, ekonominė pajamų ir išlaidų klasifikacija ir funkcinė išlaidų klasifikacija ir kiti biudžeto pajamų gavimą ir pr</w:t>
                </w:r>
                <w:r>
                  <w:rPr>
                    <w:sz w:val="22"/>
                    <w:szCs w:val="24"/>
                  </w:rPr>
                  <w:t>ogramų finansavimą reglamentuojantys teisės aktai. &lt;...&gt;</w:t>
                </w:r>
              </w:p>
              <w:p w:rsidR="00CE2C43" w:rsidRDefault="009F5622">
                <w:pPr>
                  <w:ind w:firstLine="720"/>
                  <w:jc w:val="both"/>
                  <w:rPr>
                    <w:bCs/>
                    <w:sz w:val="22"/>
                    <w:szCs w:val="24"/>
                  </w:rPr>
                </w:pPr>
                <w:r>
                  <w:rPr>
                    <w:bCs/>
                    <w:sz w:val="22"/>
                    <w:szCs w:val="24"/>
                  </w:rPr>
                  <w:t>&lt;...&gt;</w:t>
                </w:r>
              </w:p>
              <w:p w:rsidR="00CE2C43" w:rsidRDefault="009F5622">
                <w:pPr>
                  <w:ind w:firstLine="720"/>
                  <w:jc w:val="both"/>
                  <w:rPr>
                    <w:b/>
                    <w:sz w:val="22"/>
                    <w:szCs w:val="24"/>
                  </w:rPr>
                </w:pPr>
                <w:r>
                  <w:rPr>
                    <w:b/>
                    <w:sz w:val="22"/>
                    <w:szCs w:val="24"/>
                  </w:rPr>
                  <w:t>18 straipsnis. Vidutinės trukmės konsoliduotojo biudžeto rodikliai</w:t>
                </w:r>
              </w:p>
              <w:p w:rsidR="00CE2C43" w:rsidRDefault="009F5622">
                <w:pPr>
                  <w:suppressAutoHyphens/>
                  <w:ind w:firstLine="720"/>
                  <w:jc w:val="both"/>
                  <w:rPr>
                    <w:bCs/>
                    <w:sz w:val="22"/>
                    <w:szCs w:val="24"/>
                  </w:rPr>
                </w:pPr>
                <w:r>
                  <w:rPr>
                    <w:bCs/>
                    <w:sz w:val="22"/>
                    <w:szCs w:val="24"/>
                  </w:rPr>
                  <w:t>1. Vidutinės trukmės konsoliduotasis biudžetas tvirtinamas pamečiui kiekvieniems 3 biudžetiniams metams: pagal šiame straipsny</w:t>
                </w:r>
                <w:r>
                  <w:rPr>
                    <w:bCs/>
                    <w:sz w:val="22"/>
                    <w:szCs w:val="24"/>
                  </w:rPr>
                  <w:t>je nustatytas taisykles peržiūrint ankstesniais metais patvirtintų antrųjų ir trečiųjų biudžetinių metų, kai jie tampa pirmaisiais ir antraisiais biudžetiniais metais, rodiklius ir papildomai suplanuojant trečiųjų biudžetinių metų rodiklius. Vidutinės truk</w:t>
                </w:r>
                <w:r>
                  <w:rPr>
                    <w:bCs/>
                    <w:sz w:val="22"/>
                    <w:szCs w:val="24"/>
                  </w:rPr>
                  <w:t xml:space="preserve">mės konsoliduotąjį biudžetą tvirtina Seimas priimdamas tam tikrų metų biudžeto patvirtinimo įstatymą, kuriame kiekvieniems iš 3 biudžetinių metų (pirmiesiems, antriesiems ir tretiesiems biudžetiniams metams) nustatomi rodikliai – agreguotos konsoliduotojo </w:t>
                </w:r>
                <w:r>
                  <w:rPr>
                    <w:bCs/>
                    <w:sz w:val="22"/>
                    <w:szCs w:val="24"/>
                  </w:rPr>
                  <w:t>biudžeto pajamos (nurodoma bendra pajamų suma ir kiekvieno konsoliduotąjį biudžetą sudarančio</w:t>
                </w:r>
                <w:r>
                  <w:rPr>
                    <w:bCs/>
                    <w:i/>
                    <w:iCs/>
                    <w:sz w:val="22"/>
                    <w:szCs w:val="24"/>
                  </w:rPr>
                  <w:t xml:space="preserve"> </w:t>
                </w:r>
                <w:r>
                  <w:rPr>
                    <w:bCs/>
                    <w:sz w:val="22"/>
                    <w:szCs w:val="24"/>
                  </w:rPr>
                  <w:t xml:space="preserve">biudžeto pajamų suma), agreguotas asignavimų limitas, kiekvienam konsoliduotąjį biudžetą sudarančiam biudžetui paskirstytos agreguoto asignavimų limito dalys ir </w:t>
                </w:r>
                <w:r>
                  <w:rPr>
                    <w:bCs/>
                    <w:sz w:val="22"/>
                    <w:szCs w:val="24"/>
                  </w:rPr>
                  <w:t>nepaskirstyta agreguoto asignavimų limito dalis.</w:t>
                </w:r>
                <w:r>
                  <w:rPr>
                    <w:bCs/>
                    <w:sz w:val="22"/>
                    <w:szCs w:val="22"/>
                  </w:rPr>
                  <w:t>&lt;...&gt;</w:t>
                </w:r>
              </w:p>
            </w:tc>
            <w:tc>
              <w:tcPr>
                <w:tcW w:w="1701" w:type="dxa"/>
                <w:tcBorders>
                  <w:bottom w:val="single" w:sz="4" w:space="0" w:color="FFFFFF" w:themeColor="background1"/>
                </w:tcBorders>
                <w:tcMar>
                  <w:top w:w="0" w:type="dxa"/>
                  <w:left w:w="108" w:type="dxa"/>
                  <w:bottom w:w="0" w:type="dxa"/>
                  <w:right w:w="108" w:type="dxa"/>
                </w:tcMar>
              </w:tcPr>
              <w:p w:rsidR="00CE2C43" w:rsidRDefault="009F5622">
                <w:pPr>
                  <w:rPr>
                    <w:sz w:val="22"/>
                    <w:szCs w:val="22"/>
                    <w:lang w:eastAsia="lt-LT"/>
                  </w:rPr>
                </w:pPr>
                <w:r>
                  <w:rPr>
                    <w:sz w:val="22"/>
                    <w:szCs w:val="22"/>
                    <w:lang w:eastAsia="lt-LT"/>
                  </w:rPr>
                  <w:t>Visiškas</w:t>
                </w:r>
              </w:p>
            </w:tc>
          </w:tr>
          <w:tr w:rsidR="00CE2C43">
            <w:tc>
              <w:tcPr>
                <w:tcW w:w="4537" w:type="dxa"/>
                <w:tcBorders>
                  <w:top w:val="single" w:sz="4" w:space="0" w:color="FFFFFF" w:themeColor="background1"/>
                </w:tcBorders>
                <w:tcMar>
                  <w:top w:w="0" w:type="dxa"/>
                  <w:left w:w="108" w:type="dxa"/>
                  <w:bottom w:w="0" w:type="dxa"/>
                  <w:right w:w="108" w:type="dxa"/>
                </w:tcMar>
              </w:tcPr>
              <w:p w:rsidR="00CE2C43" w:rsidRDefault="009F5622">
                <w:pPr>
                  <w:jc w:val="both"/>
                  <w:rPr>
                    <w:sz w:val="22"/>
                    <w:szCs w:val="22"/>
                    <w:lang w:eastAsia="lt-LT"/>
                  </w:rPr>
                </w:pPr>
                <w:r>
                  <w:rPr>
                    <w:sz w:val="22"/>
                    <w:szCs w:val="22"/>
                    <w:lang w:eastAsia="lt-LT"/>
                  </w:rPr>
                  <w:t xml:space="preserve">2. Siekiant skatinti fiskalinę atskaitomybę, aiškiai nustatoma įvairių valdžios sektoriaus </w:t>
                </w:r>
                <w:proofErr w:type="spellStart"/>
                <w:r>
                  <w:rPr>
                    <w:sz w:val="22"/>
                    <w:szCs w:val="22"/>
                    <w:lang w:eastAsia="lt-LT"/>
                  </w:rPr>
                  <w:t>subsektorių</w:t>
                </w:r>
                <w:proofErr w:type="spellEnd"/>
                <w:r>
                  <w:rPr>
                    <w:sz w:val="22"/>
                    <w:szCs w:val="22"/>
                    <w:lang w:eastAsia="lt-LT"/>
                  </w:rPr>
                  <w:t xml:space="preserve"> valdžios institucijų atsakomybė biudžeto srityje.</w:t>
                </w:r>
              </w:p>
            </w:tc>
            <w:tc>
              <w:tcPr>
                <w:tcW w:w="9356" w:type="dxa"/>
                <w:tcBorders>
                  <w:top w:val="single" w:sz="4" w:space="0" w:color="FFFFFF" w:themeColor="background1"/>
                </w:tcBorders>
                <w:tcMar>
                  <w:top w:w="0" w:type="dxa"/>
                  <w:left w:w="108" w:type="dxa"/>
                  <w:bottom w:w="0" w:type="dxa"/>
                  <w:right w:w="108" w:type="dxa"/>
                </w:tcMar>
              </w:tcPr>
              <w:p w:rsidR="00CE2C43" w:rsidRDefault="009F5622">
                <w:pPr>
                  <w:ind w:firstLine="720"/>
                  <w:jc w:val="both"/>
                  <w:rPr>
                    <w:b/>
                    <w:bCs/>
                    <w:sz w:val="22"/>
                    <w:szCs w:val="24"/>
                  </w:rPr>
                </w:pPr>
                <w:r>
                  <w:rPr>
                    <w:b/>
                    <w:bCs/>
                    <w:sz w:val="22"/>
                    <w:szCs w:val="24"/>
                  </w:rPr>
                  <w:t>BSĮ projektas</w:t>
                </w:r>
              </w:p>
              <w:p w:rsidR="00CE2C43" w:rsidRDefault="009F5622">
                <w:pPr>
                  <w:ind w:left="2410" w:hanging="1690"/>
                  <w:jc w:val="both"/>
                  <w:rPr>
                    <w:b/>
                    <w:bCs/>
                    <w:sz w:val="22"/>
                    <w:szCs w:val="24"/>
                    <w:lang w:eastAsia="lt-LT"/>
                  </w:rPr>
                </w:pPr>
                <w:r>
                  <w:rPr>
                    <w:b/>
                    <w:bCs/>
                    <w:sz w:val="22"/>
                    <w:szCs w:val="24"/>
                    <w:lang w:eastAsia="lt-LT"/>
                  </w:rPr>
                  <w:t xml:space="preserve">4 straipsnis. Asignavimų valdytojų vadovų ir ministrų valdymo sričių įstaigų, vykdančių atitinkamo asignavimų valdytojo programas ir turinčių pavaldžių biudžetinių įstaigų, vadovų pareigos ir atsakomybė </w:t>
                </w:r>
              </w:p>
              <w:p w:rsidR="00CE2C43" w:rsidRDefault="009F5622">
                <w:pPr>
                  <w:ind w:firstLine="720"/>
                  <w:jc w:val="both"/>
                  <w:rPr>
                    <w:sz w:val="22"/>
                    <w:szCs w:val="24"/>
                  </w:rPr>
                </w:pPr>
                <w:r>
                  <w:rPr>
                    <w:color w:val="000000"/>
                    <w:sz w:val="22"/>
                    <w:szCs w:val="22"/>
                  </w:rPr>
                  <w:t>&lt;...&gt;</w:t>
                </w:r>
                <w:r>
                  <w:rPr>
                    <w:sz w:val="22"/>
                    <w:szCs w:val="24"/>
                  </w:rPr>
                  <w:t>5. Asignavimų valdytojų vadovams, biudžetinių į</w:t>
                </w:r>
                <w:r>
                  <w:rPr>
                    <w:sz w:val="22"/>
                    <w:szCs w:val="24"/>
                  </w:rPr>
                  <w:t>staigų, kurių savininko teises ir pareigas įgyvendina valstybės biudžeto asignavimų valdytojai arba savivaldybių tarybos ir (arba) kurios yra atskaitingos valstybės biudžeto asignavimų valdytojams, vadovams, ministrų valdymo sričių įstaigų, vykdančių atiti</w:t>
                </w:r>
                <w:r>
                  <w:rPr>
                    <w:sz w:val="22"/>
                    <w:szCs w:val="24"/>
                  </w:rPr>
                  <w:t>nkamo asignavimų valdytojo programas, vadovams biudžetinių įstaigų, kurių savininko teises ir pareigas įgyvendina ministrų valdymo sričių įstaigos, vadovams taip pat kitų subjektų, kuriems asignavimų valdytojai yra skyrę biudžeto lėšų, vadovams už šio įsta</w:t>
                </w:r>
                <w:r>
                  <w:rPr>
                    <w:sz w:val="22"/>
                    <w:szCs w:val="24"/>
                  </w:rPr>
                  <w:t>tymo ir kitų biudžeto asignavimų paskirstymą ir (ar) panaudojimą reglamentuojančių teisės aktų pažeidimus skiriamos Lietuvos Respublikos administracinių nusižengimų kodekse nustatytos administracinės nuobaudos.</w:t>
                </w:r>
              </w:p>
              <w:p w:rsidR="00CE2C43" w:rsidRDefault="009F5622">
                <w:pPr>
                  <w:ind w:firstLine="720"/>
                  <w:jc w:val="both"/>
                  <w:rPr>
                    <w:sz w:val="22"/>
                    <w:szCs w:val="24"/>
                  </w:rPr>
                </w:pPr>
                <w:r>
                  <w:rPr>
                    <w:sz w:val="22"/>
                    <w:szCs w:val="24"/>
                  </w:rPr>
                  <w:t>&lt;...&gt;</w:t>
                </w:r>
              </w:p>
              <w:p w:rsidR="00CE2C43" w:rsidRDefault="009F5622">
                <w:pPr>
                  <w:ind w:left="2410" w:hanging="1690"/>
                  <w:jc w:val="both"/>
                  <w:rPr>
                    <w:b/>
                    <w:bCs/>
                    <w:sz w:val="22"/>
                    <w:szCs w:val="24"/>
                    <w:lang w:eastAsia="lt-LT"/>
                  </w:rPr>
                </w:pPr>
                <w:r>
                  <w:rPr>
                    <w:b/>
                    <w:bCs/>
                    <w:sz w:val="22"/>
                    <w:szCs w:val="24"/>
                    <w:lang w:eastAsia="lt-LT"/>
                  </w:rPr>
                  <w:t>33 straipsnis. Procedūros dėl nepagrįst</w:t>
                </w:r>
                <w:r>
                  <w:rPr>
                    <w:b/>
                    <w:bCs/>
                    <w:sz w:val="22"/>
                    <w:szCs w:val="24"/>
                    <w:lang w:eastAsia="lt-LT"/>
                  </w:rPr>
                  <w:t>o tam tikrų metų valdžios sektoriaus balanso rodiklio arba valdžios sektoriaus balanso rodiklio postūmio užduoties neįvykdymo arba išlaidų augimo ribojimo taisyklės nesilaikymo</w:t>
                </w:r>
              </w:p>
              <w:p w:rsidR="00CE2C43" w:rsidRDefault="009F5622">
                <w:pPr>
                  <w:ind w:firstLine="720"/>
                  <w:jc w:val="both"/>
                  <w:rPr>
                    <w:bCs/>
                    <w:color w:val="000000"/>
                    <w:sz w:val="22"/>
                    <w:szCs w:val="24"/>
                  </w:rPr>
                </w:pPr>
                <w:r>
                  <w:rPr>
                    <w:bCs/>
                    <w:sz w:val="22"/>
                    <w:szCs w:val="24"/>
                  </w:rPr>
                  <w:t>1.</w:t>
                </w:r>
                <w:r>
                  <w:rPr>
                    <w:b/>
                    <w:bCs/>
                    <w:sz w:val="22"/>
                    <w:szCs w:val="24"/>
                  </w:rPr>
                  <w:t xml:space="preserve"> </w:t>
                </w:r>
                <w:r>
                  <w:rPr>
                    <w:color w:val="000000"/>
                    <w:sz w:val="22"/>
                    <w:szCs w:val="24"/>
                  </w:rPr>
                  <w:t>Kiekvienais metais Vyriausybė ar jos įgaliota institucija kartu su Fiskalinė</w:t>
                </w:r>
                <w:r>
                  <w:rPr>
                    <w:color w:val="000000"/>
                    <w:sz w:val="22"/>
                    <w:szCs w:val="24"/>
                  </w:rPr>
                  <w:t xml:space="preserve">s sutarties įgyvendinimo konstitucinio įstatymo 3 straipsnio 2 dalyje nurodyta ataskaita Seimui pateikia informaciją apie tam tikrų metų valdžios sektoriaus balanso rodiklio arba valdžios sektoriaus balanso rodiklio postūmio užduoties vykdymą ir apie tai, </w:t>
                </w:r>
                <w:r>
                  <w:rPr>
                    <w:color w:val="000000"/>
                    <w:sz w:val="22"/>
                    <w:szCs w:val="24"/>
                  </w:rPr>
                  <w:t xml:space="preserve">ar pasibaigusiais biudžetiniais metais buvo laikomasi </w:t>
                </w:r>
                <w:r>
                  <w:rPr>
                    <w:bCs/>
                    <w:sz w:val="22"/>
                    <w:szCs w:val="24"/>
                  </w:rPr>
                  <w:t>Fiskalinės sutarties įgyvendinimo konstitucinio įstatymo 3 straipsnio 3 dalyje nustatytos valdžios sektoriaus išlaidų augimo ribojimo taisyklės (toliau – išlaidų augimo ribojimo taisyklė)</w:t>
                </w:r>
                <w:r>
                  <w:rPr>
                    <w:color w:val="000000"/>
                    <w:sz w:val="22"/>
                    <w:szCs w:val="24"/>
                  </w:rPr>
                  <w:t xml:space="preserve">. </w:t>
                </w:r>
                <w:r>
                  <w:rPr>
                    <w:sz w:val="22"/>
                    <w:szCs w:val="24"/>
                  </w:rPr>
                  <w:t>Neįvykdžius t</w:t>
                </w:r>
                <w:r>
                  <w:rPr>
                    <w:sz w:val="22"/>
                    <w:szCs w:val="24"/>
                  </w:rPr>
                  <w:t>am tikrų metų valdžios sektoriaus balanso rodiklio arba valdžios sektoriaus balanso rodiklio postūmio užduoties, nurodomos neįvykdymo priežastys</w:t>
                </w:r>
                <w:r>
                  <w:rPr>
                    <w:color w:val="000000"/>
                    <w:sz w:val="22"/>
                    <w:szCs w:val="24"/>
                  </w:rPr>
                  <w:t>. Laikoma, kad užduotis neįvykdyta arba išlaidų augimo ribojimo taisyklės buvo nesilaikyta, jeigu valdžios sekto</w:t>
                </w:r>
                <w:r>
                  <w:rPr>
                    <w:color w:val="000000"/>
                    <w:sz w:val="22"/>
                    <w:szCs w:val="24"/>
                  </w:rPr>
                  <w:t>riaus balanso rodiklis arba valdžios sektoriaus balanso rodiklio postūmis nukrypsta nuo užduoties arba išlaidų dydis viršija nustatytą dydį daugiau negu 0,2 procento BVP to meto kainomis.</w:t>
                </w:r>
              </w:p>
              <w:p w:rsidR="00CE2C43" w:rsidRDefault="009F5622">
                <w:pPr>
                  <w:ind w:firstLine="720"/>
                  <w:jc w:val="both"/>
                  <w:rPr>
                    <w:sz w:val="22"/>
                    <w:szCs w:val="24"/>
                  </w:rPr>
                </w:pPr>
                <w:r>
                  <w:rPr>
                    <w:bCs/>
                    <w:color w:val="000000"/>
                    <w:sz w:val="22"/>
                    <w:szCs w:val="24"/>
                  </w:rPr>
                  <w:t xml:space="preserve">2. </w:t>
                </w:r>
                <w:r>
                  <w:rPr>
                    <w:sz w:val="22"/>
                    <w:szCs w:val="24"/>
                  </w:rPr>
                  <w:t>Jeigu kartu su Fiskalinės sutarties įgyvendinimo konstitucinio įs</w:t>
                </w:r>
                <w:r>
                  <w:rPr>
                    <w:sz w:val="22"/>
                    <w:szCs w:val="24"/>
                  </w:rPr>
                  <w:t>tatymo 3 straipsnio 2 dalyje nurodyta ataskaita Seimui pateiktoje informacijoje nurodoma, kad buvo neįvykdyta valdžios sektoriaus balanso rodiklio arba valdžios sektoriaus balanso rodiklio postūmio užduotis arba buvo nesilaikoma išlaidų augimo ribojimo tai</w:t>
                </w:r>
                <w:r>
                  <w:rPr>
                    <w:sz w:val="22"/>
                    <w:szCs w:val="24"/>
                  </w:rPr>
                  <w:t xml:space="preserve">syklės, Ministras Pirmininkas turi Seime žodžiu pateikti šios užduoties neįvykdymo arba išlaidų augimo ribojimo taisyklės nesilaikymo pateisinimo priežastis. Jeigu nėra šio </w:t>
                </w:r>
                <w:r>
                  <w:rPr>
                    <w:bCs/>
                    <w:sz w:val="22"/>
                    <w:szCs w:val="24"/>
                  </w:rPr>
                  <w:t>įstatymo 34 straipsnyje</w:t>
                </w:r>
                <w:r>
                  <w:rPr>
                    <w:sz w:val="22"/>
                    <w:szCs w:val="24"/>
                  </w:rPr>
                  <w:t xml:space="preserve"> nurodytų pateisinamų priežasčių, Ministras Pirmininkas pate</w:t>
                </w:r>
                <w:r>
                  <w:rPr>
                    <w:sz w:val="22"/>
                    <w:szCs w:val="24"/>
                  </w:rPr>
                  <w:t>ikia kitokius paaiškinimus, kodėl nebuvo įvykdyta valdžios sektoriaus balanso rodiklio arba valdžios sektoriaus balanso rodiklio postūmio užduotis arba nebuvo laikomasi išlaidų augimo ribojimo taisyklės, ir pasiūlo priemones, kurių galėtų būti imamasi siek</w:t>
                </w:r>
                <w:r>
                  <w:rPr>
                    <w:sz w:val="22"/>
                    <w:szCs w:val="24"/>
                  </w:rPr>
                  <w:t xml:space="preserve">iant išvengti užduočių neįvykdymo arba išlaidų augimo ribojimo taisyklės nesilaikymo dėl tokių pačių priežasčių ateityje. </w:t>
                </w:r>
              </w:p>
              <w:p w:rsidR="00CE2C43" w:rsidRDefault="009F5622">
                <w:pPr>
                  <w:ind w:firstLine="720"/>
                  <w:jc w:val="both"/>
                  <w:rPr>
                    <w:sz w:val="22"/>
                    <w:szCs w:val="24"/>
                  </w:rPr>
                </w:pPr>
                <w:r>
                  <w:rPr>
                    <w:sz w:val="22"/>
                    <w:szCs w:val="24"/>
                  </w:rPr>
                  <w:t>3. Vertinant, ar laikomasi išlaidų augimo ribojimo taisyklės, valdžios sektoriui priskiriamų biudžetų, kurių kiekvieno atskirai planu</w:t>
                </w:r>
                <w:r>
                  <w:rPr>
                    <w:sz w:val="22"/>
                    <w:szCs w:val="24"/>
                  </w:rPr>
                  <w:t>ojami asignavimai viršija 3 procentus BVP to meto kainomis, šių biudžetų asignavimų (išskyrus Europos Sąjungos ir kitos tarptautinės finansinės paramos lėšas) visuma koreguojama tiems biudžetams priskiriamomis palūkanomis už skolą, diskrecinėmis pajamų pri</w:t>
                </w:r>
                <w:r>
                  <w:rPr>
                    <w:sz w:val="22"/>
                    <w:szCs w:val="24"/>
                  </w:rPr>
                  <w:t>emonėmis, vienkartinėmis išlaidų priemonėmis, ciklinėmis nedarbo išmokomis ir investicijomis, remiantis Reglamento (EB) Nr1466/97 nuostatomis.</w:t>
                </w:r>
              </w:p>
              <w:p w:rsidR="00CE2C43" w:rsidRDefault="00CE2C43">
                <w:pPr>
                  <w:ind w:firstLine="720"/>
                  <w:jc w:val="both"/>
                  <w:rPr>
                    <w:b/>
                    <w:bCs/>
                    <w:sz w:val="22"/>
                    <w:szCs w:val="24"/>
                  </w:rPr>
                </w:pPr>
              </w:p>
              <w:p w:rsidR="00CE2C43" w:rsidRDefault="009F5622">
                <w:pPr>
                  <w:ind w:firstLine="720"/>
                  <w:jc w:val="both"/>
                  <w:rPr>
                    <w:b/>
                    <w:bCs/>
                    <w:sz w:val="22"/>
                    <w:szCs w:val="24"/>
                  </w:rPr>
                </w:pPr>
                <w:r>
                  <w:rPr>
                    <w:b/>
                    <w:bCs/>
                    <w:sz w:val="22"/>
                    <w:szCs w:val="24"/>
                  </w:rPr>
                  <w:t>Įstatymas Nr. X-1212</w:t>
                </w:r>
              </w:p>
              <w:p w:rsidR="00CE2C43" w:rsidRDefault="009F5622">
                <w:pPr>
                  <w:ind w:firstLine="720"/>
                  <w:jc w:val="both"/>
                  <w:rPr>
                    <w:b/>
                    <w:bCs/>
                    <w:sz w:val="22"/>
                    <w:szCs w:val="24"/>
                  </w:rPr>
                </w:pPr>
                <w:r>
                  <w:rPr>
                    <w:b/>
                    <w:bCs/>
                    <w:sz w:val="22"/>
                    <w:szCs w:val="24"/>
                  </w:rPr>
                  <w:t>20 straipsnis. Atsakomybė už ataskaitų rinkinių parengimą, pateikimą ir paskelbimą laiku</w:t>
                </w:r>
              </w:p>
              <w:p w:rsidR="00CE2C43" w:rsidRDefault="009F5622">
                <w:pPr>
                  <w:ind w:firstLine="720"/>
                  <w:jc w:val="both"/>
                  <w:rPr>
                    <w:sz w:val="22"/>
                    <w:szCs w:val="24"/>
                  </w:rPr>
                </w:pPr>
                <w:r>
                  <w:rPr>
                    <w:sz w:val="22"/>
                    <w:szCs w:val="24"/>
                  </w:rPr>
                  <w:t>1.</w:t>
                </w:r>
                <w:r>
                  <w:rPr>
                    <w:sz w:val="22"/>
                    <w:szCs w:val="24"/>
                  </w:rPr>
                  <w:t xml:space="preserve"> Asmenys, pažeidę šio įstatymo reikalavimus, atsako Lietuvos Respublikos administracinių nusižengimų kodekso nustatyta tvarka. Valstybės tarnautojai, pažeidę šio įstatymo reikalavimus, atsako ir Lietuvos Respublikos valstybės tarnybos įstatymo, o statutini</w:t>
                </w:r>
                <w:r>
                  <w:rPr>
                    <w:sz w:val="22"/>
                    <w:szCs w:val="24"/>
                  </w:rPr>
                  <w:t>ai valstybės tarnautojai – ir jų veiklą reglamentuojančių įstatymų nustatyta tvarka.</w:t>
                </w:r>
              </w:p>
              <w:p w:rsidR="00CE2C43" w:rsidRDefault="009F5622">
                <w:pPr>
                  <w:ind w:firstLine="720"/>
                  <w:jc w:val="both"/>
                  <w:rPr>
                    <w:sz w:val="22"/>
                    <w:szCs w:val="24"/>
                  </w:rPr>
                </w:pPr>
                <w:r>
                  <w:rPr>
                    <w:sz w:val="22"/>
                    <w:szCs w:val="24"/>
                  </w:rPr>
                  <w:t>2. Viešojo sektoriaus subjekto vadovas arba atitinkamai kontroliuojančiojo viešojo sektoriaus subjekto vadovas ar jo įgaliotas asmuo užtikrina:</w:t>
                </w:r>
              </w:p>
              <w:p w:rsidR="00CE2C43" w:rsidRDefault="009F5622">
                <w:pPr>
                  <w:ind w:firstLine="720"/>
                  <w:jc w:val="both"/>
                  <w:rPr>
                    <w:sz w:val="22"/>
                    <w:szCs w:val="24"/>
                  </w:rPr>
                </w:pPr>
                <w:r>
                  <w:rPr>
                    <w:sz w:val="22"/>
                    <w:szCs w:val="24"/>
                  </w:rPr>
                  <w:t>1) už ataskaitų parengimą a</w:t>
                </w:r>
                <w:r>
                  <w:rPr>
                    <w:sz w:val="22"/>
                    <w:szCs w:val="24"/>
                  </w:rPr>
                  <w:t>tsakingų asmenų paskyrimą, išskyrus atvejus, kai ataskaitos rengiamos centralizuotai;</w:t>
                </w:r>
              </w:p>
              <w:p w:rsidR="00CE2C43" w:rsidRDefault="009F5622">
                <w:pPr>
                  <w:ind w:firstLine="720"/>
                  <w:jc w:val="both"/>
                  <w:rPr>
                    <w:sz w:val="22"/>
                    <w:szCs w:val="24"/>
                  </w:rPr>
                </w:pPr>
                <w:r>
                  <w:rPr>
                    <w:sz w:val="22"/>
                    <w:szCs w:val="24"/>
                  </w:rPr>
                  <w:t xml:space="preserve">2) teisingos, tikslios, išsamios informacijos apie ūkines operacijas ir kitos informacijos, reikalingos ataskaitų rinkiniams parengti, teikimą laiku už ataskaitų </w:t>
                </w:r>
                <w:r>
                  <w:rPr>
                    <w:sz w:val="22"/>
                    <w:szCs w:val="24"/>
                  </w:rPr>
                  <w:t>parengimą atsakingam asmeniui, laikantis šiame įstatyme ir kituose atskaitomybę reglamentuojančiuose teisės aktuose nustatytų reikalavimų;</w:t>
                </w:r>
              </w:p>
              <w:p w:rsidR="00CE2C43" w:rsidRDefault="009F5622">
                <w:pPr>
                  <w:ind w:firstLine="720"/>
                  <w:jc w:val="both"/>
                  <w:rPr>
                    <w:sz w:val="22"/>
                    <w:szCs w:val="24"/>
                  </w:rPr>
                </w:pPr>
                <w:r>
                  <w:rPr>
                    <w:sz w:val="22"/>
                    <w:szCs w:val="24"/>
                  </w:rPr>
                  <w:t>3) šiame įstatyme nurodytų ataskaitų rinkinių pateikimą šio įstatymo 17 straipsnyje nurodytoms įstaigoms ir instituci</w:t>
                </w:r>
                <w:r>
                  <w:rPr>
                    <w:sz w:val="22"/>
                    <w:szCs w:val="24"/>
                  </w:rPr>
                  <w:t>joms šio įstatymo priede nurodytais terminais;</w:t>
                </w:r>
              </w:p>
              <w:p w:rsidR="00CE2C43" w:rsidRDefault="009F5622">
                <w:pPr>
                  <w:ind w:firstLine="720"/>
                  <w:jc w:val="both"/>
                  <w:rPr>
                    <w:sz w:val="22"/>
                    <w:szCs w:val="24"/>
                  </w:rPr>
                </w:pPr>
                <w:r>
                  <w:rPr>
                    <w:sz w:val="22"/>
                    <w:szCs w:val="24"/>
                  </w:rPr>
                  <w:t>4) šiame įstatyme nurodytų ataskaitų rinkinių paskelbimą, kaip nurodyta šio įstatymo 18 straipsnyje.</w:t>
                </w:r>
              </w:p>
              <w:p w:rsidR="00CE2C43" w:rsidRDefault="009F5622">
                <w:pPr>
                  <w:ind w:firstLine="720"/>
                  <w:jc w:val="both"/>
                  <w:rPr>
                    <w:sz w:val="22"/>
                    <w:szCs w:val="24"/>
                  </w:rPr>
                </w:pPr>
                <w:r>
                  <w:rPr>
                    <w:sz w:val="22"/>
                    <w:szCs w:val="24"/>
                  </w:rPr>
                  <w:t xml:space="preserve">3. Už ataskaitų parengimą atsakingas asmuo užtikrina finansinių duomenų ir jų paaiškinimų pateikimą į VSAKI </w:t>
                </w:r>
                <w:r>
                  <w:rPr>
                    <w:sz w:val="22"/>
                    <w:szCs w:val="24"/>
                  </w:rPr>
                  <w:t>sistemą laiku, ataskaitų parengimą ir pateikimą laiku viešojo sektoriaus subjekto arba kontroliuojančiojo viešojo sektoriaus subjekto vadovui.</w:t>
                </w:r>
              </w:p>
              <w:p w:rsidR="00CE2C43" w:rsidRDefault="009F5622">
                <w:pPr>
                  <w:jc w:val="both"/>
                  <w:rPr>
                    <w:sz w:val="22"/>
                    <w:szCs w:val="22"/>
                  </w:rPr>
                </w:pPr>
                <w:r>
                  <w:rPr>
                    <w:i/>
                    <w:iCs/>
                    <w:color w:val="000000"/>
                    <w:sz w:val="22"/>
                    <w:szCs w:val="22"/>
                  </w:rPr>
                  <w:t>Nr. </w:t>
                </w:r>
                <w:hyperlink r:id="rId119" w:tgtFrame="_parent" w:history="1">
                  <w:r>
                    <w:rPr>
                      <w:i/>
                      <w:iCs/>
                      <w:color w:val="0000FF"/>
                      <w:sz w:val="22"/>
                      <w:szCs w:val="22"/>
                      <w:u w:val="single"/>
                    </w:rPr>
                    <w:t>XIV-840</w:t>
                  </w:r>
                </w:hyperlink>
                <w:r>
                  <w:rPr>
                    <w:i/>
                    <w:iCs/>
                    <w:color w:val="000000"/>
                    <w:sz w:val="22"/>
                    <w:szCs w:val="22"/>
                  </w:rPr>
                  <w:t>, 2021-12-23, paskelbta TAR 2021-12-30, i. k. 2021-27732</w:t>
                </w:r>
              </w:p>
              <w:p w:rsidR="00CE2C43" w:rsidRDefault="00CE2C43">
                <w:pPr>
                  <w:ind w:firstLine="720"/>
                  <w:jc w:val="both"/>
                  <w:rPr>
                    <w:sz w:val="22"/>
                    <w:szCs w:val="24"/>
                  </w:rPr>
                </w:pPr>
              </w:p>
              <w:p w:rsidR="00CE2C43" w:rsidRDefault="009F5622">
                <w:pPr>
                  <w:ind w:firstLine="720"/>
                  <w:jc w:val="both"/>
                  <w:rPr>
                    <w:b/>
                    <w:bCs/>
                    <w:sz w:val="22"/>
                    <w:szCs w:val="24"/>
                  </w:rPr>
                </w:pPr>
                <w:r>
                  <w:rPr>
                    <w:b/>
                    <w:bCs/>
                    <w:sz w:val="22"/>
                    <w:szCs w:val="24"/>
                  </w:rPr>
                  <w:t>SDĮ projektas</w:t>
                </w:r>
              </w:p>
              <w:p w:rsidR="00CE2C43" w:rsidRDefault="009F5622">
                <w:pPr>
                  <w:tabs>
                    <w:tab w:val="left" w:pos="6874"/>
                  </w:tabs>
                  <w:ind w:firstLine="709"/>
                  <w:jc w:val="both"/>
                  <w:rPr>
                    <w:rFonts w:eastAsia="Calibri"/>
                    <w:b/>
                    <w:color w:val="000000"/>
                    <w:sz w:val="22"/>
                    <w:szCs w:val="24"/>
                  </w:rPr>
                </w:pPr>
                <w:r>
                  <w:rPr>
                    <w:rFonts w:eastAsia="Calibri"/>
                    <w:b/>
                    <w:color w:val="000000"/>
                    <w:sz w:val="22"/>
                    <w:szCs w:val="24"/>
                  </w:rPr>
                  <w:t>1 straipsnis. 1</w:t>
                </w:r>
                <w:r>
                  <w:rPr>
                    <w:b/>
                    <w:bCs/>
                    <w:sz w:val="22"/>
                    <w:szCs w:val="24"/>
                    <w:lang w:eastAsia="ar-SA"/>
                  </w:rPr>
                  <w:t xml:space="preserve">4 </w:t>
                </w:r>
                <w:r>
                  <w:rPr>
                    <w:rFonts w:eastAsia="Calibri"/>
                    <w:b/>
                    <w:color w:val="000000"/>
                    <w:sz w:val="22"/>
                    <w:szCs w:val="24"/>
                  </w:rPr>
                  <w:t>straipsnio pakeitimas</w:t>
                </w:r>
                <w:r>
                  <w:rPr>
                    <w:rFonts w:eastAsia="Calibri"/>
                    <w:b/>
                    <w:color w:val="000000"/>
                    <w:sz w:val="22"/>
                    <w:szCs w:val="24"/>
                  </w:rPr>
                  <w:tab/>
                </w:r>
              </w:p>
              <w:p w:rsidR="00CE2C43" w:rsidRDefault="009F5622">
                <w:pPr>
                  <w:ind w:firstLine="709"/>
                  <w:jc w:val="both"/>
                  <w:rPr>
                    <w:sz w:val="22"/>
                    <w:szCs w:val="24"/>
                  </w:rPr>
                </w:pPr>
                <w:r>
                  <w:rPr>
                    <w:rFonts w:eastAsia="Calibri"/>
                    <w:color w:val="000000"/>
                    <w:sz w:val="22"/>
                    <w:szCs w:val="24"/>
                  </w:rPr>
                  <w:t>&lt;...&gt;</w:t>
                </w:r>
                <w:r>
                  <w:rPr>
                    <w:sz w:val="22"/>
                    <w:szCs w:val="24"/>
                  </w:rPr>
                  <w:t xml:space="preserve"> </w:t>
                </w:r>
                <w:r>
                  <w:rPr>
                    <w:rFonts w:eastAsia="Calibri"/>
                    <w:color w:val="000000"/>
                    <w:sz w:val="22"/>
                    <w:szCs w:val="24"/>
                  </w:rPr>
                  <w:t>2. Pakeisti 14 straipsnio 2 dalį ir ją išdėstyti taip:</w:t>
                </w:r>
              </w:p>
              <w:p w:rsidR="00CE2C43" w:rsidRDefault="009F5622">
                <w:pPr>
                  <w:ind w:firstLine="720"/>
                  <w:jc w:val="both"/>
                  <w:rPr>
                    <w:sz w:val="28"/>
                    <w:szCs w:val="24"/>
                    <w:lang w:val="en-US" w:eastAsia="lt-LT"/>
                  </w:rPr>
                </w:pPr>
                <w:r>
                  <w:rPr>
                    <w:color w:val="000000"/>
                    <w:sz w:val="22"/>
                    <w:szCs w:val="22"/>
                    <w:lang w:eastAsia="lt-LT"/>
                  </w:rPr>
                  <w:t>„2. Privalomojo sveikatos draudimo fondo biudžeto projektą rengia Vals</w:t>
                </w:r>
                <w:r>
                  <w:rPr>
                    <w:color w:val="000000"/>
                    <w:sz w:val="22"/>
                    <w:szCs w:val="22"/>
                    <w:lang w:eastAsia="lt-LT"/>
                  </w:rPr>
                  <w:t>tybinė ligonių kasa. Privalomojo sveikatos draudimo fondo biudžeto projektą ir Privalomojo sveikatos draudimo fondo biudžeto ateinančių dvejų metų prognozuojamus rodiklius teikia Vyriausybei Sveikatos apsaugos ministerija kartu su Privalomojo sveikatos dra</w:t>
                </w:r>
                <w:r>
                  <w:rPr>
                    <w:color w:val="000000"/>
                    <w:sz w:val="22"/>
                    <w:szCs w:val="22"/>
                    <w:lang w:eastAsia="lt-LT"/>
                  </w:rPr>
                  <w:t>udimo tarybos išvada. Vyriausybė apsvarsto atitinkamų metų Privalomojo sveikatos draudimo fondo biudžeto projektą ir Privalomojo sveikatos draudimo fondo biudžeto ateinančių dvejų metų prognozuojamus rodiklius ir ne vėliau kaip likus 75 kalendorinėms dieno</w:t>
                </w:r>
                <w:r>
                  <w:rPr>
                    <w:color w:val="000000"/>
                    <w:sz w:val="22"/>
                    <w:szCs w:val="22"/>
                    <w:lang w:eastAsia="lt-LT"/>
                  </w:rPr>
                  <w:t xml:space="preserve">ms iki biudžetinių metų pabaigos teikia Seimui svarstyti kartu su </w:t>
                </w:r>
                <w:r>
                  <w:rPr>
                    <w:bCs/>
                    <w:color w:val="000000"/>
                    <w:sz w:val="22"/>
                    <w:szCs w:val="22"/>
                    <w:lang w:eastAsia="lt-LT"/>
                  </w:rPr>
                  <w:t>tam tikrų</w:t>
                </w:r>
                <w:r>
                  <w:rPr>
                    <w:color w:val="000000"/>
                    <w:sz w:val="22"/>
                    <w:szCs w:val="22"/>
                    <w:lang w:eastAsia="lt-LT"/>
                  </w:rPr>
                  <w:t xml:space="preserve"> metų biudžeto patvirtinimo įstatymo projektu. Privalomojo sveikatos draudimo fondo biudžetas tvirtinamas Lietuvos Respublikos įstatymu.“</w:t>
                </w:r>
              </w:p>
              <w:p w:rsidR="00CE2C43" w:rsidRDefault="00CE2C43">
                <w:pPr>
                  <w:ind w:firstLine="720"/>
                  <w:jc w:val="both"/>
                  <w:rPr>
                    <w:b/>
                    <w:bCs/>
                    <w:sz w:val="22"/>
                    <w:szCs w:val="24"/>
                  </w:rPr>
                </w:pPr>
              </w:p>
              <w:p w:rsidR="00CE2C43" w:rsidRDefault="009F5622">
                <w:pPr>
                  <w:ind w:firstLine="720"/>
                  <w:jc w:val="both"/>
                  <w:rPr>
                    <w:b/>
                    <w:bCs/>
                    <w:sz w:val="22"/>
                    <w:szCs w:val="24"/>
                  </w:rPr>
                </w:pPr>
                <w:r>
                  <w:rPr>
                    <w:b/>
                    <w:bCs/>
                    <w:sz w:val="22"/>
                    <w:szCs w:val="24"/>
                  </w:rPr>
                  <w:t>Įstatymas Nr. I-1343</w:t>
                </w:r>
              </w:p>
              <w:p w:rsidR="00CE2C43" w:rsidRDefault="009F5622">
                <w:pPr>
                  <w:ind w:firstLine="720"/>
                  <w:jc w:val="both"/>
                  <w:rPr>
                    <w:color w:val="000000"/>
                    <w:sz w:val="22"/>
                    <w:szCs w:val="22"/>
                    <w:lang w:eastAsia="lt-LT"/>
                  </w:rPr>
                </w:pPr>
                <w:r>
                  <w:rPr>
                    <w:b/>
                    <w:bCs/>
                    <w:color w:val="000000"/>
                    <w:sz w:val="22"/>
                    <w:szCs w:val="22"/>
                  </w:rPr>
                  <w:t>14 straipsnis. Privalomojo sveikatos draudimo fondo biudžetas</w:t>
                </w:r>
              </w:p>
              <w:p w:rsidR="00CE2C43" w:rsidRDefault="009F5622">
                <w:pPr>
                  <w:ind w:firstLine="720"/>
                  <w:jc w:val="both"/>
                  <w:rPr>
                    <w:color w:val="000000"/>
                    <w:szCs w:val="24"/>
                    <w:lang w:eastAsia="lt-LT"/>
                  </w:rPr>
                </w:pPr>
                <w:r>
                  <w:rPr>
                    <w:color w:val="000000"/>
                    <w:sz w:val="22"/>
                    <w:szCs w:val="22"/>
                    <w:lang w:eastAsia="lt-LT"/>
                  </w:rPr>
                  <w:t>&lt;...&gt; 3. Jeigu vykdant Privalomojo sveikatos draudimo fondo biudžetą prisiimti įsipareigojimai pagal tam tikrą jo išlaidų straipsnį viršija Privalomojo sveikatos draudimo fondo biudžeto rodiklių</w:t>
                </w:r>
                <w:r>
                  <w:rPr>
                    <w:color w:val="000000"/>
                    <w:sz w:val="22"/>
                    <w:szCs w:val="22"/>
                    <w:lang w:eastAsia="lt-LT"/>
                  </w:rPr>
                  <w:t xml:space="preserve"> patvirtinimo įstatyme tam straipsniui numatytą tų metų išlaidų sumą ir dėl to negali būti laiku įvykdyti šio fondo įsipareigojimai kreditoriams, mokėjimai šio biudžeto lėšomis gali būti atliekami viršijant šiam išlaidų straipsniui Privalomojo sveikatos dr</w:t>
                </w:r>
                <w:r>
                  <w:rPr>
                    <w:color w:val="000000"/>
                    <w:sz w:val="22"/>
                    <w:szCs w:val="22"/>
                    <w:lang w:eastAsia="lt-LT"/>
                  </w:rPr>
                  <w:t>audimo fondo biudžeto rodiklių patvirtinimo įstatymu numatytą šio biudžeto išlaidų sumą, tačiau bendros metinės pagal prisiimtus įsipareigojimus pervestos Privalomojo sveikatos draudimo fondo biudžeto lėšos negali viršyti bendros metinės Privalomojo sveika</w:t>
                </w:r>
                <w:r>
                  <w:rPr>
                    <w:color w:val="000000"/>
                    <w:sz w:val="22"/>
                    <w:szCs w:val="22"/>
                    <w:lang w:eastAsia="lt-LT"/>
                  </w:rPr>
                  <w:t>tos draudimo fondo biudžeto rodiklių patvirtinimo įstatyme numatytos išlaidų sumos, išskyrus šio Įstatymo 15 straipsnio 4 dalyje nurodytą atvejį.</w:t>
                </w:r>
              </w:p>
              <w:p w:rsidR="00CE2C43" w:rsidRDefault="009F5622">
                <w:pPr>
                  <w:ind w:firstLine="720"/>
                  <w:jc w:val="both"/>
                  <w:rPr>
                    <w:color w:val="000000"/>
                    <w:sz w:val="22"/>
                    <w:szCs w:val="22"/>
                    <w:lang w:eastAsia="lt-LT"/>
                  </w:rPr>
                </w:pPr>
                <w:r>
                  <w:rPr>
                    <w:color w:val="000000"/>
                    <w:sz w:val="22"/>
                    <w:szCs w:val="22"/>
                    <w:lang w:eastAsia="lt-LT"/>
                  </w:rPr>
                  <w:t>4. Privalomojo sveikatos draudimo fondo biudžeto sudarymo ir vykdymo taisykles tvirtina Vyriausybė.</w:t>
                </w:r>
              </w:p>
              <w:p w:rsidR="00CE2C43" w:rsidRDefault="009F5622">
                <w:pPr>
                  <w:jc w:val="both"/>
                  <w:rPr>
                    <w:color w:val="000000"/>
                    <w:sz w:val="22"/>
                    <w:szCs w:val="22"/>
                  </w:rPr>
                </w:pPr>
                <w:r>
                  <w:rPr>
                    <w:i/>
                    <w:iCs/>
                    <w:color w:val="000000"/>
                    <w:sz w:val="22"/>
                    <w:szCs w:val="22"/>
                  </w:rPr>
                  <w:t>Straipsnio</w:t>
                </w:r>
                <w:r>
                  <w:rPr>
                    <w:i/>
                    <w:iCs/>
                    <w:color w:val="000000"/>
                    <w:sz w:val="22"/>
                    <w:szCs w:val="22"/>
                  </w:rPr>
                  <w:t xml:space="preserve"> pakeitimai:</w:t>
                </w:r>
              </w:p>
              <w:p w:rsidR="00CE2C43" w:rsidRDefault="009F5622">
                <w:pPr>
                  <w:jc w:val="both"/>
                  <w:rPr>
                    <w:color w:val="000000"/>
                    <w:sz w:val="22"/>
                    <w:szCs w:val="22"/>
                  </w:rPr>
                </w:pPr>
                <w:r>
                  <w:rPr>
                    <w:i/>
                    <w:iCs/>
                    <w:color w:val="000000"/>
                    <w:sz w:val="22"/>
                    <w:szCs w:val="22"/>
                  </w:rPr>
                  <w:t>Nr. </w:t>
                </w:r>
                <w:hyperlink r:id="rId120" w:tgtFrame="_parent" w:history="1">
                  <w:r>
                    <w:rPr>
                      <w:i/>
                      <w:iCs/>
                      <w:color w:val="0000FF"/>
                      <w:sz w:val="22"/>
                      <w:szCs w:val="22"/>
                      <w:u w:val="single"/>
                    </w:rPr>
                    <w:t>X-1220</w:t>
                  </w:r>
                </w:hyperlink>
                <w:r>
                  <w:rPr>
                    <w:i/>
                    <w:iCs/>
                    <w:color w:val="000000"/>
                    <w:sz w:val="22"/>
                    <w:szCs w:val="22"/>
                  </w:rPr>
                  <w:t xml:space="preserve">, 2007-06-26, Žin., 2007, Nr. </w:t>
                </w:r>
                <w:hyperlink r:id="rId121" w:tgtFrame="_blank" w:history="1">
                  <w:r>
                    <w:rPr>
                      <w:i/>
                      <w:iCs/>
                      <w:color w:val="0000FF" w:themeColor="hyperlink"/>
                      <w:sz w:val="22"/>
                      <w:szCs w:val="22"/>
                      <w:u w:val="single"/>
                    </w:rPr>
                    <w:t>77-3052</w:t>
                  </w:r>
                </w:hyperlink>
                <w:r>
                  <w:rPr>
                    <w:i/>
                    <w:iCs/>
                    <w:color w:val="000000"/>
                    <w:sz w:val="22"/>
                    <w:szCs w:val="22"/>
                  </w:rPr>
                  <w:t xml:space="preserve"> (2007-07-12)</w:t>
                </w:r>
              </w:p>
              <w:p w:rsidR="00CE2C43" w:rsidRDefault="009F5622">
                <w:pPr>
                  <w:jc w:val="both"/>
                  <w:rPr>
                    <w:color w:val="000000"/>
                    <w:sz w:val="22"/>
                    <w:szCs w:val="22"/>
                  </w:rPr>
                </w:pPr>
                <w:r>
                  <w:rPr>
                    <w:i/>
                    <w:iCs/>
                    <w:color w:val="000000"/>
                    <w:sz w:val="22"/>
                    <w:szCs w:val="22"/>
                  </w:rPr>
                  <w:t>Nr. </w:t>
                </w:r>
                <w:hyperlink r:id="rId122" w:tgtFrame="_parent" w:history="1">
                  <w:r>
                    <w:rPr>
                      <w:i/>
                      <w:iCs/>
                      <w:color w:val="0000FF"/>
                      <w:sz w:val="22"/>
                      <w:szCs w:val="22"/>
                      <w:u w:val="single"/>
                    </w:rPr>
                    <w:t>X-1828</w:t>
                  </w:r>
                </w:hyperlink>
                <w:r>
                  <w:rPr>
                    <w:i/>
                    <w:iCs/>
                    <w:color w:val="000000"/>
                    <w:sz w:val="22"/>
                    <w:szCs w:val="22"/>
                  </w:rPr>
                  <w:t xml:space="preserve">, 2008-11-14, Žin., 2008, Nr. </w:t>
                </w:r>
                <w:hyperlink r:id="rId123" w:tgtFrame="_blank" w:history="1">
                  <w:r>
                    <w:rPr>
                      <w:i/>
                      <w:iCs/>
                      <w:color w:val="0000FF" w:themeColor="hyperlink"/>
                      <w:sz w:val="22"/>
                      <w:szCs w:val="22"/>
                      <w:u w:val="single"/>
                    </w:rPr>
                    <w:t>137-5377</w:t>
                  </w:r>
                </w:hyperlink>
                <w:r>
                  <w:rPr>
                    <w:i/>
                    <w:iCs/>
                    <w:color w:val="000000"/>
                    <w:sz w:val="22"/>
                    <w:szCs w:val="22"/>
                  </w:rPr>
                  <w:t xml:space="preserve"> (2008-11-29)</w:t>
                </w:r>
              </w:p>
              <w:p w:rsidR="00CE2C43" w:rsidRDefault="009F5622">
                <w:pPr>
                  <w:jc w:val="both"/>
                  <w:rPr>
                    <w:color w:val="000000"/>
                    <w:sz w:val="22"/>
                    <w:szCs w:val="22"/>
                  </w:rPr>
                </w:pPr>
                <w:r>
                  <w:rPr>
                    <w:i/>
                    <w:iCs/>
                    <w:color w:val="000000"/>
                    <w:sz w:val="22"/>
                    <w:szCs w:val="22"/>
                  </w:rPr>
                  <w:t>Nr. </w:t>
                </w:r>
                <w:hyperlink r:id="rId124" w:tgtFrame="_parent" w:history="1">
                  <w:r>
                    <w:rPr>
                      <w:i/>
                      <w:iCs/>
                      <w:color w:val="0000FF"/>
                      <w:sz w:val="22"/>
                      <w:szCs w:val="22"/>
                      <w:u w:val="single"/>
                    </w:rPr>
                    <w:t>XI-1346</w:t>
                  </w:r>
                </w:hyperlink>
                <w:r>
                  <w:rPr>
                    <w:i/>
                    <w:iCs/>
                    <w:color w:val="000000"/>
                    <w:sz w:val="22"/>
                    <w:szCs w:val="22"/>
                  </w:rPr>
                  <w:t xml:space="preserve">, 2011-04-21, Žin., 2011, Nr. </w:t>
                </w:r>
                <w:hyperlink r:id="rId125" w:tgtFrame="_blank" w:history="1">
                  <w:r>
                    <w:rPr>
                      <w:i/>
                      <w:iCs/>
                      <w:color w:val="0000FF" w:themeColor="hyperlink"/>
                      <w:sz w:val="22"/>
                      <w:szCs w:val="22"/>
                      <w:u w:val="single"/>
                    </w:rPr>
                    <w:t>52-2521</w:t>
                  </w:r>
                </w:hyperlink>
                <w:r>
                  <w:rPr>
                    <w:i/>
                    <w:iCs/>
                    <w:color w:val="000000"/>
                    <w:sz w:val="22"/>
                    <w:szCs w:val="22"/>
                  </w:rPr>
                  <w:t xml:space="preserve"> (2011-05-03)</w:t>
                </w:r>
              </w:p>
              <w:p w:rsidR="00CE2C43" w:rsidRDefault="009F5622">
                <w:pPr>
                  <w:jc w:val="both"/>
                  <w:rPr>
                    <w:color w:val="000000"/>
                    <w:sz w:val="22"/>
                    <w:szCs w:val="22"/>
                  </w:rPr>
                </w:pPr>
                <w:r>
                  <w:rPr>
                    <w:i/>
                    <w:iCs/>
                    <w:color w:val="000000"/>
                    <w:sz w:val="22"/>
                    <w:szCs w:val="22"/>
                  </w:rPr>
                  <w:t>Nr. </w:t>
                </w:r>
                <w:hyperlink r:id="rId126" w:tgtFrame="_parent" w:history="1">
                  <w:r>
                    <w:rPr>
                      <w:i/>
                      <w:iCs/>
                      <w:color w:val="0000FF"/>
                      <w:sz w:val="22"/>
                      <w:szCs w:val="22"/>
                      <w:u w:val="single"/>
                    </w:rPr>
                    <w:t>XII-640</w:t>
                  </w:r>
                </w:hyperlink>
                <w:r>
                  <w:rPr>
                    <w:i/>
                    <w:iCs/>
                    <w:color w:val="000000"/>
                    <w:sz w:val="22"/>
                    <w:szCs w:val="22"/>
                  </w:rPr>
                  <w:t xml:space="preserve">, 2013-12-03, Žin., 2013, Nr. </w:t>
                </w:r>
                <w:hyperlink r:id="rId127" w:tgtFrame="_blank" w:history="1">
                  <w:r>
                    <w:rPr>
                      <w:i/>
                      <w:iCs/>
                      <w:color w:val="0000FF" w:themeColor="hyperlink"/>
                      <w:sz w:val="22"/>
                      <w:szCs w:val="22"/>
                      <w:u w:val="single"/>
                    </w:rPr>
                    <w:t>130-6624</w:t>
                  </w:r>
                </w:hyperlink>
                <w:r>
                  <w:rPr>
                    <w:i/>
                    <w:iCs/>
                    <w:color w:val="000000"/>
                    <w:sz w:val="22"/>
                    <w:szCs w:val="22"/>
                  </w:rPr>
                  <w:t xml:space="preserve"> (2013-12-19)</w:t>
                </w:r>
              </w:p>
              <w:p w:rsidR="00CE2C43" w:rsidRDefault="009F5622">
                <w:pPr>
                  <w:rPr>
                    <w:color w:val="000000"/>
                    <w:sz w:val="22"/>
                    <w:szCs w:val="22"/>
                  </w:rPr>
                </w:pPr>
                <w:r>
                  <w:rPr>
                    <w:i/>
                    <w:iCs/>
                    <w:color w:val="000000"/>
                    <w:sz w:val="22"/>
                    <w:szCs w:val="22"/>
                  </w:rPr>
                  <w:t>Straipsnio pakeitimai:</w:t>
                </w:r>
              </w:p>
              <w:p w:rsidR="00CE2C43" w:rsidRDefault="009F5622">
                <w:pPr>
                  <w:jc w:val="both"/>
                  <w:rPr>
                    <w:color w:val="000000"/>
                    <w:sz w:val="22"/>
                    <w:szCs w:val="22"/>
                  </w:rPr>
                </w:pPr>
                <w:r>
                  <w:rPr>
                    <w:i/>
                    <w:iCs/>
                    <w:color w:val="000000"/>
                    <w:sz w:val="22"/>
                    <w:szCs w:val="22"/>
                  </w:rPr>
                  <w:t>Nr. </w:t>
                </w:r>
                <w:hyperlink r:id="rId128" w:tgtFrame="_parent" w:history="1">
                  <w:r>
                    <w:rPr>
                      <w:i/>
                      <w:iCs/>
                      <w:color w:val="0000FF"/>
                      <w:sz w:val="22"/>
                      <w:szCs w:val="22"/>
                      <w:u w:val="single"/>
                    </w:rPr>
                    <w:t>XIII-2646</w:t>
                  </w:r>
                </w:hyperlink>
                <w:r>
                  <w:rPr>
                    <w:i/>
                    <w:iCs/>
                    <w:color w:val="000000"/>
                    <w:sz w:val="22"/>
                    <w:szCs w:val="22"/>
                  </w:rPr>
                  <w:t>, 2019-12-10, paskelbta TAR 2019-12-21, i. k. 2019-20987</w:t>
                </w:r>
              </w:p>
              <w:p w:rsidR="00CE2C43" w:rsidRDefault="00CE2C43">
                <w:pPr>
                  <w:ind w:firstLine="720"/>
                  <w:jc w:val="both"/>
                  <w:rPr>
                    <w:b/>
                    <w:bCs/>
                    <w:sz w:val="22"/>
                    <w:szCs w:val="24"/>
                  </w:rPr>
                </w:pPr>
              </w:p>
              <w:p w:rsidR="00CE2C43" w:rsidRDefault="009F5622">
                <w:pPr>
                  <w:ind w:firstLine="720"/>
                  <w:jc w:val="both"/>
                  <w:rPr>
                    <w:b/>
                    <w:bCs/>
                    <w:sz w:val="22"/>
                    <w:szCs w:val="22"/>
                    <w:lang w:eastAsia="lt-LT"/>
                  </w:rPr>
                </w:pPr>
                <w:r>
                  <w:rPr>
                    <w:b/>
                    <w:bCs/>
                    <w:sz w:val="22"/>
                    <w:szCs w:val="22"/>
                    <w:lang w:eastAsia="lt-LT"/>
                  </w:rPr>
                  <w:t>Nutarimas Nr. 589</w:t>
                </w:r>
              </w:p>
              <w:p w:rsidR="00CE2C43" w:rsidRDefault="009F5622">
                <w:pPr>
                  <w:ind w:firstLine="720"/>
                  <w:jc w:val="both"/>
                  <w:rPr>
                    <w:color w:val="000000"/>
                    <w:sz w:val="22"/>
                    <w:szCs w:val="22"/>
                  </w:rPr>
                </w:pPr>
                <w:r>
                  <w:rPr>
                    <w:color w:val="000000"/>
                    <w:sz w:val="22"/>
                    <w:szCs w:val="22"/>
                  </w:rPr>
                  <w:t xml:space="preserve">1. Privalomojo sveikatos draudimo fondo biudžeto sudarymo </w:t>
                </w:r>
                <w:r>
                  <w:rPr>
                    <w:color w:val="000000"/>
                    <w:sz w:val="22"/>
                    <w:szCs w:val="22"/>
                  </w:rPr>
                  <w:t>ir vykdymo taisyklės (toliau – Taisyklės) reglamentuoja Privalomojo sveikatos draudimo fondo (toliau – PSDF) biudžeto ir jo rezervo sudarymą, vykdymą bei atskaitomybę.</w:t>
                </w:r>
              </w:p>
              <w:p w:rsidR="00CE2C43" w:rsidRDefault="009F5622">
                <w:pPr>
                  <w:rPr>
                    <w:color w:val="000000"/>
                    <w:sz w:val="22"/>
                    <w:szCs w:val="22"/>
                  </w:rPr>
                </w:pPr>
                <w:r>
                  <w:rPr>
                    <w:i/>
                    <w:iCs/>
                    <w:color w:val="000000"/>
                    <w:sz w:val="22"/>
                    <w:szCs w:val="22"/>
                  </w:rPr>
                  <w:t>Priedo pakeitimai:</w:t>
                </w:r>
              </w:p>
              <w:p w:rsidR="00CE2C43" w:rsidRDefault="009F5622">
                <w:pPr>
                  <w:jc w:val="both"/>
                  <w:rPr>
                    <w:color w:val="000000"/>
                    <w:sz w:val="22"/>
                    <w:szCs w:val="22"/>
                  </w:rPr>
                </w:pPr>
                <w:r>
                  <w:rPr>
                    <w:i/>
                    <w:iCs/>
                    <w:color w:val="000000"/>
                    <w:sz w:val="22"/>
                    <w:szCs w:val="22"/>
                  </w:rPr>
                  <w:t>Nr. </w:t>
                </w:r>
                <w:hyperlink r:id="rId129" w:tgtFrame="_parent" w:history="1">
                  <w:r>
                    <w:rPr>
                      <w:i/>
                      <w:iCs/>
                      <w:color w:val="0000FF"/>
                      <w:sz w:val="22"/>
                      <w:szCs w:val="22"/>
                      <w:u w:val="single"/>
                    </w:rPr>
                    <w:t>1181</w:t>
                  </w:r>
                </w:hyperlink>
                <w:r>
                  <w:rPr>
                    <w:i/>
                    <w:iCs/>
                    <w:color w:val="000000"/>
                    <w:sz w:val="22"/>
                    <w:szCs w:val="22"/>
                  </w:rPr>
                  <w:t>, 2020-10-21, paskelbta TAR 2020-10-27, i. k. 2020-22270</w:t>
                </w:r>
              </w:p>
              <w:p w:rsidR="00CE2C43" w:rsidRDefault="00CE2C43">
                <w:pPr>
                  <w:ind w:firstLine="720"/>
                  <w:jc w:val="both"/>
                  <w:rPr>
                    <w:b/>
                    <w:bCs/>
                    <w:sz w:val="22"/>
                    <w:szCs w:val="24"/>
                  </w:rPr>
                </w:pPr>
              </w:p>
              <w:p w:rsidR="00CE2C43" w:rsidRDefault="009F5622">
                <w:pPr>
                  <w:ind w:firstLine="720"/>
                  <w:jc w:val="both"/>
                  <w:rPr>
                    <w:b/>
                    <w:bCs/>
                    <w:sz w:val="22"/>
                    <w:szCs w:val="24"/>
                  </w:rPr>
                </w:pPr>
                <w:r>
                  <w:rPr>
                    <w:b/>
                    <w:bCs/>
                    <w:sz w:val="22"/>
                    <w:szCs w:val="24"/>
                  </w:rPr>
                  <w:t>Įstatymas Nr. IX-547</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10 straipsnis. Valstybės socialinių fondų biudžetų projektų rengimo ir teikimo Seimui tvarka</w:t>
                </w:r>
              </w:p>
              <w:p w:rsidR="00CE2C43" w:rsidRDefault="009F5622">
                <w:pPr>
                  <w:tabs>
                    <w:tab w:val="left" w:pos="6874"/>
                  </w:tabs>
                  <w:ind w:firstLine="709"/>
                  <w:jc w:val="both"/>
                  <w:rPr>
                    <w:color w:val="000000"/>
                    <w:sz w:val="22"/>
                    <w:szCs w:val="22"/>
                  </w:rPr>
                </w:pPr>
                <w:r>
                  <w:rPr>
                    <w:rFonts w:eastAsia="Calibri"/>
                    <w:bCs/>
                    <w:color w:val="000000"/>
                    <w:sz w:val="22"/>
                    <w:szCs w:val="22"/>
                  </w:rPr>
                  <w:t>3</w:t>
                </w:r>
                <w:r>
                  <w:rPr>
                    <w:bCs/>
                    <w:color w:val="000000"/>
                    <w:sz w:val="22"/>
                    <w:szCs w:val="22"/>
                  </w:rPr>
                  <w:t>. VSDF</w:t>
                </w:r>
                <w:r>
                  <w:rPr>
                    <w:color w:val="000000"/>
                    <w:sz w:val="22"/>
                    <w:szCs w:val="22"/>
                  </w:rPr>
                  <w:t xml:space="preserve"> biudžetas planuojamas,</w:t>
                </w:r>
                <w:r>
                  <w:rPr>
                    <w:color w:val="000000"/>
                    <w:sz w:val="22"/>
                    <w:szCs w:val="22"/>
                  </w:rPr>
                  <w:t xml:space="preserve"> tvirtinamas, keičiamas ir vykdomas taip, kad atitiktų Lietuvos Respublikos Fiskalinės sutarties įgyvendinimo konstituciniame įstatyme VSDF biudžetui nustatytą biudžeto taisyklę.</w:t>
                </w:r>
              </w:p>
              <w:p w:rsidR="00CE2C43" w:rsidRDefault="009F5622">
                <w:pPr>
                  <w:tabs>
                    <w:tab w:val="left" w:pos="6874"/>
                  </w:tabs>
                  <w:ind w:firstLine="709"/>
                  <w:jc w:val="both"/>
                  <w:rPr>
                    <w:color w:val="000000"/>
                    <w:sz w:val="22"/>
                    <w:szCs w:val="22"/>
                  </w:rPr>
                </w:pPr>
                <w:r>
                  <w:rPr>
                    <w:color w:val="000000"/>
                    <w:sz w:val="22"/>
                    <w:szCs w:val="22"/>
                  </w:rPr>
                  <w:t>&lt;...&gt;</w:t>
                </w:r>
              </w:p>
              <w:p w:rsidR="00CE2C43" w:rsidRDefault="009F5622">
                <w:pPr>
                  <w:tabs>
                    <w:tab w:val="left" w:pos="6874"/>
                  </w:tabs>
                  <w:ind w:firstLine="709"/>
                  <w:jc w:val="both"/>
                  <w:rPr>
                    <w:color w:val="000000"/>
                    <w:sz w:val="22"/>
                    <w:szCs w:val="22"/>
                  </w:rPr>
                </w:pPr>
                <w:r>
                  <w:rPr>
                    <w:color w:val="000000"/>
                    <w:sz w:val="22"/>
                    <w:szCs w:val="22"/>
                  </w:rPr>
                  <w:t>5. Kai VSDF taryba apsvarsto Valstybės socialinių fondų biudžetų rodikl</w:t>
                </w:r>
                <w:r>
                  <w:rPr>
                    <w:color w:val="000000"/>
                    <w:sz w:val="22"/>
                    <w:szCs w:val="22"/>
                  </w:rPr>
                  <w:t>ių patvirtinimo įstatymo projektą, VSDF valdyba projektą kartu su VSDF tarybos išvada, aiškinamuoju raštu ir kita informacija teikia Socialinės apsaugos ir darbo ministerijai, o ši teikia juos derinti Finansų ministerijai ir Lietuvos Respublikos teisingumo</w:t>
                </w:r>
                <w:r>
                  <w:rPr>
                    <w:color w:val="000000"/>
                    <w:sz w:val="22"/>
                    <w:szCs w:val="22"/>
                  </w:rPr>
                  <w:t xml:space="preserve"> ministerijai, o suderinusi – svarstyti Vyriausybei. &lt;...&gt;</w:t>
                </w:r>
              </w:p>
              <w:p w:rsidR="00CE2C43" w:rsidRDefault="009F5622">
                <w:pPr>
                  <w:jc w:val="both"/>
                  <w:rPr>
                    <w:i/>
                    <w:iCs/>
                    <w:color w:val="000000"/>
                    <w:sz w:val="22"/>
                    <w:szCs w:val="22"/>
                  </w:rPr>
                </w:pPr>
                <w:r>
                  <w:rPr>
                    <w:i/>
                    <w:iCs/>
                    <w:color w:val="000000"/>
                    <w:sz w:val="22"/>
                    <w:szCs w:val="22"/>
                  </w:rPr>
                  <w:t>Nr. XIV-1966, 2023-05-23, paskelbta TAR 2023-05-30, Nr. 10359</w:t>
                </w:r>
              </w:p>
              <w:p w:rsidR="00CE2C43" w:rsidRDefault="00CE2C43">
                <w:pPr>
                  <w:jc w:val="both"/>
                  <w:rPr>
                    <w:color w:val="000000"/>
                    <w:szCs w:val="24"/>
                    <w:lang w:eastAsia="lt-LT"/>
                  </w:rPr>
                </w:pPr>
              </w:p>
              <w:p w:rsidR="00CE2C43" w:rsidRDefault="009F5622">
                <w:pPr>
                  <w:ind w:firstLine="720"/>
                  <w:jc w:val="both"/>
                  <w:rPr>
                    <w:b/>
                    <w:bCs/>
                    <w:sz w:val="22"/>
                    <w:szCs w:val="24"/>
                  </w:rPr>
                </w:pPr>
                <w:r>
                  <w:rPr>
                    <w:b/>
                    <w:bCs/>
                    <w:sz w:val="22"/>
                    <w:szCs w:val="24"/>
                  </w:rPr>
                  <w:t>VSF projektas</w:t>
                </w:r>
              </w:p>
              <w:p w:rsidR="00CE2C43" w:rsidRDefault="009F5622">
                <w:pPr>
                  <w:tabs>
                    <w:tab w:val="left" w:pos="6874"/>
                  </w:tabs>
                  <w:ind w:firstLine="709"/>
                  <w:jc w:val="both"/>
                  <w:rPr>
                    <w:rFonts w:eastAsia="Calibri"/>
                    <w:b/>
                    <w:color w:val="000000"/>
                    <w:sz w:val="22"/>
                    <w:szCs w:val="22"/>
                  </w:rPr>
                </w:pPr>
                <w:r>
                  <w:rPr>
                    <w:rFonts w:eastAsia="Calibri"/>
                    <w:b/>
                    <w:color w:val="000000"/>
                    <w:sz w:val="22"/>
                    <w:szCs w:val="22"/>
                  </w:rPr>
                  <w:t>1 straipsnis. 3 straipsnio pakeitimas</w:t>
                </w:r>
              </w:p>
              <w:p w:rsidR="00CE2C43" w:rsidRDefault="009F5622">
                <w:pPr>
                  <w:tabs>
                    <w:tab w:val="left" w:pos="6874"/>
                  </w:tabs>
                  <w:ind w:firstLine="709"/>
                  <w:jc w:val="both"/>
                  <w:rPr>
                    <w:rFonts w:eastAsia="Calibri"/>
                    <w:bCs/>
                    <w:color w:val="000000"/>
                    <w:sz w:val="22"/>
                    <w:szCs w:val="22"/>
                  </w:rPr>
                </w:pPr>
                <w:r>
                  <w:rPr>
                    <w:rFonts w:eastAsia="Calibri"/>
                    <w:bCs/>
                    <w:color w:val="000000"/>
                    <w:sz w:val="22"/>
                    <w:szCs w:val="22"/>
                  </w:rPr>
                  <w:t>Pakeisti 3 straipsnio 3 dalį ir ją išdėstyti taip:</w:t>
                </w:r>
              </w:p>
              <w:p w:rsidR="00CE2C43" w:rsidRDefault="009F5622">
                <w:pPr>
                  <w:tabs>
                    <w:tab w:val="left" w:pos="6874"/>
                  </w:tabs>
                  <w:ind w:firstLine="709"/>
                  <w:jc w:val="both"/>
                  <w:rPr>
                    <w:color w:val="000000"/>
                    <w:sz w:val="22"/>
                    <w:szCs w:val="22"/>
                  </w:rPr>
                </w:pPr>
                <w:r>
                  <w:rPr>
                    <w:color w:val="000000"/>
                    <w:sz w:val="22"/>
                    <w:szCs w:val="22"/>
                  </w:rPr>
                  <w:t xml:space="preserve">„3. Valstybės socialinių fondų biudžetų pajamos ir sąnaudos biudžetiniams metams planuojamos atsižvelgiant į tam tikrų metų biudžeto patvirtinimo įstatymo projektu siūlomas patvirtinti </w:t>
                </w:r>
                <w:r>
                  <w:rPr>
                    <w:sz w:val="22"/>
                    <w:szCs w:val="24"/>
                  </w:rPr>
                  <w:t>valstybės socialinių fondų biudžetams paskirstytas agreguoto asignavimų</w:t>
                </w:r>
                <w:r>
                  <w:rPr>
                    <w:sz w:val="22"/>
                    <w:szCs w:val="24"/>
                  </w:rPr>
                  <w:t xml:space="preserve"> limito dalis,</w:t>
                </w:r>
                <w:r>
                  <w:rPr>
                    <w:color w:val="000000"/>
                    <w:sz w:val="22"/>
                    <w:szCs w:val="22"/>
                  </w:rPr>
                  <w:t xml:space="preserve"> kitiems biudžetiniams metams numatomus socialinio draudimo įmokų tarifus, socialinių išmokų dydžius, planuojamas gauti lėšas iš valstybės biudžeto ir (ar) kitų valstybės piniginių išteklių, Lietuvos Respublikos finansų ministerijos parengtą </w:t>
                </w:r>
                <w:r>
                  <w:rPr>
                    <w:color w:val="000000"/>
                    <w:sz w:val="22"/>
                    <w:szCs w:val="22"/>
                  </w:rPr>
                  <w:t>atitinkamų metų ekonominės raidos scenarijų (toliau – ekonominės raidos scenarijus), pajamų, sąnaudų ir kitų rodiklių kitimo per paskutinius 2 metus tendencijas. Valstybės socialinių fondų biudžetų planavimo metodiką tvirtina VSDF valdybos direktorius.“</w:t>
                </w:r>
              </w:p>
              <w:p w:rsidR="00CE2C43" w:rsidRDefault="009F5622">
                <w:pPr>
                  <w:tabs>
                    <w:tab w:val="left" w:pos="6874"/>
                  </w:tabs>
                  <w:ind w:firstLine="709"/>
                  <w:jc w:val="both"/>
                  <w:rPr>
                    <w:color w:val="000000"/>
                    <w:sz w:val="22"/>
                    <w:szCs w:val="22"/>
                  </w:rPr>
                </w:pPr>
                <w:r>
                  <w:rPr>
                    <w:color w:val="000000"/>
                    <w:sz w:val="22"/>
                    <w:szCs w:val="22"/>
                  </w:rPr>
                  <w:t>&lt;...&gt;</w:t>
                </w:r>
              </w:p>
              <w:p w:rsidR="00CE2C43" w:rsidRDefault="009F5622">
                <w:pPr>
                  <w:ind w:firstLine="709"/>
                  <w:jc w:val="both"/>
                  <w:rPr>
                    <w:b/>
                    <w:bCs/>
                    <w:color w:val="000000"/>
                    <w:sz w:val="22"/>
                    <w:szCs w:val="22"/>
                  </w:rPr>
                </w:pPr>
                <w:r>
                  <w:rPr>
                    <w:b/>
                    <w:bCs/>
                    <w:color w:val="000000"/>
                    <w:sz w:val="22"/>
                    <w:szCs w:val="22"/>
                  </w:rPr>
                  <w:t>3 straipsnis. 10 straipsnio pakeitimas</w:t>
                </w:r>
              </w:p>
              <w:p w:rsidR="00CE2C43" w:rsidRDefault="009F5622">
                <w:pPr>
                  <w:ind w:firstLine="709"/>
                  <w:jc w:val="both"/>
                  <w:rPr>
                    <w:color w:val="000000"/>
                    <w:sz w:val="22"/>
                    <w:szCs w:val="22"/>
                  </w:rPr>
                </w:pPr>
                <w:r>
                  <w:rPr>
                    <w:color w:val="000000"/>
                    <w:sz w:val="22"/>
                    <w:szCs w:val="22"/>
                  </w:rPr>
                  <w:t>Pakeisti 10 straipsnio 1 dalį ir ją išdėstyti taip:</w:t>
                </w:r>
              </w:p>
              <w:p w:rsidR="00CE2C43" w:rsidRDefault="009F5622">
                <w:pPr>
                  <w:ind w:firstLine="709"/>
                  <w:jc w:val="both"/>
                  <w:rPr>
                    <w:color w:val="000000"/>
                  </w:rPr>
                </w:pPr>
                <w:r>
                  <w:rPr>
                    <w:color w:val="000000"/>
                    <w:sz w:val="22"/>
                    <w:szCs w:val="22"/>
                  </w:rPr>
                  <w:t>„1. Valstybės socialinių fondų biudžetų projektus kartu su Valstybės socialinių fondų biudžetų rodiklių patvirtinimo įstatymo projektu, vadovaudamasi šio įstat</w:t>
                </w:r>
                <w:r>
                  <w:rPr>
                    <w:color w:val="000000"/>
                    <w:sz w:val="22"/>
                    <w:szCs w:val="22"/>
                  </w:rPr>
                  <w:t>ymo, Valstybinio socialinio draudimo įstatymo, Garantijų darbuotojams jų darbdaviui tapus nemokiam ir ilgalaikio darbo išmokų įstatymo</w:t>
                </w:r>
                <w:r>
                  <w:rPr>
                    <w:b/>
                    <w:bCs/>
                    <w:color w:val="000000"/>
                    <w:sz w:val="22"/>
                    <w:szCs w:val="22"/>
                  </w:rPr>
                  <w:t xml:space="preserve">, </w:t>
                </w:r>
                <w:r>
                  <w:rPr>
                    <w:color w:val="000000"/>
                    <w:sz w:val="22"/>
                    <w:szCs w:val="22"/>
                  </w:rPr>
                  <w:t>Lietuvos Respublikos biudžeto sandaros įstatymo nuostatomis bei socialinės apsaugos ir darbo ministro tvirtinamomis vals</w:t>
                </w:r>
                <w:r>
                  <w:rPr>
                    <w:color w:val="000000"/>
                    <w:sz w:val="22"/>
                    <w:szCs w:val="22"/>
                  </w:rPr>
                  <w:t>tybės socialinių fondų biudžetų sudarymo ir vykdymo taisyklėmis, atsižvelgdama į naujausią Finansų ministerijos parengtą ir paskelbtą ekonominės raidos scenarijų, valstybės biudžeto ir savivaldybių biudžetų preliminarius pagrindinius rodiklius</w:t>
                </w:r>
                <w:r>
                  <w:rPr>
                    <w:color w:val="000000"/>
                    <w:spacing w:val="-2"/>
                    <w:sz w:val="22"/>
                    <w:szCs w:val="22"/>
                  </w:rPr>
                  <w:t>,</w:t>
                </w:r>
                <w:r>
                  <w:rPr>
                    <w:color w:val="000000"/>
                    <w:sz w:val="22"/>
                    <w:szCs w:val="22"/>
                  </w:rPr>
                  <w:t> rengia ir s</w:t>
                </w:r>
                <w:r>
                  <w:rPr>
                    <w:color w:val="000000"/>
                    <w:sz w:val="22"/>
                    <w:szCs w:val="22"/>
                  </w:rPr>
                  <w:t>u </w:t>
                </w:r>
                <w:r>
                  <w:rPr>
                    <w:color w:val="000000"/>
                    <w:spacing w:val="-2"/>
                    <w:sz w:val="22"/>
                    <w:szCs w:val="22"/>
                  </w:rPr>
                  <w:t>Lietuvos Respublikos </w:t>
                </w:r>
                <w:r>
                  <w:rPr>
                    <w:color w:val="000000"/>
                    <w:sz w:val="22"/>
                    <w:szCs w:val="22"/>
                  </w:rPr>
                  <w:t>socialinės apsaugos ir darbo ministerija suderina VSDF valdyba. Kartu su Valstybės socialinių fondų biudžetų rodiklių patvirtinimo įstatymo projektu parengiamas valstybės socialinių fondų biudžetų projektų aiškinamasis raštas, kitų d</w:t>
                </w:r>
                <w:r>
                  <w:rPr>
                    <w:color w:val="000000"/>
                    <w:sz w:val="22"/>
                    <w:szCs w:val="22"/>
                  </w:rPr>
                  <w:t>vejų biudžetinių metų numatomų valstybės socialinių fondų biudžetų rodiklių prognozė ir kita informacija.“</w:t>
                </w:r>
              </w:p>
            </w:tc>
            <w:tc>
              <w:tcPr>
                <w:tcW w:w="1701" w:type="dxa"/>
                <w:tcBorders>
                  <w:top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c>
              <w:tcPr>
                <w:tcW w:w="4537" w:type="dxa"/>
                <w:tcBorders>
                  <w:bottom w:val="single" w:sz="4" w:space="0" w:color="FFFFFF" w:themeColor="background1"/>
                </w:tcBorders>
                <w:tcMar>
                  <w:top w:w="0" w:type="dxa"/>
                  <w:left w:w="108" w:type="dxa"/>
                  <w:bottom w:w="0" w:type="dxa"/>
                  <w:right w:w="108" w:type="dxa"/>
                </w:tcMar>
              </w:tcPr>
              <w:p w:rsidR="00CE2C43" w:rsidRDefault="009F5622">
                <w:pPr>
                  <w:jc w:val="center"/>
                  <w:rPr>
                    <w:color w:val="000000"/>
                    <w:sz w:val="27"/>
                    <w:szCs w:val="27"/>
                    <w:lang w:eastAsia="lt-LT"/>
                  </w:rPr>
                </w:pPr>
                <w:r>
                  <w:rPr>
                    <w:i/>
                    <w:iCs/>
                    <w:color w:val="000000"/>
                    <w:sz w:val="22"/>
                    <w:szCs w:val="22"/>
                    <w:lang w:eastAsia="lt-LT"/>
                  </w:rPr>
                  <w:t>14 straipsnis</w:t>
                </w:r>
              </w:p>
              <w:p w:rsidR="00CE2C43" w:rsidRDefault="009F5622">
                <w:pPr>
                  <w:jc w:val="both"/>
                  <w:rPr>
                    <w:color w:val="000000"/>
                    <w:sz w:val="27"/>
                    <w:szCs w:val="27"/>
                    <w:lang w:eastAsia="lt-LT"/>
                  </w:rPr>
                </w:pPr>
                <w:r>
                  <w:rPr>
                    <w:color w:val="000000"/>
                    <w:sz w:val="22"/>
                    <w:szCs w:val="22"/>
                    <w:lang w:eastAsia="lt-LT"/>
                  </w:rPr>
                  <w:t xml:space="preserve">1. Vykdant metinį biudžeto procesą valstybės narės nustato ir nurodo visus valdžios sektoriaus įstaigas ir fondus, neįtrauktus į </w:t>
                </w:r>
                <w:proofErr w:type="spellStart"/>
                <w:r>
                  <w:rPr>
                    <w:color w:val="000000"/>
                    <w:sz w:val="22"/>
                    <w:szCs w:val="22"/>
                    <w:lang w:eastAsia="lt-LT"/>
                  </w:rPr>
                  <w:t>subsektorių</w:t>
                </w:r>
                <w:proofErr w:type="spellEnd"/>
                <w:r>
                  <w:rPr>
                    <w:color w:val="000000"/>
                    <w:sz w:val="22"/>
                    <w:szCs w:val="22"/>
                    <w:lang w:eastAsia="lt-LT"/>
                  </w:rPr>
                  <w:t xml:space="preserve"> lygio įprastinius biudžetus, kartu su kita svarbia informacija. Tų valdžios sektoriaus įstaigų ir fondų bendras poveikis valdžios sektoriaus balansui ir skolai nurodomas vykdant metinį biudžeto procesą ir vidutinės trukmės biudžeto planus.</w:t>
                </w:r>
              </w:p>
            </w:tc>
            <w:tc>
              <w:tcPr>
                <w:tcW w:w="9356" w:type="dxa"/>
                <w:tcBorders>
                  <w:bottom w:val="single" w:sz="4" w:space="0" w:color="FFFFFF" w:themeColor="background1"/>
                </w:tcBorders>
                <w:tcMar>
                  <w:top w:w="0" w:type="dxa"/>
                  <w:left w:w="108" w:type="dxa"/>
                  <w:bottom w:w="0" w:type="dxa"/>
                  <w:right w:w="108" w:type="dxa"/>
                </w:tcMar>
              </w:tcPr>
              <w:p w:rsidR="00CE2C43" w:rsidRDefault="009F5622">
                <w:pPr>
                  <w:ind w:firstLine="720"/>
                  <w:jc w:val="both"/>
                  <w:rPr>
                    <w:b/>
                    <w:bCs/>
                    <w:sz w:val="22"/>
                    <w:szCs w:val="22"/>
                    <w:lang w:eastAsia="lt-LT"/>
                  </w:rPr>
                </w:pPr>
                <w:r>
                  <w:rPr>
                    <w:b/>
                    <w:bCs/>
                    <w:sz w:val="22"/>
                    <w:szCs w:val="22"/>
                    <w:lang w:eastAsia="lt-LT"/>
                  </w:rPr>
                  <w:t xml:space="preserve">BSĮ </w:t>
                </w:r>
                <w:r>
                  <w:rPr>
                    <w:b/>
                    <w:bCs/>
                    <w:sz w:val="22"/>
                    <w:szCs w:val="22"/>
                    <w:lang w:eastAsia="lt-LT"/>
                  </w:rPr>
                  <w:t>projektas</w:t>
                </w:r>
              </w:p>
              <w:p w:rsidR="00CE2C43" w:rsidRDefault="009F5622">
                <w:pPr>
                  <w:ind w:left="2127" w:hanging="1418"/>
                  <w:jc w:val="both"/>
                  <w:rPr>
                    <w:b/>
                    <w:sz w:val="22"/>
                    <w:szCs w:val="24"/>
                  </w:rPr>
                </w:pPr>
                <w:r>
                  <w:rPr>
                    <w:b/>
                    <w:sz w:val="22"/>
                    <w:szCs w:val="24"/>
                  </w:rPr>
                  <w:t>20 straipsnis. Dokumentai, teikiami Seimui su tam tikrų metų biudžeto patvirtinimo įstatymo projektu</w:t>
                </w:r>
              </w:p>
              <w:p w:rsidR="00CE2C43" w:rsidRDefault="009F5622">
                <w:pPr>
                  <w:ind w:firstLine="720"/>
                  <w:jc w:val="both"/>
                  <w:rPr>
                    <w:sz w:val="22"/>
                    <w:szCs w:val="22"/>
                  </w:rPr>
                </w:pPr>
                <w:r>
                  <w:rPr>
                    <w:sz w:val="22"/>
                    <w:szCs w:val="22"/>
                  </w:rPr>
                  <w:t>1. Vyriausybė su tam tikrų metų biudžeto patvirtinimo įstatymo projektu Seimui teikia:</w:t>
                </w:r>
              </w:p>
              <w:p w:rsidR="00CE2C43" w:rsidRDefault="009F5622">
                <w:pPr>
                  <w:ind w:firstLine="720"/>
                  <w:jc w:val="both"/>
                  <w:rPr>
                    <w:sz w:val="22"/>
                    <w:szCs w:val="22"/>
                  </w:rPr>
                </w:pPr>
                <w:r>
                  <w:rPr>
                    <w:sz w:val="22"/>
                    <w:szCs w:val="22"/>
                  </w:rPr>
                  <w:t>1) informaciją apie:</w:t>
                </w:r>
              </w:p>
              <w:p w:rsidR="00CE2C43" w:rsidRDefault="009F5622">
                <w:pPr>
                  <w:ind w:firstLine="720"/>
                  <w:jc w:val="both"/>
                  <w:rPr>
                    <w:sz w:val="22"/>
                    <w:szCs w:val="22"/>
                  </w:rPr>
                </w:pPr>
                <w:r>
                  <w:rPr>
                    <w:sz w:val="22"/>
                    <w:szCs w:val="22"/>
                  </w:rPr>
                  <w:t>a) mokesčių išlaidų poveikį pajamoms;</w:t>
                </w:r>
              </w:p>
              <w:p w:rsidR="00CE2C43" w:rsidRDefault="009F5622">
                <w:pPr>
                  <w:ind w:firstLine="720"/>
                  <w:jc w:val="both"/>
                  <w:rPr>
                    <w:sz w:val="22"/>
                    <w:szCs w:val="22"/>
                  </w:rPr>
                </w:pPr>
                <w:r>
                  <w:rPr>
                    <w:sz w:val="22"/>
                    <w:szCs w:val="22"/>
                  </w:rPr>
                  <w:t>b) antrųjų ir trečiųjų biudžetinių metų valstybės biudžeto pajamas;</w:t>
                </w:r>
              </w:p>
              <w:p w:rsidR="00CE2C43" w:rsidRDefault="009F5622">
                <w:pPr>
                  <w:ind w:firstLine="720"/>
                  <w:jc w:val="both"/>
                  <w:rPr>
                    <w:sz w:val="22"/>
                    <w:szCs w:val="22"/>
                  </w:rPr>
                </w:pPr>
                <w:r>
                  <w:rPr>
                    <w:sz w:val="22"/>
                    <w:szCs w:val="22"/>
                  </w:rPr>
                  <w:t>c) vidutinio laikotarpio valdžios sektoriaus balanso rodiklių projekcijas, valdžios sektoriaus išlaidų ir pajamų projekcijas;</w:t>
                </w:r>
              </w:p>
              <w:p w:rsidR="00CE2C43" w:rsidRDefault="009F5622">
                <w:pPr>
                  <w:ind w:firstLine="720"/>
                  <w:jc w:val="both"/>
                  <w:rPr>
                    <w:sz w:val="22"/>
                    <w:szCs w:val="22"/>
                  </w:rPr>
                </w:pPr>
                <w:r>
                  <w:rPr>
                    <w:sz w:val="22"/>
                    <w:szCs w:val="22"/>
                  </w:rPr>
                  <w:t>d) numatytą vidutinio laikotarpio fiskalinę politiką, nurodyd</w:t>
                </w:r>
                <w:r>
                  <w:rPr>
                    <w:sz w:val="22"/>
                    <w:szCs w:val="22"/>
                  </w:rPr>
                  <w:t>ama, kaip užtikrinamas struktūrinio valdžios sektoriaus balanso rodiklio koregavimas siekiant vidutinio laikotarpio tikslo arba perteklinio valdžios sektoriaus;</w:t>
                </w:r>
              </w:p>
              <w:p w:rsidR="00CE2C43" w:rsidRDefault="009F5622">
                <w:pPr>
                  <w:ind w:firstLine="720"/>
                  <w:jc w:val="both"/>
                  <w:rPr>
                    <w:sz w:val="22"/>
                    <w:szCs w:val="22"/>
                  </w:rPr>
                </w:pPr>
                <w:r>
                  <w:rPr>
                    <w:sz w:val="22"/>
                    <w:szCs w:val="22"/>
                  </w:rPr>
                  <w:t>e) vidutinio laikotarpio struktūrinius valdžios sektoriaus balanso rodiklius, apskaičiuotus rem</w:t>
                </w:r>
                <w:r>
                  <w:rPr>
                    <w:sz w:val="22"/>
                    <w:szCs w:val="22"/>
                  </w:rPr>
                  <w:t>iantis tam tikrų metų biudžeto patvirtinimo įstatymo projekto rengimo metu Finansų ministerijos viešai paskelbtais naujausiais duomenimis apie Lietuvos Respublikos produkcijos atotrūkį nuo potencialo ir biudžeto balanso cikliškumo dedamąją (komponentę) (pi</w:t>
                </w:r>
                <w:r>
                  <w:rPr>
                    <w:sz w:val="22"/>
                    <w:szCs w:val="22"/>
                  </w:rPr>
                  <w:t>niginiais vienetais išreiškiamą rodiklį, kuriuo rodomas produkcijos atotrūkio nuo potencialo poveikis valdžios sektoriaus balanso rodikliui per ataskaitinį laikotarpį);</w:t>
                </w:r>
              </w:p>
              <w:p w:rsidR="00CE2C43" w:rsidRDefault="009F5622">
                <w:pPr>
                  <w:ind w:firstLine="720"/>
                  <w:jc w:val="both"/>
                  <w:rPr>
                    <w:sz w:val="22"/>
                    <w:szCs w:val="22"/>
                  </w:rPr>
                </w:pPr>
                <w:r>
                  <w:rPr>
                    <w:sz w:val="22"/>
                    <w:szCs w:val="22"/>
                  </w:rPr>
                  <w:t xml:space="preserve">f) vidutiniu laikotarpiu numatomas fiskalines rizikas ir jų įvertinimą; </w:t>
                </w:r>
              </w:p>
              <w:p w:rsidR="00CE2C43" w:rsidRDefault="009F5622">
                <w:pPr>
                  <w:ind w:firstLine="720"/>
                  <w:jc w:val="both"/>
                  <w:rPr>
                    <w:sz w:val="22"/>
                    <w:szCs w:val="22"/>
                  </w:rPr>
                </w:pPr>
                <w:r>
                  <w:rPr>
                    <w:sz w:val="22"/>
                    <w:szCs w:val="22"/>
                  </w:rPr>
                  <w:t>g) valstybės b</w:t>
                </w:r>
                <w:r>
                  <w:rPr>
                    <w:sz w:val="22"/>
                    <w:szCs w:val="22"/>
                  </w:rPr>
                  <w:t>iudžeto ir savivaldybių biudžetų rodiklių perklasifikavimą, kuris atsirastų valdžios sektoriaus balanso rodiklį skaičiuojant pagal Europos sąskaitų sistemą (ESS’2010) ir kurio vertė viršija 0,1 procento BVP to meto kainomis;</w:t>
                </w:r>
              </w:p>
              <w:p w:rsidR="00CE2C43" w:rsidRDefault="009F5622">
                <w:pPr>
                  <w:ind w:firstLine="720"/>
                  <w:jc w:val="both"/>
                  <w:rPr>
                    <w:sz w:val="22"/>
                    <w:szCs w:val="22"/>
                  </w:rPr>
                </w:pPr>
                <w:r>
                  <w:rPr>
                    <w:sz w:val="22"/>
                    <w:szCs w:val="22"/>
                  </w:rPr>
                  <w:t>h) valdžios sektoriaus ilgalaik</w:t>
                </w:r>
                <w:r>
                  <w:rPr>
                    <w:sz w:val="22"/>
                    <w:szCs w:val="22"/>
                  </w:rPr>
                  <w:t>io tvarumo perspektyvų pokytį, kuris įvertinamas remiantis tam tikrų metų biudžeto patvirtinimo įstatymo projekto rengimo metu Europos Komisijos paskelbtais naujausiais duomenimis;</w:t>
                </w:r>
              </w:p>
              <w:p w:rsidR="00CE2C43" w:rsidRDefault="009F5622">
                <w:pPr>
                  <w:ind w:firstLine="720"/>
                  <w:jc w:val="both"/>
                  <w:rPr>
                    <w:sz w:val="22"/>
                    <w:szCs w:val="22"/>
                  </w:rPr>
                </w:pPr>
                <w:r>
                  <w:rPr>
                    <w:sz w:val="22"/>
                    <w:szCs w:val="22"/>
                  </w:rPr>
                  <w:t>i) naujausių Europos Komisijos parengtų Lietuvos Respublikos makroekonomini</w:t>
                </w:r>
                <w:r>
                  <w:rPr>
                    <w:sz w:val="22"/>
                    <w:szCs w:val="22"/>
                  </w:rPr>
                  <w:t>ų ir fiskalinių rodiklių prognozių ir Finansų ministerijos parengto ekonominės raidos scenarijaus bei vidutinio laikotarpio fiskalinių rodiklių projekcijų palyginimą, paaiškindama šių projekcijų ir Europos Komisijos parengtų Lietuvos Respublikos makroekono</w:t>
                </w:r>
                <w:r>
                  <w:rPr>
                    <w:sz w:val="22"/>
                    <w:szCs w:val="22"/>
                  </w:rPr>
                  <w:t xml:space="preserve">minių ir fiskalinių rodiklių prognozių skirtumų, jei jų yra, priežastis; </w:t>
                </w:r>
              </w:p>
              <w:p w:rsidR="00CE2C43" w:rsidRDefault="009F5622">
                <w:pPr>
                  <w:ind w:firstLine="720"/>
                  <w:jc w:val="both"/>
                  <w:rPr>
                    <w:sz w:val="22"/>
                    <w:szCs w:val="22"/>
                  </w:rPr>
                </w:pPr>
                <w:r>
                  <w:rPr>
                    <w:sz w:val="22"/>
                    <w:szCs w:val="22"/>
                  </w:rPr>
                  <w:t>j) Finansų ministerijos parengtų vidutinio laikotarpio fiskalinių rodiklių projekcijų pasikeitimą, įvertinus prielaidą, kad BVP ir skolinimosi palūkanų norma nukrypsta nuo ekonominės</w:t>
                </w:r>
                <w:r>
                  <w:rPr>
                    <w:sz w:val="22"/>
                    <w:szCs w:val="22"/>
                  </w:rPr>
                  <w:t xml:space="preserve"> raidos scenarijaus ir vidutinio laikotarpio fiskalinių rodiklių projekcijų;</w:t>
                </w:r>
              </w:p>
              <w:p w:rsidR="00CE2C43" w:rsidRDefault="009F5622">
                <w:pPr>
                  <w:ind w:firstLine="720"/>
                  <w:jc w:val="both"/>
                  <w:rPr>
                    <w:sz w:val="22"/>
                    <w:szCs w:val="22"/>
                  </w:rPr>
                </w:pPr>
                <w:r>
                  <w:rPr>
                    <w:sz w:val="22"/>
                    <w:szCs w:val="22"/>
                  </w:rPr>
                  <w:t>k) asignavimų valdytojų kiekvieniems 3 biudžetiniams metams planuojamas asignavimų darbo užmokesčiui sumas;</w:t>
                </w:r>
              </w:p>
              <w:p w:rsidR="00CE2C43" w:rsidRDefault="009F5622">
                <w:pPr>
                  <w:ind w:firstLine="720"/>
                  <w:jc w:val="both"/>
                  <w:rPr>
                    <w:sz w:val="22"/>
                    <w:szCs w:val="22"/>
                  </w:rPr>
                </w:pPr>
                <w:r>
                  <w:rPr>
                    <w:sz w:val="22"/>
                    <w:szCs w:val="22"/>
                  </w:rPr>
                  <w:t>l) savivaldybių biudžetams skiriamų specialių tikslinių dotacijų antrie</w:t>
                </w:r>
                <w:r>
                  <w:rPr>
                    <w:sz w:val="22"/>
                    <w:szCs w:val="22"/>
                  </w:rPr>
                  <w:t>siems ir tretiesiems biudžetiniams metams sumas ir dotacijas (išskyrus specialias tikslines dotacijas, nurodytas šio įstatymo 19 straipsnio 2 dalies 1 punkto d papunktyje) savivaldybių biudžetams kiekvieniems 3 biudžetiniams metams;</w:t>
                </w:r>
              </w:p>
              <w:p w:rsidR="00CE2C43" w:rsidRDefault="009F5622">
                <w:pPr>
                  <w:ind w:firstLine="720"/>
                  <w:jc w:val="both"/>
                  <w:rPr>
                    <w:sz w:val="22"/>
                    <w:szCs w:val="22"/>
                  </w:rPr>
                </w:pPr>
                <w:r>
                  <w:rPr>
                    <w:sz w:val="22"/>
                    <w:szCs w:val="22"/>
                  </w:rPr>
                  <w:t>m) vidutinės trukmės ko</w:t>
                </w:r>
                <w:r>
                  <w:rPr>
                    <w:sz w:val="22"/>
                    <w:szCs w:val="22"/>
                  </w:rPr>
                  <w:t>nsoliduotojo biudžeto pirmųjų, antrųjų ir trečiųjų biudžetinių metų nepaskirstytas agreguoto asignavimų limito dalis;</w:t>
                </w:r>
              </w:p>
              <w:p w:rsidR="00CE2C43" w:rsidRDefault="009F5622">
                <w:pPr>
                  <w:ind w:firstLine="720"/>
                  <w:jc w:val="both"/>
                  <w:rPr>
                    <w:sz w:val="22"/>
                    <w:szCs w:val="22"/>
                  </w:rPr>
                </w:pPr>
                <w:r>
                  <w:rPr>
                    <w:sz w:val="22"/>
                    <w:szCs w:val="22"/>
                  </w:rPr>
                  <w:t>2) duomenis apie planuojamą bendrą Vyriausybės skolinimosi valstybės vardu vidaus ir užsienio rinkose poreikį;</w:t>
                </w:r>
              </w:p>
              <w:p w:rsidR="00CE2C43" w:rsidRDefault="009F5622">
                <w:pPr>
                  <w:ind w:firstLine="720"/>
                  <w:jc w:val="both"/>
                  <w:rPr>
                    <w:sz w:val="22"/>
                    <w:szCs w:val="22"/>
                  </w:rPr>
                </w:pPr>
                <w:r>
                  <w:rPr>
                    <w:sz w:val="22"/>
                    <w:szCs w:val="22"/>
                  </w:rPr>
                  <w:t xml:space="preserve">3) išaiškinimą (apimtis ir </w:t>
                </w:r>
                <w:r>
                  <w:rPr>
                    <w:sz w:val="22"/>
                    <w:szCs w:val="22"/>
                  </w:rPr>
                  <w:t>priežastis) apie ankstesniais biudžetiniais metais nustatyto agreguoto asignavimų limito ir konsoliduotąjį biudžetą sudarantiems biudžetams paskirstytos agreguoto asignavimų limito dalies pokyčius bei nepaskirstytos agreguoto asignavimų limito dalies paski</w:t>
                </w:r>
                <w:r>
                  <w:rPr>
                    <w:sz w:val="22"/>
                    <w:szCs w:val="22"/>
                  </w:rPr>
                  <w:t>rstymą konsoliduotąjį biudžetą sudarantiems biudžetams paskirstytos agreguoto asignavimų limito dalies pokyčiams finansuoti šio įstatymo 18</w:t>
                </w:r>
                <w:r>
                  <w:rPr>
                    <w:sz w:val="22"/>
                    <w:szCs w:val="22"/>
                    <w:vertAlign w:val="superscript"/>
                  </w:rPr>
                  <w:t xml:space="preserve"> </w:t>
                </w:r>
                <w:r>
                  <w:rPr>
                    <w:sz w:val="22"/>
                    <w:szCs w:val="22"/>
                  </w:rPr>
                  <w:t>straipsnio 4, 5 ir 6 dalyse nustatytais atvejais.</w:t>
                </w:r>
              </w:p>
              <w:p w:rsidR="00CE2C43" w:rsidRDefault="009F5622">
                <w:pPr>
                  <w:ind w:firstLine="720"/>
                  <w:jc w:val="both"/>
                  <w:rPr>
                    <w:sz w:val="22"/>
                    <w:szCs w:val="22"/>
                  </w:rPr>
                </w:pPr>
                <w:r>
                  <w:rPr>
                    <w:sz w:val="22"/>
                    <w:szCs w:val="22"/>
                  </w:rPr>
                  <w:t>2. Lietuvos bankas ne vėliau kaip per 15 darbo dienų nuo tam tikrų</w:t>
                </w:r>
                <w:r>
                  <w:rPr>
                    <w:sz w:val="22"/>
                    <w:szCs w:val="22"/>
                  </w:rPr>
                  <w:t xml:space="preserve"> metų biudžeto patvirtinimo įstatymo projekto pateikimo Seimui dienos teikia Seimui išvadas dėl valdžios sektoriaus balanso rodiklio arba valdžios sektoriaus balanso rodiklio postūmio užduočių įvykdymo poveikio pasitikėjimui finansų sistemos stabilumu ir k</w:t>
                </w:r>
                <w:r>
                  <w:rPr>
                    <w:sz w:val="22"/>
                    <w:szCs w:val="22"/>
                  </w:rPr>
                  <w:t xml:space="preserve">ainų stabilumui, atkreipdamas dėmesį į išorinį ūkio </w:t>
                </w:r>
                <w:proofErr w:type="spellStart"/>
                <w:r>
                  <w:rPr>
                    <w:sz w:val="22"/>
                    <w:szCs w:val="22"/>
                  </w:rPr>
                  <w:t>subalansuotumą</w:t>
                </w:r>
                <w:proofErr w:type="spellEnd"/>
                <w:r>
                  <w:rPr>
                    <w:sz w:val="22"/>
                    <w:szCs w:val="22"/>
                  </w:rPr>
                  <w:t>.</w:t>
                </w:r>
              </w:p>
              <w:p w:rsidR="00CE2C43" w:rsidRDefault="009F5622">
                <w:pPr>
                  <w:ind w:firstLine="720"/>
                  <w:jc w:val="both"/>
                  <w:rPr>
                    <w:sz w:val="22"/>
                    <w:szCs w:val="22"/>
                    <w:lang w:eastAsia="lt-LT"/>
                  </w:rPr>
                </w:pPr>
                <w:r>
                  <w:rPr>
                    <w:sz w:val="22"/>
                    <w:szCs w:val="22"/>
                    <w:lang w:eastAsia="lt-LT"/>
                  </w:rPr>
                  <w:t>&lt;...&gt;</w:t>
                </w:r>
              </w:p>
              <w:p w:rsidR="00CE2C43" w:rsidRDefault="009F5622">
                <w:pPr>
                  <w:suppressAutoHyphens/>
                  <w:ind w:firstLine="720"/>
                  <w:jc w:val="both"/>
                  <w:rPr>
                    <w:b/>
                    <w:spacing w:val="-2"/>
                    <w:sz w:val="22"/>
                    <w:szCs w:val="24"/>
                  </w:rPr>
                </w:pPr>
                <w:r>
                  <w:rPr>
                    <w:b/>
                    <w:spacing w:val="-2"/>
                    <w:sz w:val="22"/>
                    <w:szCs w:val="24"/>
                  </w:rPr>
                  <w:t>23 straipsnis. Pajamų ir asignavimų įskaitymas</w:t>
                </w:r>
              </w:p>
              <w:p w:rsidR="00CE2C43" w:rsidRDefault="009F5622">
                <w:pPr>
                  <w:ind w:firstLine="720"/>
                  <w:jc w:val="both"/>
                  <w:rPr>
                    <w:bCs/>
                    <w:sz w:val="22"/>
                    <w:szCs w:val="24"/>
                    <w:lang w:eastAsia="lt-LT"/>
                  </w:rPr>
                </w:pPr>
                <w:r>
                  <w:rPr>
                    <w:bCs/>
                    <w:spacing w:val="-2"/>
                    <w:sz w:val="22"/>
                    <w:szCs w:val="24"/>
                    <w:lang w:eastAsia="lt-LT"/>
                  </w:rPr>
                  <w:t>&lt;...&gt;</w:t>
                </w:r>
              </w:p>
              <w:p w:rsidR="00CE2C43" w:rsidRDefault="009F5622">
                <w:pPr>
                  <w:suppressAutoHyphens/>
                  <w:ind w:firstLine="720"/>
                  <w:jc w:val="both"/>
                  <w:rPr>
                    <w:sz w:val="22"/>
                    <w:szCs w:val="24"/>
                  </w:rPr>
                </w:pPr>
                <w:r>
                  <w:rPr>
                    <w:sz w:val="22"/>
                    <w:szCs w:val="24"/>
                  </w:rPr>
                  <w:t xml:space="preserve">2. Lietuvos Respublikoje surenkami </w:t>
                </w:r>
                <w:r>
                  <w:rPr>
                    <w:spacing w:val="-2"/>
                    <w:sz w:val="22"/>
                    <w:szCs w:val="24"/>
                  </w:rPr>
                  <w:t xml:space="preserve">mokesčiai, privalomi mokėjimai, rinkliavos, biudžetinių įstaigų pajamos, pajamos iš </w:t>
                </w:r>
                <w:r>
                  <w:rPr>
                    <w:spacing w:val="-2"/>
                    <w:sz w:val="22"/>
                    <w:szCs w:val="24"/>
                  </w:rPr>
                  <w:t>valstybinio turto, Europos Sąjungos ir kitos tarptautinės finansinės paramos įplaukos ir kitos įplaukos</w:t>
                </w:r>
                <w:r>
                  <w:rPr>
                    <w:sz w:val="22"/>
                    <w:szCs w:val="24"/>
                  </w:rPr>
                  <w:t xml:space="preserve"> gali būti perskirstomi tik per valstybės biudžetą ir savivaldybių biudžetus, valstybės socialinius fondus, Privalomojo sveikatos draudimo fondą ir kitus</w:t>
                </w:r>
                <w:r>
                  <w:rPr>
                    <w:sz w:val="22"/>
                    <w:szCs w:val="24"/>
                  </w:rPr>
                  <w:t xml:space="preserve"> išteklių fondus, į kuriuos surenkamos privalomos įmokos, nurodytos išteklių fondo steigimą reglamentuojančiame įstatyme.</w:t>
                </w:r>
              </w:p>
            </w:tc>
            <w:tc>
              <w:tcPr>
                <w:tcW w:w="1701" w:type="dxa"/>
                <w:tcBorders>
                  <w:bottom w:val="single" w:sz="4" w:space="0" w:color="FFFFFF" w:themeColor="background1"/>
                </w:tcBorders>
                <w:tcMar>
                  <w:top w:w="0" w:type="dxa"/>
                  <w:left w:w="108" w:type="dxa"/>
                  <w:bottom w:w="0" w:type="dxa"/>
                  <w:right w:w="108" w:type="dxa"/>
                </w:tcMar>
              </w:tcPr>
              <w:p w:rsidR="00CE2C43" w:rsidRDefault="009F5622">
                <w:pPr>
                  <w:rPr>
                    <w:sz w:val="22"/>
                    <w:szCs w:val="22"/>
                    <w:lang w:eastAsia="lt-LT"/>
                  </w:rPr>
                </w:pPr>
                <w:r>
                  <w:rPr>
                    <w:sz w:val="22"/>
                    <w:szCs w:val="22"/>
                    <w:lang w:eastAsia="lt-LT"/>
                  </w:rPr>
                  <w:t>Visiškas</w:t>
                </w:r>
              </w:p>
            </w:tc>
          </w:tr>
          <w:tr w:rsidR="00CE2C43">
            <w:tc>
              <w:tcPr>
                <w:tcW w:w="4537"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jc w:val="both"/>
                  <w:rPr>
                    <w:color w:val="000000"/>
                    <w:sz w:val="22"/>
                    <w:szCs w:val="22"/>
                    <w:lang w:eastAsia="lt-LT"/>
                  </w:rPr>
                </w:pPr>
                <w:r>
                  <w:rPr>
                    <w:color w:val="000000"/>
                    <w:sz w:val="22"/>
                    <w:szCs w:val="22"/>
                    <w:lang w:eastAsia="lt-LT"/>
                  </w:rPr>
                  <w:t>2. Valstybės narės skelbia išsamią informaciją apie mokesčių išlaidų poveikį pajamoms.</w:t>
                </w:r>
              </w:p>
            </w:tc>
            <w:tc>
              <w:tcPr>
                <w:tcW w:w="9356"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9F5622">
                <w:pPr>
                  <w:suppressAutoHyphens/>
                  <w:ind w:firstLine="720"/>
                  <w:jc w:val="both"/>
                  <w:rPr>
                    <w:b/>
                    <w:bCs/>
                    <w:sz w:val="22"/>
                    <w:szCs w:val="24"/>
                  </w:rPr>
                </w:pPr>
                <w:r>
                  <w:rPr>
                    <w:b/>
                    <w:bCs/>
                    <w:sz w:val="22"/>
                    <w:szCs w:val="24"/>
                  </w:rPr>
                  <w:t>BSĮ projektas</w:t>
                </w:r>
              </w:p>
              <w:p w:rsidR="00CE2C43" w:rsidRDefault="009F5622">
                <w:pPr>
                  <w:suppressAutoHyphens/>
                  <w:ind w:firstLine="720"/>
                  <w:jc w:val="both"/>
                  <w:rPr>
                    <w:b/>
                    <w:bCs/>
                    <w:sz w:val="22"/>
                    <w:szCs w:val="24"/>
                  </w:rPr>
                </w:pPr>
                <w:r>
                  <w:rPr>
                    <w:b/>
                    <w:bCs/>
                    <w:sz w:val="22"/>
                    <w:szCs w:val="24"/>
                  </w:rPr>
                  <w:t>20 straipsnis. Dokument</w:t>
                </w:r>
                <w:r>
                  <w:rPr>
                    <w:b/>
                    <w:bCs/>
                    <w:sz w:val="22"/>
                    <w:szCs w:val="24"/>
                  </w:rPr>
                  <w:t>ai, teikiami Seimui su tam tikrų metų biudžeto patvirtinimo įstatymo projektu</w:t>
                </w:r>
              </w:p>
              <w:p w:rsidR="00CE2C43" w:rsidRDefault="009F5622">
                <w:pPr>
                  <w:suppressAutoHyphens/>
                  <w:ind w:firstLine="720"/>
                  <w:jc w:val="both"/>
                  <w:rPr>
                    <w:sz w:val="22"/>
                    <w:szCs w:val="24"/>
                  </w:rPr>
                </w:pPr>
                <w:r>
                  <w:rPr>
                    <w:sz w:val="22"/>
                    <w:szCs w:val="24"/>
                  </w:rPr>
                  <w:t>1. Vyriausybė su tam tikrų metų biudžeto patvirtinimo įstatymo projektu Seimui teikia:</w:t>
                </w:r>
              </w:p>
              <w:p w:rsidR="00CE2C43" w:rsidRDefault="009F5622">
                <w:pPr>
                  <w:suppressAutoHyphens/>
                  <w:ind w:firstLine="720"/>
                  <w:jc w:val="both"/>
                  <w:rPr>
                    <w:sz w:val="22"/>
                    <w:szCs w:val="24"/>
                  </w:rPr>
                </w:pPr>
                <w:r>
                  <w:rPr>
                    <w:sz w:val="22"/>
                    <w:szCs w:val="24"/>
                  </w:rPr>
                  <w:t>1) informaciją apie:</w:t>
                </w:r>
              </w:p>
              <w:p w:rsidR="00CE2C43" w:rsidRDefault="009F5622">
                <w:pPr>
                  <w:suppressAutoHyphens/>
                  <w:ind w:firstLine="720"/>
                  <w:jc w:val="both"/>
                  <w:rPr>
                    <w:b/>
                    <w:bCs/>
                    <w:sz w:val="22"/>
                    <w:szCs w:val="24"/>
                  </w:rPr>
                </w:pPr>
                <w:r>
                  <w:rPr>
                    <w:sz w:val="22"/>
                    <w:szCs w:val="24"/>
                  </w:rPr>
                  <w:t>a) mokesčių išlaidų poveikis pajamoms; &lt;...&gt;</w:t>
                </w:r>
              </w:p>
            </w:tc>
            <w:tc>
              <w:tcPr>
                <w:tcW w:w="1701" w:type="dxa"/>
                <w:tcBorders>
                  <w:top w:val="single" w:sz="4" w:space="0" w:color="FFFFFF" w:themeColor="background1"/>
                  <w:bottom w:val="single" w:sz="4" w:space="0" w:color="FFFFFF" w:themeColor="background1"/>
                </w:tcBorders>
                <w:tcMar>
                  <w:top w:w="0" w:type="dxa"/>
                  <w:left w:w="108" w:type="dxa"/>
                  <w:bottom w:w="0" w:type="dxa"/>
                  <w:right w:w="108" w:type="dxa"/>
                </w:tcMar>
              </w:tcPr>
              <w:p w:rsidR="00CE2C43" w:rsidRDefault="00CE2C43">
                <w:pPr>
                  <w:rPr>
                    <w:sz w:val="22"/>
                    <w:szCs w:val="22"/>
                    <w:lang w:eastAsia="lt-LT"/>
                  </w:rPr>
                </w:pPr>
              </w:p>
            </w:tc>
          </w:tr>
          <w:tr w:rsidR="00CE2C43">
            <w:trPr>
              <w:trHeight w:val="70"/>
            </w:trPr>
            <w:tc>
              <w:tcPr>
                <w:tcW w:w="4537" w:type="dxa"/>
                <w:tcBorders>
                  <w:top w:val="single" w:sz="4" w:space="0" w:color="FFFFFF" w:themeColor="background1"/>
                  <w:bottom w:val="single" w:sz="4" w:space="0" w:color="auto"/>
                </w:tcBorders>
                <w:tcMar>
                  <w:top w:w="0" w:type="dxa"/>
                  <w:left w:w="108" w:type="dxa"/>
                  <w:bottom w:w="0" w:type="dxa"/>
                  <w:right w:w="108" w:type="dxa"/>
                </w:tcMar>
              </w:tcPr>
              <w:p w:rsidR="00CE2C43" w:rsidRDefault="009F5622">
                <w:pPr>
                  <w:jc w:val="both"/>
                  <w:rPr>
                    <w:color w:val="000000"/>
                    <w:sz w:val="27"/>
                    <w:szCs w:val="27"/>
                    <w:lang w:eastAsia="lt-LT"/>
                  </w:rPr>
                </w:pPr>
                <w:r>
                  <w:rPr>
                    <w:color w:val="000000"/>
                    <w:sz w:val="22"/>
                    <w:szCs w:val="22"/>
                  </w:rPr>
                  <w:t xml:space="preserve">3. Valstybės narės </w:t>
                </w:r>
                <w:r>
                  <w:rPr>
                    <w:color w:val="000000"/>
                    <w:sz w:val="22"/>
                    <w:szCs w:val="22"/>
                  </w:rPr>
                  <w:t xml:space="preserve">skelbia svarbią informaciją apie visų valdžios sektoriaus </w:t>
                </w:r>
                <w:proofErr w:type="spellStart"/>
                <w:r>
                  <w:rPr>
                    <w:color w:val="000000"/>
                    <w:sz w:val="22"/>
                    <w:szCs w:val="22"/>
                  </w:rPr>
                  <w:t>subsektorių</w:t>
                </w:r>
                <w:proofErr w:type="spellEnd"/>
                <w:r>
                  <w:rPr>
                    <w:color w:val="000000"/>
                    <w:sz w:val="22"/>
                    <w:szCs w:val="22"/>
                  </w:rPr>
                  <w:t xml:space="preserve"> neapibrėžtuosius įsipareigojimus, įskaitant vyriausybės garantijas ir neveiksnias paskolas, kurie gali turėti didelį poveikį valstybės biudžetui, ir apie įsipareigojimus, susijusius su v</w:t>
                </w:r>
                <w:r>
                  <w:rPr>
                    <w:color w:val="000000"/>
                    <w:sz w:val="22"/>
                    <w:szCs w:val="22"/>
                  </w:rPr>
                  <w:t>alstybinių įmonių veikla, įskaitant jų apimtį. Valstybės narės taip pat skelbia informaciją apie valdžios sektoriaus finansuojamo privačių ir valstybinių įmonių kapitalo dalis, jei sumos ekonominiu požiūriu yra didelės.</w:t>
                </w:r>
              </w:p>
            </w:tc>
            <w:tc>
              <w:tcPr>
                <w:tcW w:w="9356" w:type="dxa"/>
                <w:tcBorders>
                  <w:top w:val="single" w:sz="4" w:space="0" w:color="FFFFFF" w:themeColor="background1"/>
                  <w:bottom w:val="single" w:sz="4" w:space="0" w:color="auto"/>
                </w:tcBorders>
                <w:tcMar>
                  <w:top w:w="0" w:type="dxa"/>
                  <w:left w:w="108" w:type="dxa"/>
                  <w:bottom w:w="0" w:type="dxa"/>
                  <w:right w:w="108" w:type="dxa"/>
                </w:tcMar>
              </w:tcPr>
              <w:p w:rsidR="00CE2C43" w:rsidRDefault="009F5622">
                <w:pPr>
                  <w:suppressAutoHyphens/>
                  <w:ind w:firstLine="720"/>
                  <w:jc w:val="both"/>
                  <w:rPr>
                    <w:b/>
                    <w:bCs/>
                    <w:sz w:val="22"/>
                    <w:szCs w:val="24"/>
                  </w:rPr>
                </w:pPr>
                <w:r>
                  <w:rPr>
                    <w:b/>
                    <w:bCs/>
                    <w:sz w:val="22"/>
                    <w:szCs w:val="24"/>
                  </w:rPr>
                  <w:t>BSĮ projektas</w:t>
                </w:r>
              </w:p>
              <w:p w:rsidR="00CE2C43" w:rsidRDefault="009F5622">
                <w:pPr>
                  <w:suppressAutoHyphens/>
                  <w:ind w:firstLine="720"/>
                  <w:jc w:val="both"/>
                  <w:rPr>
                    <w:b/>
                    <w:spacing w:val="-2"/>
                    <w:sz w:val="22"/>
                    <w:szCs w:val="24"/>
                  </w:rPr>
                </w:pPr>
                <w:r>
                  <w:rPr>
                    <w:b/>
                    <w:spacing w:val="-2"/>
                    <w:sz w:val="22"/>
                    <w:szCs w:val="24"/>
                  </w:rPr>
                  <w:t>7 straipsnis. Informac</w:t>
                </w:r>
                <w:r>
                  <w:rPr>
                    <w:b/>
                    <w:spacing w:val="-2"/>
                    <w:sz w:val="22"/>
                    <w:szCs w:val="24"/>
                  </w:rPr>
                  <w:t>ijos apie biudžetus viešumas</w:t>
                </w:r>
              </w:p>
              <w:p w:rsidR="00CE2C43" w:rsidRDefault="009F5622">
                <w:pPr>
                  <w:tabs>
                    <w:tab w:val="left" w:pos="0"/>
                  </w:tabs>
                  <w:ind w:firstLine="720"/>
                  <w:jc w:val="both"/>
                  <w:rPr>
                    <w:sz w:val="22"/>
                    <w:szCs w:val="24"/>
                  </w:rPr>
                </w:pPr>
                <w:r>
                  <w:rPr>
                    <w:sz w:val="22"/>
                    <w:szCs w:val="24"/>
                  </w:rPr>
                  <w:t xml:space="preserve">1. Informacija apie patvirtintą valstybės biudžetą, jo pajamas ir </w:t>
                </w:r>
                <w:proofErr w:type="spellStart"/>
                <w:r>
                  <w:rPr>
                    <w:sz w:val="22"/>
                    <w:szCs w:val="24"/>
                  </w:rPr>
                  <w:t>asignavimus</w:t>
                </w:r>
                <w:proofErr w:type="spellEnd"/>
                <w:r>
                  <w:rPr>
                    <w:sz w:val="22"/>
                    <w:szCs w:val="24"/>
                  </w:rPr>
                  <w:t xml:space="preserve">, jų vykdymą, </w:t>
                </w:r>
                <w:r>
                  <w:rPr>
                    <w:spacing w:val="-2"/>
                    <w:sz w:val="22"/>
                    <w:szCs w:val="24"/>
                  </w:rPr>
                  <w:t>išskyrus įslaptintą informaciją pagal Lietuvos Respublikos valstybės ir tarnybos paslapčių įstatymą,</w:t>
                </w:r>
                <w:r>
                  <w:rPr>
                    <w:sz w:val="22"/>
                    <w:szCs w:val="24"/>
                  </w:rPr>
                  <w:t xml:space="preserve"> skelbiama Finansų ministerijos inte</w:t>
                </w:r>
                <w:r>
                  <w:rPr>
                    <w:sz w:val="22"/>
                    <w:szCs w:val="24"/>
                  </w:rPr>
                  <w:t>rneto svetainėje.</w:t>
                </w:r>
              </w:p>
              <w:p w:rsidR="00CE2C43" w:rsidRDefault="009F5622">
                <w:pPr>
                  <w:suppressAutoHyphens/>
                  <w:ind w:firstLine="720"/>
                  <w:jc w:val="both"/>
                  <w:rPr>
                    <w:sz w:val="22"/>
                    <w:szCs w:val="24"/>
                  </w:rPr>
                </w:pPr>
                <w:r>
                  <w:rPr>
                    <w:sz w:val="22"/>
                    <w:szCs w:val="24"/>
                  </w:rPr>
                  <w:t xml:space="preserve">2. Informacija apie patvirtintus savivaldybių biudžetus, jų vykdymą skelbiama savivaldybių interneto svetainėse. </w:t>
                </w:r>
              </w:p>
              <w:p w:rsidR="00CE2C43" w:rsidRDefault="009F5622">
                <w:pPr>
                  <w:suppressAutoHyphens/>
                  <w:ind w:firstLine="720"/>
                  <w:jc w:val="both"/>
                  <w:rPr>
                    <w:sz w:val="22"/>
                    <w:szCs w:val="24"/>
                  </w:rPr>
                </w:pPr>
                <w:r>
                  <w:rPr>
                    <w:sz w:val="22"/>
                    <w:szCs w:val="24"/>
                  </w:rPr>
                  <w:t>&lt;...&gt;</w:t>
                </w:r>
              </w:p>
              <w:p w:rsidR="00CE2C43" w:rsidRDefault="009F5622">
                <w:pPr>
                  <w:suppressAutoHyphens/>
                  <w:ind w:firstLine="720"/>
                  <w:jc w:val="both"/>
                  <w:rPr>
                    <w:b/>
                    <w:bCs/>
                    <w:sz w:val="22"/>
                    <w:szCs w:val="24"/>
                  </w:rPr>
                </w:pPr>
                <w:r>
                  <w:rPr>
                    <w:b/>
                    <w:bCs/>
                    <w:sz w:val="22"/>
                    <w:szCs w:val="24"/>
                  </w:rPr>
                  <w:t>17 straipsnis. Savivaldybių skolinimasis</w:t>
                </w:r>
              </w:p>
              <w:p w:rsidR="00CE2C43" w:rsidRDefault="009F5622">
                <w:pPr>
                  <w:suppressAutoHyphens/>
                  <w:ind w:firstLine="720"/>
                  <w:jc w:val="both"/>
                  <w:rPr>
                    <w:sz w:val="22"/>
                    <w:szCs w:val="24"/>
                  </w:rPr>
                </w:pPr>
                <w:r>
                  <w:rPr>
                    <w:sz w:val="22"/>
                    <w:szCs w:val="24"/>
                  </w:rPr>
                  <w:t xml:space="preserve">1. Savivaldybės, laikydamosi Fiskalinės sutarties įgyvendinimo </w:t>
                </w:r>
                <w:r>
                  <w:rPr>
                    <w:sz w:val="22"/>
                    <w:szCs w:val="24"/>
                  </w:rPr>
                  <w:t>konstituciniame įstatyme ir tam tikrų metų biudžeto patvirtinimo įstatyme nustatytų skolinimosi limitų (jei tokie limitai nustatomi), Vyriausybės nustatyta tvarka gali:</w:t>
                </w:r>
              </w:p>
              <w:p w:rsidR="00CE2C43" w:rsidRDefault="009F5622">
                <w:pPr>
                  <w:suppressAutoHyphens/>
                  <w:ind w:firstLine="720"/>
                  <w:jc w:val="both"/>
                  <w:rPr>
                    <w:sz w:val="22"/>
                    <w:szCs w:val="24"/>
                  </w:rPr>
                </w:pPr>
                <w:r>
                  <w:rPr>
                    <w:sz w:val="22"/>
                    <w:szCs w:val="24"/>
                  </w:rPr>
                  <w:t xml:space="preserve">1) imti iš vidaus arba užsienio kreditorių ilgalaikes (kurių trukmė ilgesnė kaip vieni </w:t>
                </w:r>
                <w:r>
                  <w:rPr>
                    <w:sz w:val="22"/>
                    <w:szCs w:val="24"/>
                  </w:rPr>
                  <w:t>metai ir grąžinimo terminas yra ne tais pačiais biudžetiniais metais) paskolas investicijų projektams finansuoti ir ankstesniems skoliniams įsipareigojimams vykdyti;</w:t>
                </w:r>
              </w:p>
              <w:p w:rsidR="00CE2C43" w:rsidRDefault="009F5622">
                <w:pPr>
                  <w:suppressAutoHyphens/>
                  <w:ind w:firstLine="720"/>
                  <w:jc w:val="both"/>
                  <w:rPr>
                    <w:sz w:val="22"/>
                    <w:szCs w:val="24"/>
                  </w:rPr>
                </w:pPr>
                <w:r>
                  <w:rPr>
                    <w:sz w:val="22"/>
                    <w:szCs w:val="24"/>
                  </w:rPr>
                  <w:t>2) imti iš vidaus arba užsienio kreditorių trumpalaikes (kurių grąžinimo terminas yra tais</w:t>
                </w:r>
                <w:r>
                  <w:rPr>
                    <w:sz w:val="22"/>
                    <w:szCs w:val="24"/>
                  </w:rPr>
                  <w:t xml:space="preserve"> pačiais biudžetiniais metais) paskolas biudžetiniais metais laikinam pajamų trūkumui padengti, kai nepakanka šiam tikslui savivaldybės biudžeto apyvartinių lėšų;</w:t>
                </w:r>
              </w:p>
              <w:p w:rsidR="00CE2C43" w:rsidRDefault="009F5622">
                <w:pPr>
                  <w:suppressAutoHyphens/>
                  <w:ind w:firstLine="720"/>
                  <w:jc w:val="both"/>
                  <w:rPr>
                    <w:sz w:val="22"/>
                    <w:szCs w:val="24"/>
                  </w:rPr>
                </w:pPr>
                <w:r>
                  <w:rPr>
                    <w:sz w:val="22"/>
                    <w:szCs w:val="24"/>
                  </w:rPr>
                  <w:t>3) prisiimti įsipareigojimus pagal finansinės nuomos (lizingo) sutartis;</w:t>
                </w:r>
              </w:p>
              <w:p w:rsidR="00CE2C43" w:rsidRDefault="009F5622">
                <w:pPr>
                  <w:suppressAutoHyphens/>
                  <w:ind w:firstLine="720"/>
                  <w:jc w:val="both"/>
                  <w:rPr>
                    <w:sz w:val="22"/>
                    <w:szCs w:val="24"/>
                  </w:rPr>
                </w:pPr>
                <w:r>
                  <w:rPr>
                    <w:sz w:val="22"/>
                    <w:szCs w:val="24"/>
                  </w:rPr>
                  <w:t xml:space="preserve">4) prisiimti </w:t>
                </w:r>
                <w:r>
                  <w:rPr>
                    <w:sz w:val="22"/>
                    <w:szCs w:val="24"/>
                  </w:rPr>
                  <w:t>įsipareigojimus pagal kitus įsipareigojamuosius skolos dokumentus;</w:t>
                </w:r>
              </w:p>
              <w:p w:rsidR="00CE2C43" w:rsidRDefault="009F5622">
                <w:pPr>
                  <w:suppressAutoHyphens/>
                  <w:ind w:firstLine="720"/>
                  <w:jc w:val="both"/>
                  <w:rPr>
                    <w:sz w:val="22"/>
                    <w:szCs w:val="24"/>
                  </w:rPr>
                </w:pPr>
                <w:r>
                  <w:rPr>
                    <w:sz w:val="22"/>
                    <w:szCs w:val="24"/>
                  </w:rPr>
                  <w:t>5) teikti garantijas dėl savivaldybės valdomų įmonių prisiimamų įsipareigojimų pagal paskolų sutartis, finansinės nuomos (lizingo) sutartis ir sutartis pagal kitus įsipareigojamuosius dokum</w:t>
                </w:r>
                <w:r>
                  <w:rPr>
                    <w:sz w:val="22"/>
                    <w:szCs w:val="24"/>
                  </w:rPr>
                  <w:t>entus.</w:t>
                </w:r>
              </w:p>
              <w:p w:rsidR="00CE2C43" w:rsidRDefault="009F5622">
                <w:pPr>
                  <w:suppressAutoHyphens/>
                  <w:ind w:firstLine="720"/>
                  <w:jc w:val="both"/>
                  <w:rPr>
                    <w:sz w:val="22"/>
                    <w:szCs w:val="24"/>
                  </w:rPr>
                </w:pPr>
                <w:r>
                  <w:rPr>
                    <w:sz w:val="22"/>
                    <w:szCs w:val="24"/>
                  </w:rPr>
                  <w:t>2. Vyriausybės nustatyta tvarka iš valstybės iždo savivaldybėms gali būti teikiamos trumpalaikės paskolos, kai susidarius laikinam pajamų trūkumui nepakanka</w:t>
                </w:r>
                <w:r>
                  <w:rPr>
                    <w:sz w:val="22"/>
                    <w:szCs w:val="24"/>
                    <w:lang w:eastAsia="lt-LT"/>
                  </w:rPr>
                  <w:t xml:space="preserve"> </w:t>
                </w:r>
                <w:r>
                  <w:rPr>
                    <w:sz w:val="22"/>
                    <w:szCs w:val="24"/>
                  </w:rPr>
                  <w:t>savivaldybės biudžeto apyvartinių lėšų.</w:t>
                </w:r>
              </w:p>
              <w:p w:rsidR="00CE2C43" w:rsidRDefault="009F5622">
                <w:pPr>
                  <w:suppressAutoHyphens/>
                  <w:ind w:firstLine="720"/>
                  <w:jc w:val="both"/>
                  <w:rPr>
                    <w:sz w:val="22"/>
                    <w:szCs w:val="24"/>
                  </w:rPr>
                </w:pPr>
                <w:r>
                  <w:rPr>
                    <w:sz w:val="22"/>
                    <w:szCs w:val="24"/>
                  </w:rPr>
                  <w:t>3. Vyriausybės nustatyta tvarka iš valstybės iždo sa</w:t>
                </w:r>
                <w:r>
                  <w:rPr>
                    <w:sz w:val="22"/>
                    <w:szCs w:val="24"/>
                  </w:rPr>
                  <w:t>vivaldybėms gali būti teikiamos trumpalaikės arba ilgalaikės paskolos, kai dėl kredito įstaigų veiklos apribojimo ir (arba) jų licencijų atšaukimo savivaldybės negali disponuoti savo lėšomis ir dėl to trūksta apyvartinių lėšų.</w:t>
                </w:r>
              </w:p>
              <w:p w:rsidR="00CE2C43" w:rsidRDefault="009F5622">
                <w:pPr>
                  <w:suppressAutoHyphens/>
                  <w:ind w:firstLine="720"/>
                  <w:jc w:val="both"/>
                  <w:rPr>
                    <w:sz w:val="22"/>
                    <w:szCs w:val="24"/>
                  </w:rPr>
                </w:pPr>
                <w:r>
                  <w:rPr>
                    <w:sz w:val="22"/>
                    <w:szCs w:val="24"/>
                  </w:rPr>
                  <w:t>&lt;...&gt;</w:t>
                </w:r>
              </w:p>
              <w:p w:rsidR="00CE2C43" w:rsidRDefault="009F5622">
                <w:pPr>
                  <w:suppressAutoHyphens/>
                  <w:ind w:firstLine="720"/>
                  <w:jc w:val="both"/>
                  <w:rPr>
                    <w:b/>
                    <w:bCs/>
                    <w:sz w:val="22"/>
                    <w:szCs w:val="24"/>
                  </w:rPr>
                </w:pPr>
                <w:r>
                  <w:rPr>
                    <w:b/>
                    <w:bCs/>
                    <w:sz w:val="22"/>
                    <w:szCs w:val="24"/>
                  </w:rPr>
                  <w:t>19 straipsnis. Tam tikr</w:t>
                </w:r>
                <w:r>
                  <w:rPr>
                    <w:b/>
                    <w:bCs/>
                    <w:sz w:val="22"/>
                    <w:szCs w:val="24"/>
                  </w:rPr>
                  <w:t xml:space="preserve">ų metų biudžeto patvirtinimo įstatymo struktūra </w:t>
                </w:r>
              </w:p>
              <w:p w:rsidR="00CE2C43" w:rsidRDefault="009F5622">
                <w:pPr>
                  <w:suppressAutoHyphens/>
                  <w:ind w:firstLine="720"/>
                  <w:jc w:val="both"/>
                  <w:rPr>
                    <w:sz w:val="22"/>
                    <w:szCs w:val="24"/>
                  </w:rPr>
                </w:pPr>
                <w:r>
                  <w:rPr>
                    <w:sz w:val="22"/>
                    <w:szCs w:val="24"/>
                  </w:rPr>
                  <w:t>&lt;...&gt; 2. Tam tikrų metų biudžeto patvirtinimo įstatyme tvirtinami:</w:t>
                </w:r>
              </w:p>
              <w:p w:rsidR="00CE2C43" w:rsidRDefault="009F5622">
                <w:pPr>
                  <w:suppressAutoHyphens/>
                  <w:ind w:firstLine="720"/>
                  <w:jc w:val="both"/>
                  <w:rPr>
                    <w:sz w:val="22"/>
                    <w:szCs w:val="24"/>
                  </w:rPr>
                </w:pPr>
                <w:r>
                  <w:rPr>
                    <w:sz w:val="22"/>
                    <w:szCs w:val="24"/>
                  </w:rPr>
                  <w:t>1) vienų biudžetinių metų valstybės biudžeto ir savivaldybių biudžetų rodikliai:</w:t>
                </w:r>
              </w:p>
              <w:p w:rsidR="00CE2C43" w:rsidRDefault="009F5622">
                <w:pPr>
                  <w:suppressAutoHyphens/>
                  <w:ind w:firstLine="720"/>
                  <w:jc w:val="both"/>
                  <w:rPr>
                    <w:sz w:val="22"/>
                    <w:szCs w:val="24"/>
                  </w:rPr>
                </w:pPr>
                <w:r>
                  <w:rPr>
                    <w:sz w:val="22"/>
                    <w:szCs w:val="24"/>
                  </w:rPr>
                  <w:t>&lt;...&gt; d) savivaldybių biudžetams skiriamų specialių tikslin</w:t>
                </w:r>
                <w:r>
                  <w:rPr>
                    <w:sz w:val="22"/>
                    <w:szCs w:val="24"/>
                  </w:rPr>
                  <w:t>ių dotacijų sumos;</w:t>
                </w:r>
              </w:p>
              <w:p w:rsidR="00CE2C43" w:rsidRDefault="009F5622">
                <w:pPr>
                  <w:suppressAutoHyphens/>
                  <w:ind w:firstLine="720"/>
                  <w:jc w:val="both"/>
                  <w:rPr>
                    <w:sz w:val="22"/>
                    <w:szCs w:val="24"/>
                  </w:rPr>
                </w:pPr>
                <w:r>
                  <w:rPr>
                    <w:sz w:val="22"/>
                    <w:szCs w:val="24"/>
                  </w:rPr>
                  <w:t>&lt;...&gt;</w:t>
                </w:r>
              </w:p>
              <w:p w:rsidR="00CE2C43" w:rsidRDefault="009F5622">
                <w:pPr>
                  <w:suppressAutoHyphens/>
                  <w:ind w:firstLine="720"/>
                  <w:jc w:val="both"/>
                  <w:rPr>
                    <w:b/>
                    <w:bCs/>
                    <w:sz w:val="22"/>
                    <w:szCs w:val="24"/>
                  </w:rPr>
                </w:pPr>
                <w:r>
                  <w:rPr>
                    <w:b/>
                    <w:bCs/>
                    <w:sz w:val="22"/>
                    <w:szCs w:val="24"/>
                  </w:rPr>
                  <w:t>20 straipsnis. Dokumentai, teikiami Seimui su tam tikrų metų biudžeto patvirtinimo įstatymo projektu</w:t>
                </w:r>
              </w:p>
              <w:p w:rsidR="00CE2C43" w:rsidRDefault="009F5622">
                <w:pPr>
                  <w:suppressAutoHyphens/>
                  <w:ind w:firstLine="720"/>
                  <w:jc w:val="both"/>
                  <w:rPr>
                    <w:sz w:val="22"/>
                    <w:szCs w:val="24"/>
                  </w:rPr>
                </w:pPr>
                <w:r>
                  <w:rPr>
                    <w:sz w:val="22"/>
                    <w:szCs w:val="24"/>
                  </w:rPr>
                  <w:t>1. Vyriausybė su tam tikrų metų biudžeto patvirtinimo įstatymo projektu Seimui teikia:</w:t>
                </w:r>
              </w:p>
              <w:p w:rsidR="00CE2C43" w:rsidRDefault="009F5622">
                <w:pPr>
                  <w:suppressAutoHyphens/>
                  <w:ind w:firstLine="720"/>
                  <w:jc w:val="both"/>
                  <w:rPr>
                    <w:sz w:val="22"/>
                    <w:szCs w:val="24"/>
                  </w:rPr>
                </w:pPr>
                <w:r>
                  <w:rPr>
                    <w:sz w:val="22"/>
                    <w:szCs w:val="24"/>
                  </w:rPr>
                  <w:t>1) informaciją apie:</w:t>
                </w:r>
              </w:p>
              <w:p w:rsidR="00CE2C43" w:rsidRDefault="009F5622">
                <w:pPr>
                  <w:suppressAutoHyphens/>
                  <w:ind w:firstLine="720"/>
                  <w:jc w:val="both"/>
                  <w:rPr>
                    <w:sz w:val="22"/>
                    <w:szCs w:val="24"/>
                  </w:rPr>
                </w:pPr>
                <w:r>
                  <w:rPr>
                    <w:sz w:val="22"/>
                    <w:szCs w:val="24"/>
                  </w:rPr>
                  <w:t>&lt;...&gt; f) vidutiniu lai</w:t>
                </w:r>
                <w:r>
                  <w:rPr>
                    <w:sz w:val="22"/>
                    <w:szCs w:val="24"/>
                  </w:rPr>
                  <w:t xml:space="preserve">kotarpiu numatomas fiskalines rizikas sąrašą ir jų įvertinimą; </w:t>
                </w:r>
              </w:p>
              <w:p w:rsidR="00CE2C43" w:rsidRDefault="009F5622">
                <w:pPr>
                  <w:suppressAutoHyphens/>
                  <w:ind w:firstLine="720"/>
                  <w:jc w:val="both"/>
                  <w:rPr>
                    <w:sz w:val="22"/>
                    <w:szCs w:val="24"/>
                  </w:rPr>
                </w:pPr>
                <w:r>
                  <w:rPr>
                    <w:sz w:val="22"/>
                    <w:szCs w:val="24"/>
                  </w:rPr>
                  <w:t>g) valstybės biudžeto ir savivaldybių biudžetų rodiklių perklasifikavimą, kurie atsirastų valdžios sektoriaus balanso rodiklį skaičiuojant pagal Europos sąskaitų sistemą (ESS’2010) ir kurių ve</w:t>
                </w:r>
                <w:r>
                  <w:rPr>
                    <w:sz w:val="22"/>
                    <w:szCs w:val="24"/>
                  </w:rPr>
                  <w:t>rtė viršija 0,1 procento BVP to meto kainomis; &lt;...&gt;</w:t>
                </w:r>
              </w:p>
              <w:p w:rsidR="00CE2C43" w:rsidRDefault="00CE2C43">
                <w:pPr>
                  <w:suppressAutoHyphens/>
                  <w:ind w:firstLine="720"/>
                  <w:jc w:val="both"/>
                  <w:rPr>
                    <w:sz w:val="22"/>
                    <w:szCs w:val="24"/>
                  </w:rPr>
                </w:pPr>
              </w:p>
              <w:p w:rsidR="00CE2C43" w:rsidRDefault="009F5622">
                <w:pPr>
                  <w:suppressAutoHyphens/>
                  <w:ind w:firstLine="720"/>
                  <w:jc w:val="both"/>
                  <w:rPr>
                    <w:b/>
                    <w:bCs/>
                    <w:color w:val="000000"/>
                    <w:sz w:val="22"/>
                    <w:szCs w:val="22"/>
                  </w:rPr>
                </w:pPr>
                <w:r>
                  <w:rPr>
                    <w:b/>
                    <w:bCs/>
                    <w:color w:val="000000"/>
                    <w:sz w:val="22"/>
                    <w:szCs w:val="22"/>
                  </w:rPr>
                  <w:t>Nutarimas Nr. 1129</w:t>
                </w:r>
              </w:p>
              <w:p w:rsidR="00CE2C43" w:rsidRDefault="009F5622">
                <w:pPr>
                  <w:ind w:firstLine="720"/>
                  <w:jc w:val="both"/>
                  <w:rPr>
                    <w:color w:val="000000"/>
                    <w:sz w:val="22"/>
                    <w:szCs w:val="22"/>
                    <w:lang w:eastAsia="lt-LT"/>
                  </w:rPr>
                </w:pPr>
                <w:r>
                  <w:rPr>
                    <w:color w:val="000000"/>
                    <w:sz w:val="22"/>
                    <w:szCs w:val="22"/>
                    <w:lang w:eastAsia="lt-LT"/>
                  </w:rPr>
                  <w:t>Pavesti:</w:t>
                </w:r>
              </w:p>
              <w:p w:rsidR="00CE2C43" w:rsidRDefault="009F5622">
                <w:pPr>
                  <w:ind w:firstLine="720"/>
                  <w:jc w:val="both"/>
                  <w:rPr>
                    <w:color w:val="000000"/>
                    <w:sz w:val="22"/>
                    <w:szCs w:val="22"/>
                    <w:lang w:eastAsia="lt-LT"/>
                  </w:rPr>
                </w:pPr>
                <w:r>
                  <w:rPr>
                    <w:color w:val="000000"/>
                    <w:sz w:val="22"/>
                    <w:szCs w:val="22"/>
                    <w:lang w:eastAsia="lt-LT"/>
                  </w:rPr>
                  <w:t>1. Lietuvos Respublikos finansų ministerijai (toliau – Finansų ministerija):</w:t>
                </w:r>
              </w:p>
              <w:p w:rsidR="00CE2C43" w:rsidRDefault="009F5622">
                <w:pPr>
                  <w:ind w:firstLine="720"/>
                  <w:jc w:val="both"/>
                  <w:rPr>
                    <w:color w:val="000000"/>
                    <w:sz w:val="22"/>
                    <w:szCs w:val="22"/>
                    <w:lang w:eastAsia="lt-LT"/>
                  </w:rPr>
                </w:pPr>
                <w:r>
                  <w:rPr>
                    <w:color w:val="000000"/>
                    <w:sz w:val="22"/>
                    <w:szCs w:val="22"/>
                    <w:lang w:eastAsia="lt-LT"/>
                  </w:rPr>
                  <w:t>&lt;...&gt; 1.2. skelbti Finansų ministerijos interneto svetainėje:</w:t>
                </w:r>
              </w:p>
              <w:p w:rsidR="00CE2C43" w:rsidRDefault="009F5622">
                <w:pPr>
                  <w:ind w:firstLine="720"/>
                  <w:jc w:val="both"/>
                  <w:rPr>
                    <w:color w:val="000000"/>
                    <w:sz w:val="22"/>
                    <w:szCs w:val="22"/>
                    <w:lang w:eastAsia="lt-LT"/>
                  </w:rPr>
                </w:pPr>
                <w:r>
                  <w:rPr>
                    <w:color w:val="000000"/>
                    <w:sz w:val="22"/>
                    <w:szCs w:val="22"/>
                    <w:lang w:eastAsia="lt-LT"/>
                  </w:rPr>
                  <w:t>1.2.1. valdžios sektoriaus subjektų</w:t>
                </w:r>
                <w:r>
                  <w:rPr>
                    <w:color w:val="000000"/>
                    <w:sz w:val="22"/>
                    <w:szCs w:val="22"/>
                    <w:lang w:eastAsia="lt-LT"/>
                  </w:rPr>
                  <w:t xml:space="preserve"> apskaitos duomenis (centrinės valdžios ir socialinės apsaugos fondų </w:t>
                </w:r>
                <w:proofErr w:type="spellStart"/>
                <w:r>
                  <w:rPr>
                    <w:color w:val="000000"/>
                    <w:sz w:val="22"/>
                    <w:szCs w:val="22"/>
                    <w:lang w:eastAsia="lt-LT"/>
                  </w:rPr>
                  <w:t>subsektorių</w:t>
                </w:r>
                <w:proofErr w:type="spellEnd"/>
                <w:r>
                  <w:rPr>
                    <w:color w:val="000000"/>
                    <w:sz w:val="22"/>
                    <w:szCs w:val="22"/>
                    <w:lang w:eastAsia="lt-LT"/>
                  </w:rPr>
                  <w:t xml:space="preserve"> praėjusio ataskaitinio mėnesio duomenis skelbti iki einamojo mėnesio pabaigos, vietos valdžios </w:t>
                </w:r>
                <w:proofErr w:type="spellStart"/>
                <w:r>
                  <w:rPr>
                    <w:color w:val="000000"/>
                    <w:sz w:val="22"/>
                    <w:szCs w:val="22"/>
                    <w:lang w:eastAsia="lt-LT"/>
                  </w:rPr>
                  <w:t>subsektoriaus</w:t>
                </w:r>
                <w:proofErr w:type="spellEnd"/>
                <w:r>
                  <w:rPr>
                    <w:color w:val="000000"/>
                    <w:sz w:val="22"/>
                    <w:szCs w:val="22"/>
                    <w:lang w:eastAsia="lt-LT"/>
                  </w:rPr>
                  <w:t xml:space="preserve"> praėjusio ataskaitinio ketvirčio duomenis – iki einamojo ketvirčio</w:t>
                </w:r>
                <w:r>
                  <w:rPr>
                    <w:color w:val="000000"/>
                    <w:sz w:val="22"/>
                    <w:szCs w:val="22"/>
                    <w:lang w:eastAsia="lt-LT"/>
                  </w:rPr>
                  <w:t xml:space="preserve"> pabaigos);</w:t>
                </w:r>
              </w:p>
              <w:p w:rsidR="00CE2C43" w:rsidRDefault="009F5622">
                <w:pPr>
                  <w:ind w:firstLine="720"/>
                  <w:jc w:val="both"/>
                  <w:rPr>
                    <w:color w:val="000000"/>
                    <w:sz w:val="22"/>
                    <w:szCs w:val="22"/>
                    <w:lang w:eastAsia="lt-LT"/>
                  </w:rPr>
                </w:pPr>
                <w:r>
                  <w:rPr>
                    <w:color w:val="000000"/>
                    <w:sz w:val="22"/>
                    <w:szCs w:val="22"/>
                    <w:lang w:eastAsia="lt-LT"/>
                  </w:rPr>
                  <w:t>1.2.2. išsamią derinamąją lentelę, kurioje parodyta perėjimo nuo apskaitos duomenų prie statistinių duomenų metodika;</w:t>
                </w:r>
              </w:p>
              <w:p w:rsidR="00CE2C43" w:rsidRDefault="009F5622">
                <w:pPr>
                  <w:ind w:firstLine="720"/>
                  <w:jc w:val="both"/>
                  <w:rPr>
                    <w:color w:val="000000"/>
                    <w:sz w:val="22"/>
                    <w:szCs w:val="22"/>
                    <w:lang w:eastAsia="lt-LT"/>
                  </w:rPr>
                </w:pPr>
                <w:r>
                  <w:rPr>
                    <w:color w:val="000000"/>
                    <w:sz w:val="22"/>
                    <w:szCs w:val="22"/>
                    <w:lang w:eastAsia="lt-LT"/>
                  </w:rPr>
                  <w:t>1.2.3. informaciją apie valdžios sektoriaus neapibrėžtuosius įsipareigojimus ir valdžios sektoriaus nuosavo kapitalo dalį įmon</w:t>
                </w:r>
                <w:r>
                  <w:rPr>
                    <w:color w:val="000000"/>
                    <w:sz w:val="22"/>
                    <w:szCs w:val="22"/>
                    <w:lang w:eastAsia="lt-LT"/>
                  </w:rPr>
                  <w:t>ių sektoriuje (kontroliuojamose ir privačiose įmonėse), kaip nustatyta 2013 m. gegužės 21 d. Europos Parlamento ir Tarybos reglamente (ES) Nr. 549/2013 dėl Europos nacionalinių ir regioninių sąskaitų sistemos Europos Sąjungoje (OL 2013 L 174, p. 1) (toliau</w:t>
                </w:r>
                <w:r>
                  <w:rPr>
                    <w:color w:val="000000"/>
                    <w:sz w:val="22"/>
                    <w:szCs w:val="22"/>
                    <w:lang w:eastAsia="lt-LT"/>
                  </w:rPr>
                  <w:t xml:space="preserve"> – Reglamentas Nr. 549/2013). &lt;...&gt;</w:t>
                </w:r>
              </w:p>
              <w:p w:rsidR="00CE2C43" w:rsidRDefault="009F5622">
                <w:pPr>
                  <w:ind w:firstLine="720"/>
                  <w:jc w:val="both"/>
                  <w:rPr>
                    <w:color w:val="000000"/>
                    <w:sz w:val="22"/>
                    <w:szCs w:val="22"/>
                    <w:lang w:eastAsia="lt-LT"/>
                  </w:rPr>
                </w:pPr>
                <w:r>
                  <w:rPr>
                    <w:color w:val="000000"/>
                    <w:sz w:val="22"/>
                    <w:szCs w:val="22"/>
                    <w:lang w:eastAsia="lt-LT"/>
                  </w:rPr>
                  <w:t>&lt;...&gt;</w:t>
                </w:r>
              </w:p>
              <w:p w:rsidR="00CE2C43" w:rsidRDefault="009F5622">
                <w:pPr>
                  <w:ind w:firstLine="720"/>
                  <w:jc w:val="both"/>
                  <w:rPr>
                    <w:color w:val="000000"/>
                    <w:sz w:val="22"/>
                    <w:szCs w:val="22"/>
                    <w:lang w:eastAsia="lt-LT"/>
                  </w:rPr>
                </w:pPr>
                <w:r>
                  <w:rPr>
                    <w:color w:val="000000"/>
                    <w:sz w:val="22"/>
                    <w:szCs w:val="22"/>
                    <w:lang w:eastAsia="lt-LT"/>
                  </w:rPr>
                  <w:t>3. Lietuvos statistikos departamentui pateikti Finansų ministerijai:</w:t>
                </w:r>
              </w:p>
              <w:p w:rsidR="00CE2C43" w:rsidRDefault="009F5622">
                <w:pPr>
                  <w:ind w:firstLine="720"/>
                  <w:jc w:val="both"/>
                  <w:rPr>
                    <w:color w:val="000000"/>
                    <w:sz w:val="22"/>
                    <w:szCs w:val="22"/>
                    <w:lang w:eastAsia="lt-LT"/>
                  </w:rPr>
                </w:pPr>
                <w:r>
                  <w:rPr>
                    <w:color w:val="000000"/>
                    <w:sz w:val="22"/>
                    <w:szCs w:val="22"/>
                    <w:lang w:eastAsia="lt-LT"/>
                  </w:rPr>
                  <w:t>&lt;...&gt;</w:t>
                </w:r>
              </w:p>
              <w:p w:rsidR="00CE2C43" w:rsidRDefault="009F5622">
                <w:pPr>
                  <w:ind w:firstLine="720"/>
                  <w:jc w:val="both"/>
                  <w:rPr>
                    <w:color w:val="000000"/>
                    <w:sz w:val="22"/>
                    <w:szCs w:val="22"/>
                    <w:lang w:eastAsia="lt-LT"/>
                  </w:rPr>
                </w:pPr>
                <w:r>
                  <w:rPr>
                    <w:color w:val="000000"/>
                    <w:sz w:val="22"/>
                    <w:szCs w:val="22"/>
                    <w:lang w:eastAsia="lt-LT"/>
                  </w:rPr>
                  <w:t>3.2. praėjusių ataskaitinių metų informaciją, nurodytą šio nutarimo 1.2.3 papunktyje, išskiriant informaciją: &lt;...&gt;</w:t>
                </w:r>
              </w:p>
              <w:p w:rsidR="00CE2C43" w:rsidRDefault="009F5622">
                <w:pPr>
                  <w:jc w:val="both"/>
                  <w:rPr>
                    <w:i/>
                    <w:iCs/>
                    <w:color w:val="000000"/>
                    <w:sz w:val="22"/>
                    <w:szCs w:val="22"/>
                  </w:rPr>
                </w:pPr>
                <w:r>
                  <w:rPr>
                    <w:i/>
                    <w:iCs/>
                    <w:color w:val="000000"/>
                    <w:sz w:val="22"/>
                    <w:szCs w:val="22"/>
                  </w:rPr>
                  <w:t xml:space="preserve">Lietuvos Respublikos </w:t>
                </w:r>
                <w:r>
                  <w:rPr>
                    <w:i/>
                    <w:iCs/>
                    <w:color w:val="000000"/>
                    <w:sz w:val="22"/>
                    <w:szCs w:val="22"/>
                  </w:rPr>
                  <w:t>Vyriausybė, Nutarimas</w:t>
                </w:r>
              </w:p>
              <w:p w:rsidR="00CE2C43" w:rsidRDefault="009F5622">
                <w:pPr>
                  <w:jc w:val="both"/>
                  <w:rPr>
                    <w:i/>
                    <w:iCs/>
                    <w:color w:val="000000"/>
                    <w:sz w:val="22"/>
                    <w:szCs w:val="22"/>
                  </w:rPr>
                </w:pPr>
                <w:r>
                  <w:rPr>
                    <w:i/>
                    <w:iCs/>
                    <w:color w:val="000000"/>
                    <w:sz w:val="22"/>
                    <w:szCs w:val="22"/>
                  </w:rPr>
                  <w:t>Nr. </w:t>
                </w:r>
                <w:hyperlink r:id="rId130" w:tgtFrame="_parent" w:history="1">
                  <w:r>
                    <w:rPr>
                      <w:i/>
                      <w:iCs/>
                      <w:color w:val="0000FF"/>
                      <w:sz w:val="22"/>
                      <w:szCs w:val="22"/>
                      <w:u w:val="single"/>
                    </w:rPr>
                    <w:t>1111</w:t>
                  </w:r>
                </w:hyperlink>
                <w:r>
                  <w:rPr>
                    <w:i/>
                    <w:iCs/>
                    <w:color w:val="000000"/>
                    <w:sz w:val="22"/>
                    <w:szCs w:val="22"/>
                  </w:rPr>
                  <w:t>, 2015-10-26, paskelbta TAR 2015-10-28, i. k. 2015-16972</w:t>
                </w:r>
              </w:p>
              <w:p w:rsidR="00CE2C43" w:rsidRDefault="009F5622">
                <w:pPr>
                  <w:jc w:val="both"/>
                  <w:rPr>
                    <w:i/>
                    <w:iCs/>
                    <w:color w:val="000000"/>
                    <w:sz w:val="22"/>
                    <w:szCs w:val="22"/>
                  </w:rPr>
                </w:pPr>
                <w:r>
                  <w:rPr>
                    <w:i/>
                    <w:iCs/>
                    <w:color w:val="000000"/>
                    <w:sz w:val="22"/>
                    <w:szCs w:val="22"/>
                  </w:rPr>
                  <w:t xml:space="preserve">Dėl Lietuvos Respublikos Vyriausybės 2013 m. gruodžio </w:t>
                </w:r>
                <w:r>
                  <w:rPr>
                    <w:i/>
                    <w:iCs/>
                    <w:color w:val="000000"/>
                    <w:sz w:val="22"/>
                    <w:szCs w:val="22"/>
                  </w:rPr>
                  <w:t>4 d. nutarimo Nr. 1129 „Dėl valdžios sektoriaus apskaitos duomenų teikimo“ pakeitimo</w:t>
                </w:r>
              </w:p>
              <w:p w:rsidR="00CE2C43" w:rsidRDefault="00CE2C43">
                <w:pPr>
                  <w:ind w:firstLine="720"/>
                  <w:jc w:val="both"/>
                  <w:rPr>
                    <w:i/>
                    <w:iCs/>
                    <w:color w:val="000000"/>
                    <w:sz w:val="22"/>
                    <w:szCs w:val="22"/>
                    <w:lang w:eastAsia="lt-LT"/>
                  </w:rPr>
                </w:pPr>
              </w:p>
              <w:p w:rsidR="00CE2C43" w:rsidRDefault="009F5622">
                <w:pPr>
                  <w:suppressAutoHyphens/>
                  <w:ind w:firstLine="720"/>
                  <w:jc w:val="both"/>
                  <w:rPr>
                    <w:b/>
                    <w:bCs/>
                    <w:color w:val="000000"/>
                    <w:sz w:val="22"/>
                    <w:szCs w:val="22"/>
                  </w:rPr>
                </w:pPr>
                <w:r>
                  <w:rPr>
                    <w:b/>
                    <w:bCs/>
                    <w:color w:val="000000"/>
                    <w:sz w:val="22"/>
                    <w:szCs w:val="22"/>
                  </w:rPr>
                  <w:t>Įsakymas Nr. 1K-417</w:t>
                </w:r>
              </w:p>
              <w:p w:rsidR="00CE2C43" w:rsidRDefault="009F5622">
                <w:pPr>
                  <w:ind w:firstLine="720"/>
                  <w:jc w:val="both"/>
                  <w:rPr>
                    <w:color w:val="000000"/>
                    <w:sz w:val="22"/>
                    <w:szCs w:val="22"/>
                    <w:lang w:eastAsia="lt-LT"/>
                  </w:rPr>
                </w:pPr>
                <w:r>
                  <w:rPr>
                    <w:color w:val="000000"/>
                    <w:sz w:val="22"/>
                    <w:szCs w:val="22"/>
                    <w:lang w:eastAsia="lt-LT"/>
                  </w:rPr>
                  <w:t>&lt;..&gt;9. Finansų ministerija savo interneto svetainėje skelbia:</w:t>
                </w:r>
              </w:p>
              <w:p w:rsidR="00CE2C43" w:rsidRDefault="009F5622">
                <w:pPr>
                  <w:ind w:firstLine="720"/>
                  <w:jc w:val="both"/>
                  <w:rPr>
                    <w:color w:val="000000"/>
                    <w:sz w:val="22"/>
                    <w:szCs w:val="22"/>
                    <w:lang w:eastAsia="lt-LT"/>
                  </w:rPr>
                </w:pPr>
                <w:r>
                  <w:rPr>
                    <w:color w:val="000000"/>
                    <w:sz w:val="22"/>
                    <w:szCs w:val="22"/>
                    <w:lang w:eastAsia="lt-LT"/>
                  </w:rPr>
                  <w:t>9.1. subjektų, nurodytų taisyklių 3.1 ir 3.2 papunkčiuose, mėnesio apskaitos duomenis pa</w:t>
                </w:r>
                <w:r>
                  <w:rPr>
                    <w:color w:val="000000"/>
                    <w:sz w:val="22"/>
                    <w:szCs w:val="22"/>
                    <w:lang w:eastAsia="lt-LT"/>
                  </w:rPr>
                  <w:t>gal taisyklių 2 priede nurodytą formą pasibaigus mėnesiui per 30 dienų;</w:t>
                </w:r>
              </w:p>
              <w:p w:rsidR="00CE2C43" w:rsidRDefault="009F5622">
                <w:pPr>
                  <w:ind w:firstLine="720"/>
                  <w:jc w:val="both"/>
                  <w:rPr>
                    <w:color w:val="000000"/>
                    <w:sz w:val="22"/>
                    <w:szCs w:val="22"/>
                    <w:lang w:eastAsia="lt-LT"/>
                  </w:rPr>
                </w:pPr>
                <w:r>
                  <w:rPr>
                    <w:color w:val="000000"/>
                    <w:sz w:val="22"/>
                    <w:szCs w:val="22"/>
                    <w:lang w:eastAsia="lt-LT"/>
                  </w:rPr>
                  <w:t>9.2. subjektų, nurodytų taisyklių 3.3 papunktyje, ketvirčio apskaitos duomenis pagal taisyklių 3 priede nurodytą formą pasibaigus ketvirčiui per 90 dienų;</w:t>
                </w:r>
              </w:p>
              <w:p w:rsidR="00CE2C43" w:rsidRDefault="009F5622">
                <w:pPr>
                  <w:ind w:firstLine="720"/>
                  <w:jc w:val="both"/>
                  <w:rPr>
                    <w:color w:val="000000"/>
                    <w:sz w:val="22"/>
                    <w:szCs w:val="22"/>
                    <w:lang w:eastAsia="lt-LT"/>
                  </w:rPr>
                </w:pPr>
                <w:r>
                  <w:rPr>
                    <w:color w:val="000000"/>
                    <w:sz w:val="22"/>
                    <w:szCs w:val="22"/>
                    <w:lang w:eastAsia="lt-LT"/>
                  </w:rPr>
                  <w:t>9.3. Lietuvos statistikos dep</w:t>
                </w:r>
                <w:r>
                  <w:rPr>
                    <w:color w:val="000000"/>
                    <w:sz w:val="22"/>
                    <w:szCs w:val="22"/>
                    <w:lang w:eastAsia="lt-LT"/>
                  </w:rPr>
                  <w:t>artamento Finansų ministerijai pateiktą informaciją pagal taisyklių 4–8 prieduose nurodytas formas per 3 darbo dienas nuo šios informacijos gavimo dienos.</w:t>
                </w:r>
              </w:p>
              <w:p w:rsidR="00CE2C43" w:rsidRDefault="009F5622">
                <w:pPr>
                  <w:ind w:firstLine="720"/>
                  <w:jc w:val="both"/>
                  <w:rPr>
                    <w:color w:val="000000"/>
                    <w:sz w:val="22"/>
                    <w:szCs w:val="22"/>
                    <w:lang w:eastAsia="lt-LT"/>
                  </w:rPr>
                </w:pPr>
                <w:r>
                  <w:rPr>
                    <w:color w:val="000000"/>
                    <w:sz w:val="22"/>
                    <w:szCs w:val="22"/>
                    <w:lang w:eastAsia="lt-LT"/>
                  </w:rPr>
                  <w:t>10. Lietuvos statistikos departamentas, pasikeitus taisyklių 9.3 papunktyje nurodytai informacijai, a</w:t>
                </w:r>
                <w:r>
                  <w:rPr>
                    <w:color w:val="000000"/>
                    <w:sz w:val="22"/>
                    <w:szCs w:val="22"/>
                    <w:lang w:eastAsia="lt-LT"/>
                  </w:rPr>
                  <w:t>tsiunčia Finansų ministerijai atnaujintą informaciją, o Finansų ministerija šią informaciją per 3 darbo dienas paskelbia savo interneto svetainėje.</w:t>
                </w:r>
              </w:p>
              <w:p w:rsidR="00CE2C43" w:rsidRDefault="009F5622">
                <w:pPr>
                  <w:rPr>
                    <w:color w:val="000000"/>
                    <w:sz w:val="22"/>
                    <w:szCs w:val="22"/>
                  </w:rPr>
                </w:pPr>
                <w:r>
                  <w:rPr>
                    <w:i/>
                    <w:iCs/>
                    <w:color w:val="000000"/>
                    <w:sz w:val="22"/>
                    <w:szCs w:val="22"/>
                  </w:rPr>
                  <w:t>Priedo pakeitimai:</w:t>
                </w:r>
              </w:p>
              <w:p w:rsidR="00CE2C43" w:rsidRDefault="009F5622">
                <w:pPr>
                  <w:jc w:val="both"/>
                  <w:rPr>
                    <w:color w:val="000000"/>
                    <w:sz w:val="27"/>
                    <w:szCs w:val="27"/>
                  </w:rPr>
                </w:pPr>
                <w:r>
                  <w:rPr>
                    <w:i/>
                    <w:iCs/>
                    <w:color w:val="000000"/>
                    <w:sz w:val="22"/>
                    <w:szCs w:val="22"/>
                  </w:rPr>
                  <w:t>Nr. </w:t>
                </w:r>
                <w:hyperlink r:id="rId131" w:tgtFrame="_parent" w:history="1">
                  <w:r>
                    <w:rPr>
                      <w:i/>
                      <w:iCs/>
                      <w:color w:val="0000FF"/>
                      <w:sz w:val="22"/>
                      <w:szCs w:val="22"/>
                      <w:u w:val="single"/>
                    </w:rPr>
                    <w:t>1K-136</w:t>
                  </w:r>
                </w:hyperlink>
                <w:r>
                  <w:rPr>
                    <w:i/>
                    <w:iCs/>
                    <w:color w:val="000000"/>
                    <w:sz w:val="22"/>
                    <w:szCs w:val="22"/>
                  </w:rPr>
                  <w:t>, 2016-04-13, paskelbta TAR 2016-04-20, i. k. 2016-10104</w:t>
                </w:r>
              </w:p>
            </w:tc>
            <w:tc>
              <w:tcPr>
                <w:tcW w:w="1701" w:type="dxa"/>
                <w:tcBorders>
                  <w:top w:val="single" w:sz="4" w:space="0" w:color="FFFFFF" w:themeColor="background1"/>
                  <w:bottom w:val="single" w:sz="4" w:space="0" w:color="auto"/>
                </w:tcBorders>
                <w:tcMar>
                  <w:top w:w="0" w:type="dxa"/>
                  <w:left w:w="108" w:type="dxa"/>
                  <w:bottom w:w="0" w:type="dxa"/>
                  <w:right w:w="108" w:type="dxa"/>
                </w:tcMar>
              </w:tcPr>
              <w:p w:rsidR="00CE2C43" w:rsidRDefault="00CE2C43">
                <w:pPr>
                  <w:rPr>
                    <w:sz w:val="22"/>
                    <w:szCs w:val="22"/>
                    <w:lang w:eastAsia="lt-LT"/>
                  </w:rPr>
                </w:pPr>
              </w:p>
            </w:tc>
          </w:tr>
          <w:tr w:rsidR="00CE2C43">
            <w:trPr>
              <w:trHeight w:val="70"/>
            </w:trPr>
            <w:tc>
              <w:tcPr>
                <w:tcW w:w="45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spacing w:line="276" w:lineRule="auto"/>
                  <w:jc w:val="center"/>
                  <w:rPr>
                    <w:i/>
                    <w:sz w:val="22"/>
                    <w:szCs w:val="22"/>
                  </w:rPr>
                </w:pPr>
                <w:r>
                  <w:rPr>
                    <w:i/>
                    <w:sz w:val="22"/>
                    <w:szCs w:val="22"/>
                  </w:rPr>
                  <w:t>15 straipsnis</w:t>
                </w:r>
              </w:p>
              <w:p w:rsidR="00CE2C43" w:rsidRDefault="009F5622">
                <w:pPr>
                  <w:tabs>
                    <w:tab w:val="left" w:pos="480"/>
                  </w:tabs>
                  <w:jc w:val="both"/>
                  <w:rPr>
                    <w:sz w:val="22"/>
                    <w:szCs w:val="22"/>
                  </w:rPr>
                </w:pPr>
                <w:r>
                  <w:rPr>
                    <w:sz w:val="22"/>
                    <w:szCs w:val="22"/>
                  </w:rPr>
                  <w:t>1.</w:t>
                </w:r>
                <w:r>
                  <w:rPr>
                    <w:sz w:val="22"/>
                    <w:szCs w:val="22"/>
                  </w:rPr>
                  <w:tab/>
                  <w:t xml:space="preserve">Valstybės narės ne vėliau kaip 2013 m. gruodžio 31 d. priima nuostatas, būtinas, kad būtų laikomasi šios direktyvos. Jos nedelsdamos pateikia </w:t>
                </w:r>
                <w:r>
                  <w:rPr>
                    <w:sz w:val="22"/>
                    <w:szCs w:val="22"/>
                  </w:rPr>
                  <w:t>Komisijai tų nuostatų tekstą. Taryba skatina valstybes nares dėl savo ir Sąjungos interesų parengti atitikties lenteles, kurios kuo geriau parodytų šios direktyvos ir jos perkėlimo į nacionalinę teisę priemonių atitiktį, ir viešai jas paskelbti.</w:t>
                </w:r>
              </w:p>
              <w:p w:rsidR="00CE2C43" w:rsidRDefault="009F5622">
                <w:pPr>
                  <w:tabs>
                    <w:tab w:val="left" w:pos="480"/>
                  </w:tabs>
                  <w:jc w:val="both"/>
                  <w:rPr>
                    <w:sz w:val="22"/>
                    <w:szCs w:val="22"/>
                  </w:rPr>
                </w:pPr>
                <w:r>
                  <w:rPr>
                    <w:sz w:val="22"/>
                    <w:szCs w:val="22"/>
                  </w:rPr>
                  <w:t>2.</w:t>
                </w:r>
                <w:r>
                  <w:rPr>
                    <w:sz w:val="22"/>
                    <w:szCs w:val="22"/>
                  </w:rPr>
                  <w:tab/>
                  <w:t>Valstyb</w:t>
                </w:r>
                <w:r>
                  <w:rPr>
                    <w:sz w:val="22"/>
                    <w:szCs w:val="22"/>
                  </w:rPr>
                  <w:t>ės narės, priimdamos tas nuostatas, daro jose nuorodą į šią direktyvą arba tokia nuoroda daroma jas oficialiai skelbiant. Nuorodos darymo tvarką nustato valstybės narės.</w:t>
                </w:r>
              </w:p>
              <w:p w:rsidR="00CE2C43" w:rsidRDefault="009F5622">
                <w:pPr>
                  <w:tabs>
                    <w:tab w:val="left" w:pos="480"/>
                  </w:tabs>
                  <w:jc w:val="both"/>
                  <w:rPr>
                    <w:sz w:val="22"/>
                    <w:szCs w:val="22"/>
                  </w:rPr>
                </w:pPr>
                <w:r>
                  <w:rPr>
                    <w:sz w:val="22"/>
                    <w:szCs w:val="22"/>
                  </w:rPr>
                  <w:t>3.</w:t>
                </w:r>
                <w:r>
                  <w:rPr>
                    <w:sz w:val="22"/>
                    <w:szCs w:val="22"/>
                  </w:rPr>
                  <w:tab/>
                  <w:t>Komisija, remdamasi iš valstybių narių gauta atitinkama informacija, parengia tarpi</w:t>
                </w:r>
                <w:r>
                  <w:rPr>
                    <w:sz w:val="22"/>
                    <w:szCs w:val="22"/>
                  </w:rPr>
                  <w:t>nę pažangos ataskaitą dėl pagrindinių šios direktyvos nuostatų įgyvendinimo, kuri pateikiama Europos Parlamentui ir Tarybai ne vėliau kaip 2012 m. gruodžio 14 d.</w:t>
                </w:r>
              </w:p>
              <w:p w:rsidR="00CE2C43" w:rsidRDefault="009F5622">
                <w:pPr>
                  <w:tabs>
                    <w:tab w:val="left" w:pos="480"/>
                  </w:tabs>
                  <w:jc w:val="both"/>
                  <w:rPr>
                    <w:sz w:val="22"/>
                    <w:szCs w:val="22"/>
                  </w:rPr>
                </w:pPr>
                <w:r>
                  <w:rPr>
                    <w:sz w:val="22"/>
                    <w:szCs w:val="22"/>
                  </w:rPr>
                  <w:t>4.</w:t>
                </w:r>
                <w:r>
                  <w:rPr>
                    <w:sz w:val="22"/>
                    <w:szCs w:val="22"/>
                  </w:rPr>
                  <w:tab/>
                  <w:t>Valstybės narės pateikia Komisijai šios direktyvos taikymo srityje priimtų pagrindinių nuos</w:t>
                </w:r>
                <w:r>
                  <w:rPr>
                    <w:sz w:val="22"/>
                    <w:szCs w:val="22"/>
                  </w:rPr>
                  <w:t>tatų tekstus.</w:t>
                </w:r>
              </w:p>
            </w:tc>
            <w:tc>
              <w:tcPr>
                <w:tcW w:w="93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suppressAutoHyphens/>
                  <w:ind w:firstLine="720"/>
                  <w:jc w:val="both"/>
                  <w:rPr>
                    <w:b/>
                    <w:bCs/>
                    <w:sz w:val="22"/>
                    <w:szCs w:val="24"/>
                  </w:rPr>
                </w:pPr>
                <w:r>
                  <w:rPr>
                    <w:b/>
                    <w:bCs/>
                    <w:sz w:val="22"/>
                    <w:szCs w:val="24"/>
                  </w:rPr>
                  <w:t>BSĮ projektas</w:t>
                </w:r>
              </w:p>
              <w:p w:rsidR="00CE2C43" w:rsidRDefault="009F5622">
                <w:pPr>
                  <w:ind w:firstLine="5760"/>
                  <w:jc w:val="both"/>
                  <w:rPr>
                    <w:sz w:val="22"/>
                    <w:szCs w:val="24"/>
                  </w:rPr>
                </w:pPr>
                <w:r>
                  <w:rPr>
                    <w:sz w:val="22"/>
                    <w:szCs w:val="24"/>
                  </w:rPr>
                  <w:t>Lietuvos Respublikos</w:t>
                </w:r>
              </w:p>
              <w:p w:rsidR="00CE2C43" w:rsidRDefault="009F5622">
                <w:pPr>
                  <w:ind w:firstLine="5760"/>
                  <w:jc w:val="both"/>
                  <w:rPr>
                    <w:sz w:val="22"/>
                    <w:szCs w:val="24"/>
                  </w:rPr>
                </w:pPr>
                <w:r>
                  <w:rPr>
                    <w:sz w:val="22"/>
                    <w:szCs w:val="24"/>
                  </w:rPr>
                  <w:t>biudžeto sandaros įstatymo</w:t>
                </w:r>
              </w:p>
              <w:p w:rsidR="00CE2C43" w:rsidRDefault="009F5622">
                <w:pPr>
                  <w:ind w:firstLine="5760"/>
                  <w:jc w:val="both"/>
                  <w:rPr>
                    <w:sz w:val="22"/>
                    <w:szCs w:val="24"/>
                  </w:rPr>
                </w:pPr>
                <w:r>
                  <w:rPr>
                    <w:sz w:val="22"/>
                    <w:szCs w:val="24"/>
                  </w:rPr>
                  <w:t>priedas</w:t>
                </w:r>
              </w:p>
              <w:p w:rsidR="00CE2C43" w:rsidRDefault="00CE2C43">
                <w:pPr>
                  <w:ind w:left="4320" w:firstLine="720"/>
                  <w:jc w:val="center"/>
                  <w:rPr>
                    <w:b/>
                    <w:sz w:val="22"/>
                    <w:szCs w:val="24"/>
                  </w:rPr>
                </w:pPr>
              </w:p>
              <w:p w:rsidR="00CE2C43" w:rsidRDefault="009F5622">
                <w:pPr>
                  <w:jc w:val="center"/>
                  <w:rPr>
                    <w:b/>
                    <w:bCs/>
                    <w:sz w:val="22"/>
                    <w:szCs w:val="24"/>
                  </w:rPr>
                </w:pPr>
                <w:r>
                  <w:rPr>
                    <w:b/>
                    <w:bCs/>
                    <w:sz w:val="22"/>
                    <w:szCs w:val="24"/>
                  </w:rPr>
                  <w:t>ĮGYVENDINAMAS EUROPOS SĄJUNGOS TEISĖS AKTAS</w:t>
                </w:r>
              </w:p>
              <w:p w:rsidR="00CE2C43" w:rsidRDefault="00CE2C43">
                <w:pPr>
                  <w:ind w:firstLine="720"/>
                  <w:rPr>
                    <w:sz w:val="22"/>
                    <w:szCs w:val="24"/>
                  </w:rPr>
                </w:pPr>
              </w:p>
              <w:p w:rsidR="00CE2C43" w:rsidRDefault="009F5622">
                <w:pPr>
                  <w:ind w:firstLine="720"/>
                  <w:jc w:val="both"/>
                  <w:rPr>
                    <w:sz w:val="22"/>
                    <w:szCs w:val="24"/>
                  </w:rPr>
                </w:pPr>
                <w:smartTag w:uri="urn:schemas-microsoft-com:office:smarttags" w:element="metricconverter">
                  <w:smartTagPr>
                    <w:attr w:name="ProductID" w:val="2011 m"/>
                  </w:smartTagPr>
                  <w:r>
                    <w:rPr>
                      <w:sz w:val="22"/>
                      <w:szCs w:val="24"/>
                    </w:rPr>
                    <w:t>2011 m</w:t>
                  </w:r>
                </w:smartTag>
                <w:r>
                  <w:rPr>
                    <w:sz w:val="22"/>
                    <w:szCs w:val="24"/>
                  </w:rPr>
                  <w:t>. lapkričio 8 d. Tarybos direktyva 2011/85/ES dėl reikalavimų valstybių narių biudžeto sistemoms.“</w:t>
                </w:r>
              </w:p>
              <w:p w:rsidR="00CE2C43" w:rsidRDefault="00CE2C43">
                <w:pPr>
                  <w:suppressAutoHyphens/>
                  <w:ind w:firstLine="720"/>
                  <w:jc w:val="both"/>
                  <w:rPr>
                    <w:b/>
                    <w:bCs/>
                    <w:sz w:val="22"/>
                    <w:szCs w:val="24"/>
                  </w:rPr>
                </w:pPr>
              </w:p>
              <w:p w:rsidR="00CE2C43" w:rsidRDefault="009F5622">
                <w:pPr>
                  <w:suppressAutoHyphens/>
                  <w:ind w:firstLine="720"/>
                  <w:jc w:val="both"/>
                  <w:rPr>
                    <w:b/>
                    <w:bCs/>
                    <w:sz w:val="22"/>
                    <w:szCs w:val="24"/>
                  </w:rPr>
                </w:pPr>
                <w:r>
                  <w:rPr>
                    <w:sz w:val="22"/>
                    <w:szCs w:val="22"/>
                  </w:rPr>
                  <w:t xml:space="preserve">Direktyvos </w:t>
                </w:r>
                <w:r>
                  <w:rPr>
                    <w:sz w:val="22"/>
                    <w:szCs w:val="22"/>
                  </w:rPr>
                  <w:t>straipsnio dalies perkelti ir įgyvendinti nereikia, nes jis skirta Europos Komisijai.</w:t>
                </w: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rPr>
                    <w:sz w:val="22"/>
                    <w:szCs w:val="22"/>
                    <w:lang w:eastAsia="lt-LT"/>
                  </w:rPr>
                </w:pPr>
                <w:r>
                  <w:rPr>
                    <w:sz w:val="22"/>
                    <w:szCs w:val="22"/>
                    <w:lang w:eastAsia="lt-LT"/>
                  </w:rPr>
                  <w:t>Visiškas</w:t>
                </w:r>
              </w:p>
            </w:tc>
          </w:tr>
          <w:tr w:rsidR="00CE2C43">
            <w:trPr>
              <w:trHeight w:val="70"/>
            </w:trPr>
            <w:tc>
              <w:tcPr>
                <w:tcW w:w="45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jc w:val="center"/>
                  <w:rPr>
                    <w:i/>
                    <w:sz w:val="22"/>
                    <w:szCs w:val="22"/>
                  </w:rPr>
                </w:pPr>
                <w:r>
                  <w:rPr>
                    <w:i/>
                    <w:sz w:val="22"/>
                    <w:szCs w:val="22"/>
                  </w:rPr>
                  <w:t>16 straipsnis</w:t>
                </w:r>
              </w:p>
              <w:p w:rsidR="00CE2C43" w:rsidRDefault="009F5622">
                <w:pPr>
                  <w:tabs>
                    <w:tab w:val="left" w:pos="480"/>
                  </w:tabs>
                  <w:jc w:val="both"/>
                  <w:rPr>
                    <w:sz w:val="22"/>
                    <w:szCs w:val="22"/>
                  </w:rPr>
                </w:pPr>
                <w:r>
                  <w:rPr>
                    <w:sz w:val="22"/>
                    <w:szCs w:val="22"/>
                  </w:rPr>
                  <w:t>1.</w:t>
                </w:r>
                <w:r>
                  <w:rPr>
                    <w:sz w:val="22"/>
                    <w:szCs w:val="22"/>
                  </w:rPr>
                  <w:tab/>
                  <w:t>Ne vėliau kaip 2018 m. gruodžio 14 d.  Komisija paskelbia šios direktyvos tinkamumo vertinimo ataskaitą.</w:t>
                </w:r>
              </w:p>
              <w:p w:rsidR="00CE2C43" w:rsidRDefault="009F5622">
                <w:pPr>
                  <w:tabs>
                    <w:tab w:val="left" w:pos="480"/>
                  </w:tabs>
                  <w:jc w:val="both"/>
                  <w:rPr>
                    <w:sz w:val="22"/>
                    <w:szCs w:val="22"/>
                  </w:rPr>
                </w:pPr>
                <w:r>
                  <w:rPr>
                    <w:sz w:val="22"/>
                    <w:szCs w:val="22"/>
                  </w:rPr>
                  <w:t>2.</w:t>
                </w:r>
                <w:r>
                  <w:rPr>
                    <w:sz w:val="22"/>
                    <w:szCs w:val="22"/>
                  </w:rPr>
                  <w:tab/>
                  <w:t xml:space="preserve">Ataskaitoje, </w:t>
                </w:r>
                <w:proofErr w:type="spellStart"/>
                <w:r>
                  <w:rPr>
                    <w:sz w:val="22"/>
                    <w:szCs w:val="22"/>
                  </w:rPr>
                  <w:t>inter</w:t>
                </w:r>
                <w:proofErr w:type="spellEnd"/>
                <w:r>
                  <w:rPr>
                    <w:sz w:val="22"/>
                    <w:szCs w:val="22"/>
                  </w:rPr>
                  <w:t xml:space="preserve"> alia, vertinama,</w:t>
                </w:r>
                <w:r>
                  <w:rPr>
                    <w:sz w:val="22"/>
                    <w:szCs w:val="22"/>
                  </w:rPr>
                  <w:t xml:space="preserve"> ar tinkamos nuostatos dėl:</w:t>
                </w:r>
              </w:p>
              <w:p w:rsidR="00CE2C43" w:rsidRDefault="009F5622">
                <w:pPr>
                  <w:tabs>
                    <w:tab w:val="left" w:pos="480"/>
                  </w:tabs>
                  <w:jc w:val="both"/>
                  <w:rPr>
                    <w:sz w:val="22"/>
                    <w:szCs w:val="22"/>
                  </w:rPr>
                </w:pPr>
                <w:r>
                  <w:rPr>
                    <w:sz w:val="22"/>
                    <w:szCs w:val="22"/>
                  </w:rPr>
                  <w:t>a)</w:t>
                </w:r>
                <w:r>
                  <w:rPr>
                    <w:sz w:val="22"/>
                    <w:szCs w:val="22"/>
                  </w:rPr>
                  <w:tab/>
                  <w:t xml:space="preserve">visiems valdžios sektoriaus </w:t>
                </w:r>
                <w:proofErr w:type="spellStart"/>
                <w:r>
                  <w:rPr>
                    <w:sz w:val="22"/>
                    <w:szCs w:val="22"/>
                  </w:rPr>
                  <w:t>subsektoriams</w:t>
                </w:r>
                <w:proofErr w:type="spellEnd"/>
                <w:r>
                  <w:rPr>
                    <w:sz w:val="22"/>
                    <w:szCs w:val="22"/>
                  </w:rPr>
                  <w:t xml:space="preserve"> taikomų statistikos reikalavimų;</w:t>
                </w:r>
              </w:p>
              <w:p w:rsidR="00CE2C43" w:rsidRDefault="009F5622">
                <w:pPr>
                  <w:tabs>
                    <w:tab w:val="left" w:pos="480"/>
                  </w:tabs>
                  <w:jc w:val="both"/>
                  <w:rPr>
                    <w:sz w:val="22"/>
                    <w:szCs w:val="22"/>
                  </w:rPr>
                </w:pPr>
                <w:r>
                  <w:rPr>
                    <w:sz w:val="22"/>
                    <w:szCs w:val="22"/>
                  </w:rPr>
                  <w:t>b)</w:t>
                </w:r>
                <w:r>
                  <w:rPr>
                    <w:sz w:val="22"/>
                    <w:szCs w:val="22"/>
                  </w:rPr>
                  <w:tab/>
                  <w:t>skaitinių fiskalinių taisyklių struktūros ir veiksmingumo valstybėse narėse;</w:t>
                </w:r>
              </w:p>
              <w:p w:rsidR="00CE2C43" w:rsidRDefault="009F5622">
                <w:pPr>
                  <w:tabs>
                    <w:tab w:val="left" w:pos="480"/>
                  </w:tabs>
                  <w:jc w:val="both"/>
                  <w:rPr>
                    <w:sz w:val="22"/>
                    <w:szCs w:val="22"/>
                  </w:rPr>
                </w:pPr>
                <w:r>
                  <w:rPr>
                    <w:sz w:val="22"/>
                    <w:szCs w:val="22"/>
                  </w:rPr>
                  <w:t>c)</w:t>
                </w:r>
                <w:r>
                  <w:rPr>
                    <w:sz w:val="22"/>
                    <w:szCs w:val="22"/>
                  </w:rPr>
                  <w:tab/>
                  <w:t>bendro viešųjų finansų skaidrumo lygio valstybėse narėse.</w:t>
                </w:r>
              </w:p>
              <w:p w:rsidR="00CE2C43" w:rsidRDefault="009F5622">
                <w:pPr>
                  <w:tabs>
                    <w:tab w:val="left" w:pos="480"/>
                  </w:tabs>
                  <w:jc w:val="both"/>
                  <w:rPr>
                    <w:sz w:val="22"/>
                    <w:szCs w:val="22"/>
                  </w:rPr>
                </w:pPr>
                <w:r>
                  <w:rPr>
                    <w:sz w:val="22"/>
                    <w:szCs w:val="22"/>
                  </w:rPr>
                  <w:t>3.</w:t>
                </w:r>
                <w:r>
                  <w:rPr>
                    <w:sz w:val="22"/>
                    <w:szCs w:val="22"/>
                  </w:rPr>
                  <w:tab/>
                  <w:t>Ne vėl</w:t>
                </w:r>
                <w:r>
                  <w:rPr>
                    <w:sz w:val="22"/>
                    <w:szCs w:val="22"/>
                  </w:rPr>
                  <w:t>iau kaip 2012 m. gruodžio 31 d. Komisija atlieka tarptautinių viešojo sektoriaus apskaitos standartų tinkamumo valstybėms narėms vertinimą.</w:t>
                </w:r>
              </w:p>
            </w:tc>
            <w:tc>
              <w:tcPr>
                <w:tcW w:w="93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suppressAutoHyphens/>
                  <w:ind w:firstLine="720"/>
                  <w:jc w:val="both"/>
                  <w:rPr>
                    <w:b/>
                    <w:bCs/>
                    <w:sz w:val="22"/>
                    <w:szCs w:val="24"/>
                  </w:rPr>
                </w:pPr>
                <w:r>
                  <w:rPr>
                    <w:sz w:val="22"/>
                    <w:szCs w:val="22"/>
                  </w:rPr>
                  <w:t>Direktyvos straipsnio dalies perkelti ir įgyvendinti nereikia, nes jis skirta Europos Komisijai.</w:t>
                </w: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CE2C43">
                <w:pPr>
                  <w:rPr>
                    <w:sz w:val="22"/>
                    <w:szCs w:val="22"/>
                    <w:lang w:eastAsia="lt-LT"/>
                  </w:rPr>
                </w:pPr>
              </w:p>
            </w:tc>
          </w:tr>
          <w:tr w:rsidR="00CE2C43">
            <w:trPr>
              <w:trHeight w:val="70"/>
            </w:trPr>
            <w:tc>
              <w:tcPr>
                <w:tcW w:w="45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jc w:val="center"/>
                  <w:rPr>
                    <w:i/>
                    <w:sz w:val="22"/>
                    <w:szCs w:val="22"/>
                  </w:rPr>
                </w:pPr>
                <w:r>
                  <w:rPr>
                    <w:i/>
                    <w:sz w:val="22"/>
                    <w:szCs w:val="22"/>
                  </w:rPr>
                  <w:t>17 straipsnis</w:t>
                </w:r>
              </w:p>
              <w:p w:rsidR="00CE2C43" w:rsidRDefault="009F5622">
                <w:pPr>
                  <w:jc w:val="both"/>
                  <w:rPr>
                    <w:sz w:val="22"/>
                    <w:szCs w:val="22"/>
                  </w:rPr>
                </w:pPr>
                <w:r>
                  <w:rPr>
                    <w:sz w:val="22"/>
                    <w:szCs w:val="22"/>
                  </w:rPr>
                  <w:t xml:space="preserve">Ši </w:t>
                </w:r>
                <w:r>
                  <w:rPr>
                    <w:sz w:val="22"/>
                    <w:szCs w:val="22"/>
                  </w:rPr>
                  <w:t>direktyva įsigalioja dvidešimtą dieną po jos paskelbimo Europos Sąjungos oficialiajame leidinyje.</w:t>
                </w:r>
              </w:p>
            </w:tc>
            <w:tc>
              <w:tcPr>
                <w:tcW w:w="93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suppressAutoHyphens/>
                  <w:ind w:firstLine="720"/>
                  <w:jc w:val="both"/>
                  <w:rPr>
                    <w:sz w:val="22"/>
                    <w:szCs w:val="22"/>
                  </w:rPr>
                </w:pPr>
                <w:r>
                  <w:rPr>
                    <w:sz w:val="22"/>
                    <w:szCs w:val="22"/>
                  </w:rPr>
                  <w:t>Nereikalauja perkėlimo.</w:t>
                </w: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CE2C43">
                <w:pPr>
                  <w:rPr>
                    <w:sz w:val="22"/>
                    <w:szCs w:val="22"/>
                    <w:lang w:eastAsia="lt-LT"/>
                  </w:rPr>
                </w:pPr>
              </w:p>
            </w:tc>
          </w:tr>
          <w:tr w:rsidR="00CE2C43">
            <w:trPr>
              <w:trHeight w:val="70"/>
            </w:trPr>
            <w:tc>
              <w:tcPr>
                <w:tcW w:w="45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keepNext/>
                  <w:jc w:val="center"/>
                  <w:rPr>
                    <w:i/>
                    <w:iCs/>
                    <w:sz w:val="22"/>
                    <w:szCs w:val="22"/>
                    <w:lang w:eastAsia="lt-LT"/>
                  </w:rPr>
                </w:pPr>
                <w:r>
                  <w:rPr>
                    <w:i/>
                    <w:iCs/>
                    <w:sz w:val="22"/>
                    <w:szCs w:val="22"/>
                    <w:lang w:eastAsia="lt-LT"/>
                  </w:rPr>
                  <w:t>18 straipsnis</w:t>
                </w:r>
              </w:p>
              <w:p w:rsidR="00CE2C43" w:rsidRDefault="009F5622">
                <w:pPr>
                  <w:rPr>
                    <w:sz w:val="22"/>
                    <w:szCs w:val="22"/>
                  </w:rPr>
                </w:pPr>
                <w:r>
                  <w:rPr>
                    <w:sz w:val="22"/>
                    <w:szCs w:val="22"/>
                  </w:rPr>
                  <w:t>Ši direktyva skirta valstybėms narėms.</w:t>
                </w:r>
              </w:p>
            </w:tc>
            <w:tc>
              <w:tcPr>
                <w:tcW w:w="93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9F5622">
                <w:pPr>
                  <w:suppressAutoHyphens/>
                  <w:ind w:firstLine="720"/>
                  <w:jc w:val="both"/>
                  <w:rPr>
                    <w:sz w:val="22"/>
                    <w:szCs w:val="22"/>
                  </w:rPr>
                </w:pPr>
                <w:r>
                  <w:rPr>
                    <w:sz w:val="22"/>
                    <w:szCs w:val="22"/>
                  </w:rPr>
                  <w:t>Nereikalauja perkėlimo.</w:t>
                </w:r>
              </w:p>
            </w:tc>
            <w:tc>
              <w:tcPr>
                <w:tcW w:w="170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E2C43" w:rsidRDefault="00CE2C43">
                <w:pPr>
                  <w:rPr>
                    <w:sz w:val="22"/>
                    <w:szCs w:val="22"/>
                    <w:lang w:eastAsia="lt-LT"/>
                  </w:rPr>
                </w:pPr>
              </w:p>
            </w:tc>
          </w:tr>
        </w:tbl>
        <w:p w:rsidR="00CE2C43" w:rsidRDefault="009F5622">
          <w:pPr>
            <w:rPr>
              <w:szCs w:val="24"/>
              <w:lang w:val="en-US" w:eastAsia="lt-LT"/>
            </w:rPr>
          </w:pPr>
        </w:p>
      </w:sdtContent>
    </w:sdt>
    <w:sdt>
      <w:sdtPr>
        <w:alias w:val="pastraipa"/>
        <w:tag w:val="part_2f7a02b4292948fab3d9a462b92336e6"/>
        <w:id w:val="1501240746"/>
        <w:lock w:val="sdtLocked"/>
      </w:sdtPr>
      <w:sdtEndPr/>
      <w:sdtContent>
        <w:p w:rsidR="00CE2C43" w:rsidRDefault="009F5622">
          <w:pPr>
            <w:jc w:val="center"/>
            <w:rPr>
              <w:szCs w:val="24"/>
              <w:lang w:val="en-US" w:eastAsia="lt-LT"/>
            </w:rPr>
          </w:pPr>
          <w:r>
            <w:rPr>
              <w:szCs w:val="24"/>
              <w:lang w:eastAsia="lt-LT"/>
            </w:rPr>
            <w:t>_______________________</w:t>
          </w:r>
        </w:p>
        <w:p w:rsidR="00CE2C43" w:rsidRDefault="009F5622">
          <w:pPr>
            <w:rPr>
              <w:szCs w:val="24"/>
              <w:lang w:val="en-US" w:eastAsia="lt-LT"/>
            </w:rPr>
          </w:pPr>
        </w:p>
      </w:sdtContent>
    </w:sdt>
    <w:sectPr w:rsidR="00CE2C43">
      <w:pgSz w:w="16838" w:h="11906" w:orient="landscape"/>
      <w:pgMar w:top="1701"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21E"/>
    <w:rsid w:val="004D721E"/>
    <w:rsid w:val="009F5622"/>
    <w:rsid w:val="00CE2C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6E50091F-2D07-440B-81DB-B66D52387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73595">
      <w:bodyDiv w:val="1"/>
      <w:marLeft w:val="0"/>
      <w:marRight w:val="0"/>
      <w:marTop w:val="0"/>
      <w:marBottom w:val="0"/>
      <w:divBdr>
        <w:top w:val="none" w:sz="0" w:space="0" w:color="auto"/>
        <w:left w:val="none" w:sz="0" w:space="0" w:color="auto"/>
        <w:bottom w:val="none" w:sz="0" w:space="0" w:color="auto"/>
        <w:right w:val="none" w:sz="0" w:space="0" w:color="auto"/>
      </w:divBdr>
      <w:divsChild>
        <w:div w:id="1604923400">
          <w:marLeft w:val="0"/>
          <w:marRight w:val="0"/>
          <w:marTop w:val="0"/>
          <w:marBottom w:val="0"/>
          <w:divBdr>
            <w:top w:val="none" w:sz="0" w:space="0" w:color="auto"/>
            <w:left w:val="none" w:sz="0" w:space="0" w:color="auto"/>
            <w:bottom w:val="none" w:sz="0" w:space="0" w:color="auto"/>
            <w:right w:val="none" w:sz="0" w:space="0" w:color="auto"/>
          </w:divBdr>
        </w:div>
        <w:div w:id="1378579000">
          <w:marLeft w:val="0"/>
          <w:marRight w:val="0"/>
          <w:marTop w:val="0"/>
          <w:marBottom w:val="0"/>
          <w:divBdr>
            <w:top w:val="none" w:sz="0" w:space="0" w:color="auto"/>
            <w:left w:val="none" w:sz="0" w:space="0" w:color="auto"/>
            <w:bottom w:val="none" w:sz="0" w:space="0" w:color="auto"/>
            <w:right w:val="none" w:sz="0" w:space="0" w:color="auto"/>
          </w:divBdr>
          <w:divsChild>
            <w:div w:id="726879704">
              <w:marLeft w:val="0"/>
              <w:marRight w:val="0"/>
              <w:marTop w:val="0"/>
              <w:marBottom w:val="0"/>
              <w:divBdr>
                <w:top w:val="none" w:sz="0" w:space="0" w:color="auto"/>
                <w:left w:val="none" w:sz="0" w:space="0" w:color="auto"/>
                <w:bottom w:val="none" w:sz="0" w:space="0" w:color="auto"/>
                <w:right w:val="none" w:sz="0" w:space="0" w:color="auto"/>
              </w:divBdr>
            </w:div>
            <w:div w:id="14962672">
              <w:marLeft w:val="0"/>
              <w:marRight w:val="0"/>
              <w:marTop w:val="0"/>
              <w:marBottom w:val="0"/>
              <w:divBdr>
                <w:top w:val="none" w:sz="0" w:space="0" w:color="auto"/>
                <w:left w:val="none" w:sz="0" w:space="0" w:color="auto"/>
                <w:bottom w:val="none" w:sz="0" w:space="0" w:color="auto"/>
                <w:right w:val="none" w:sz="0" w:space="0" w:color="auto"/>
              </w:divBdr>
              <w:divsChild>
                <w:div w:id="100077979">
                  <w:marLeft w:val="0"/>
                  <w:marRight w:val="0"/>
                  <w:marTop w:val="0"/>
                  <w:marBottom w:val="0"/>
                  <w:divBdr>
                    <w:top w:val="none" w:sz="0" w:space="0" w:color="auto"/>
                    <w:left w:val="none" w:sz="0" w:space="0" w:color="auto"/>
                    <w:bottom w:val="none" w:sz="0" w:space="0" w:color="auto"/>
                    <w:right w:val="none" w:sz="0" w:space="0" w:color="auto"/>
                  </w:divBdr>
                </w:div>
                <w:div w:id="1759981702">
                  <w:marLeft w:val="0"/>
                  <w:marRight w:val="0"/>
                  <w:marTop w:val="0"/>
                  <w:marBottom w:val="0"/>
                  <w:divBdr>
                    <w:top w:val="none" w:sz="0" w:space="0" w:color="auto"/>
                    <w:left w:val="none" w:sz="0" w:space="0" w:color="auto"/>
                    <w:bottom w:val="none" w:sz="0" w:space="0" w:color="auto"/>
                    <w:right w:val="none" w:sz="0" w:space="0" w:color="auto"/>
                  </w:divBdr>
                </w:div>
                <w:div w:id="393890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93436">
      <w:bodyDiv w:val="1"/>
      <w:marLeft w:val="0"/>
      <w:marRight w:val="0"/>
      <w:marTop w:val="0"/>
      <w:marBottom w:val="0"/>
      <w:divBdr>
        <w:top w:val="none" w:sz="0" w:space="0" w:color="auto"/>
        <w:left w:val="none" w:sz="0" w:space="0" w:color="auto"/>
        <w:bottom w:val="none" w:sz="0" w:space="0" w:color="auto"/>
        <w:right w:val="none" w:sz="0" w:space="0" w:color="auto"/>
      </w:divBdr>
      <w:divsChild>
        <w:div w:id="1654792874">
          <w:marLeft w:val="0"/>
          <w:marRight w:val="0"/>
          <w:marTop w:val="0"/>
          <w:marBottom w:val="0"/>
          <w:divBdr>
            <w:top w:val="none" w:sz="0" w:space="0" w:color="auto"/>
            <w:left w:val="none" w:sz="0" w:space="0" w:color="auto"/>
            <w:bottom w:val="none" w:sz="0" w:space="0" w:color="auto"/>
            <w:right w:val="none" w:sz="0" w:space="0" w:color="auto"/>
          </w:divBdr>
        </w:div>
        <w:div w:id="1551065992">
          <w:marLeft w:val="0"/>
          <w:marRight w:val="0"/>
          <w:marTop w:val="0"/>
          <w:marBottom w:val="0"/>
          <w:divBdr>
            <w:top w:val="none" w:sz="0" w:space="0" w:color="auto"/>
            <w:left w:val="none" w:sz="0" w:space="0" w:color="auto"/>
            <w:bottom w:val="none" w:sz="0" w:space="0" w:color="auto"/>
            <w:right w:val="none" w:sz="0" w:space="0" w:color="auto"/>
          </w:divBdr>
          <w:divsChild>
            <w:div w:id="1850949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01117">
      <w:bodyDiv w:val="1"/>
      <w:marLeft w:val="0"/>
      <w:marRight w:val="0"/>
      <w:marTop w:val="0"/>
      <w:marBottom w:val="0"/>
      <w:divBdr>
        <w:top w:val="none" w:sz="0" w:space="0" w:color="auto"/>
        <w:left w:val="none" w:sz="0" w:space="0" w:color="auto"/>
        <w:bottom w:val="none" w:sz="0" w:space="0" w:color="auto"/>
        <w:right w:val="none" w:sz="0" w:space="0" w:color="auto"/>
      </w:divBdr>
    </w:div>
    <w:div w:id="74784323">
      <w:bodyDiv w:val="1"/>
      <w:marLeft w:val="0"/>
      <w:marRight w:val="0"/>
      <w:marTop w:val="0"/>
      <w:marBottom w:val="0"/>
      <w:divBdr>
        <w:top w:val="none" w:sz="0" w:space="0" w:color="auto"/>
        <w:left w:val="none" w:sz="0" w:space="0" w:color="auto"/>
        <w:bottom w:val="none" w:sz="0" w:space="0" w:color="auto"/>
        <w:right w:val="none" w:sz="0" w:space="0" w:color="auto"/>
      </w:divBdr>
      <w:divsChild>
        <w:div w:id="729766081">
          <w:marLeft w:val="0"/>
          <w:marRight w:val="0"/>
          <w:marTop w:val="0"/>
          <w:marBottom w:val="0"/>
          <w:divBdr>
            <w:top w:val="none" w:sz="0" w:space="0" w:color="auto"/>
            <w:left w:val="none" w:sz="0" w:space="0" w:color="auto"/>
            <w:bottom w:val="none" w:sz="0" w:space="0" w:color="auto"/>
            <w:right w:val="none" w:sz="0" w:space="0" w:color="auto"/>
          </w:divBdr>
          <w:divsChild>
            <w:div w:id="1642926229">
              <w:marLeft w:val="0"/>
              <w:marRight w:val="0"/>
              <w:marTop w:val="0"/>
              <w:marBottom w:val="0"/>
              <w:divBdr>
                <w:top w:val="none" w:sz="0" w:space="0" w:color="auto"/>
                <w:left w:val="none" w:sz="0" w:space="0" w:color="auto"/>
                <w:bottom w:val="none" w:sz="0" w:space="0" w:color="auto"/>
                <w:right w:val="none" w:sz="0" w:space="0" w:color="auto"/>
              </w:divBdr>
              <w:divsChild>
                <w:div w:id="150799406">
                  <w:marLeft w:val="0"/>
                  <w:marRight w:val="0"/>
                  <w:marTop w:val="0"/>
                  <w:marBottom w:val="0"/>
                  <w:divBdr>
                    <w:top w:val="none" w:sz="0" w:space="0" w:color="auto"/>
                    <w:left w:val="none" w:sz="0" w:space="0" w:color="auto"/>
                    <w:bottom w:val="none" w:sz="0" w:space="0" w:color="auto"/>
                    <w:right w:val="none" w:sz="0" w:space="0" w:color="auto"/>
                  </w:divBdr>
                </w:div>
                <w:div w:id="1779911946">
                  <w:marLeft w:val="0"/>
                  <w:marRight w:val="0"/>
                  <w:marTop w:val="0"/>
                  <w:marBottom w:val="0"/>
                  <w:divBdr>
                    <w:top w:val="none" w:sz="0" w:space="0" w:color="auto"/>
                    <w:left w:val="none" w:sz="0" w:space="0" w:color="auto"/>
                    <w:bottom w:val="none" w:sz="0" w:space="0" w:color="auto"/>
                    <w:right w:val="none" w:sz="0" w:space="0" w:color="auto"/>
                  </w:divBdr>
                </w:div>
                <w:div w:id="59043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41297">
      <w:bodyDiv w:val="1"/>
      <w:marLeft w:val="0"/>
      <w:marRight w:val="0"/>
      <w:marTop w:val="0"/>
      <w:marBottom w:val="0"/>
      <w:divBdr>
        <w:top w:val="none" w:sz="0" w:space="0" w:color="auto"/>
        <w:left w:val="none" w:sz="0" w:space="0" w:color="auto"/>
        <w:bottom w:val="none" w:sz="0" w:space="0" w:color="auto"/>
        <w:right w:val="none" w:sz="0" w:space="0" w:color="auto"/>
      </w:divBdr>
      <w:divsChild>
        <w:div w:id="1078670145">
          <w:marLeft w:val="0"/>
          <w:marRight w:val="0"/>
          <w:marTop w:val="0"/>
          <w:marBottom w:val="0"/>
          <w:divBdr>
            <w:top w:val="none" w:sz="0" w:space="0" w:color="auto"/>
            <w:left w:val="none" w:sz="0" w:space="0" w:color="auto"/>
            <w:bottom w:val="none" w:sz="0" w:space="0" w:color="auto"/>
            <w:right w:val="none" w:sz="0" w:space="0" w:color="auto"/>
          </w:divBdr>
        </w:div>
        <w:div w:id="1286693792">
          <w:marLeft w:val="0"/>
          <w:marRight w:val="0"/>
          <w:marTop w:val="0"/>
          <w:marBottom w:val="0"/>
          <w:divBdr>
            <w:top w:val="none" w:sz="0" w:space="0" w:color="auto"/>
            <w:left w:val="none" w:sz="0" w:space="0" w:color="auto"/>
            <w:bottom w:val="none" w:sz="0" w:space="0" w:color="auto"/>
            <w:right w:val="none" w:sz="0" w:space="0" w:color="auto"/>
          </w:divBdr>
        </w:div>
      </w:divsChild>
    </w:div>
    <w:div w:id="77141965">
      <w:bodyDiv w:val="1"/>
      <w:marLeft w:val="0"/>
      <w:marRight w:val="0"/>
      <w:marTop w:val="0"/>
      <w:marBottom w:val="0"/>
      <w:divBdr>
        <w:top w:val="none" w:sz="0" w:space="0" w:color="auto"/>
        <w:left w:val="none" w:sz="0" w:space="0" w:color="auto"/>
        <w:bottom w:val="none" w:sz="0" w:space="0" w:color="auto"/>
        <w:right w:val="none" w:sz="0" w:space="0" w:color="auto"/>
      </w:divBdr>
      <w:divsChild>
        <w:div w:id="1020622426">
          <w:marLeft w:val="0"/>
          <w:marRight w:val="0"/>
          <w:marTop w:val="0"/>
          <w:marBottom w:val="0"/>
          <w:divBdr>
            <w:top w:val="none" w:sz="0" w:space="0" w:color="auto"/>
            <w:left w:val="none" w:sz="0" w:space="0" w:color="auto"/>
            <w:bottom w:val="none" w:sz="0" w:space="0" w:color="auto"/>
            <w:right w:val="none" w:sz="0" w:space="0" w:color="auto"/>
          </w:divBdr>
        </w:div>
        <w:div w:id="2108696375">
          <w:marLeft w:val="0"/>
          <w:marRight w:val="0"/>
          <w:marTop w:val="0"/>
          <w:marBottom w:val="0"/>
          <w:divBdr>
            <w:top w:val="none" w:sz="0" w:space="0" w:color="auto"/>
            <w:left w:val="none" w:sz="0" w:space="0" w:color="auto"/>
            <w:bottom w:val="none" w:sz="0" w:space="0" w:color="auto"/>
            <w:right w:val="none" w:sz="0" w:space="0" w:color="auto"/>
          </w:divBdr>
        </w:div>
      </w:divsChild>
    </w:div>
    <w:div w:id="115569115">
      <w:bodyDiv w:val="1"/>
      <w:marLeft w:val="0"/>
      <w:marRight w:val="0"/>
      <w:marTop w:val="0"/>
      <w:marBottom w:val="0"/>
      <w:divBdr>
        <w:top w:val="none" w:sz="0" w:space="0" w:color="auto"/>
        <w:left w:val="none" w:sz="0" w:space="0" w:color="auto"/>
        <w:bottom w:val="none" w:sz="0" w:space="0" w:color="auto"/>
        <w:right w:val="none" w:sz="0" w:space="0" w:color="auto"/>
      </w:divBdr>
    </w:div>
    <w:div w:id="138883569">
      <w:bodyDiv w:val="1"/>
      <w:marLeft w:val="0"/>
      <w:marRight w:val="0"/>
      <w:marTop w:val="0"/>
      <w:marBottom w:val="0"/>
      <w:divBdr>
        <w:top w:val="none" w:sz="0" w:space="0" w:color="auto"/>
        <w:left w:val="none" w:sz="0" w:space="0" w:color="auto"/>
        <w:bottom w:val="none" w:sz="0" w:space="0" w:color="auto"/>
        <w:right w:val="none" w:sz="0" w:space="0" w:color="auto"/>
      </w:divBdr>
      <w:divsChild>
        <w:div w:id="1588346891">
          <w:marLeft w:val="0"/>
          <w:marRight w:val="0"/>
          <w:marTop w:val="0"/>
          <w:marBottom w:val="0"/>
          <w:divBdr>
            <w:top w:val="none" w:sz="0" w:space="0" w:color="auto"/>
            <w:left w:val="none" w:sz="0" w:space="0" w:color="auto"/>
            <w:bottom w:val="none" w:sz="0" w:space="0" w:color="auto"/>
            <w:right w:val="none" w:sz="0" w:space="0" w:color="auto"/>
          </w:divBdr>
          <w:divsChild>
            <w:div w:id="59159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77763">
      <w:bodyDiv w:val="1"/>
      <w:marLeft w:val="0"/>
      <w:marRight w:val="0"/>
      <w:marTop w:val="0"/>
      <w:marBottom w:val="0"/>
      <w:divBdr>
        <w:top w:val="none" w:sz="0" w:space="0" w:color="auto"/>
        <w:left w:val="none" w:sz="0" w:space="0" w:color="auto"/>
        <w:bottom w:val="none" w:sz="0" w:space="0" w:color="auto"/>
        <w:right w:val="none" w:sz="0" w:space="0" w:color="auto"/>
      </w:divBdr>
      <w:divsChild>
        <w:div w:id="236985787">
          <w:marLeft w:val="0"/>
          <w:marRight w:val="0"/>
          <w:marTop w:val="0"/>
          <w:marBottom w:val="0"/>
          <w:divBdr>
            <w:top w:val="none" w:sz="0" w:space="0" w:color="auto"/>
            <w:left w:val="none" w:sz="0" w:space="0" w:color="auto"/>
            <w:bottom w:val="none" w:sz="0" w:space="0" w:color="auto"/>
            <w:right w:val="none" w:sz="0" w:space="0" w:color="auto"/>
          </w:divBdr>
        </w:div>
        <w:div w:id="1094664586">
          <w:marLeft w:val="0"/>
          <w:marRight w:val="0"/>
          <w:marTop w:val="0"/>
          <w:marBottom w:val="0"/>
          <w:divBdr>
            <w:top w:val="none" w:sz="0" w:space="0" w:color="auto"/>
            <w:left w:val="none" w:sz="0" w:space="0" w:color="auto"/>
            <w:bottom w:val="none" w:sz="0" w:space="0" w:color="auto"/>
            <w:right w:val="none" w:sz="0" w:space="0" w:color="auto"/>
          </w:divBdr>
          <w:divsChild>
            <w:div w:id="363482860">
              <w:marLeft w:val="0"/>
              <w:marRight w:val="0"/>
              <w:marTop w:val="0"/>
              <w:marBottom w:val="0"/>
              <w:divBdr>
                <w:top w:val="none" w:sz="0" w:space="0" w:color="auto"/>
                <w:left w:val="none" w:sz="0" w:space="0" w:color="auto"/>
                <w:bottom w:val="none" w:sz="0" w:space="0" w:color="auto"/>
                <w:right w:val="none" w:sz="0" w:space="0" w:color="auto"/>
              </w:divBdr>
            </w:div>
            <w:div w:id="1473402353">
              <w:marLeft w:val="0"/>
              <w:marRight w:val="0"/>
              <w:marTop w:val="0"/>
              <w:marBottom w:val="0"/>
              <w:divBdr>
                <w:top w:val="none" w:sz="0" w:space="0" w:color="auto"/>
                <w:left w:val="none" w:sz="0" w:space="0" w:color="auto"/>
                <w:bottom w:val="none" w:sz="0" w:space="0" w:color="auto"/>
                <w:right w:val="none" w:sz="0" w:space="0" w:color="auto"/>
              </w:divBdr>
            </w:div>
            <w:div w:id="737747784">
              <w:marLeft w:val="0"/>
              <w:marRight w:val="0"/>
              <w:marTop w:val="0"/>
              <w:marBottom w:val="0"/>
              <w:divBdr>
                <w:top w:val="none" w:sz="0" w:space="0" w:color="auto"/>
                <w:left w:val="none" w:sz="0" w:space="0" w:color="auto"/>
                <w:bottom w:val="none" w:sz="0" w:space="0" w:color="auto"/>
                <w:right w:val="none" w:sz="0" w:space="0" w:color="auto"/>
              </w:divBdr>
            </w:div>
            <w:div w:id="323510136">
              <w:marLeft w:val="0"/>
              <w:marRight w:val="0"/>
              <w:marTop w:val="0"/>
              <w:marBottom w:val="0"/>
              <w:divBdr>
                <w:top w:val="none" w:sz="0" w:space="0" w:color="auto"/>
                <w:left w:val="none" w:sz="0" w:space="0" w:color="auto"/>
                <w:bottom w:val="none" w:sz="0" w:space="0" w:color="auto"/>
                <w:right w:val="none" w:sz="0" w:space="0" w:color="auto"/>
              </w:divBdr>
            </w:div>
            <w:div w:id="443430614">
              <w:marLeft w:val="0"/>
              <w:marRight w:val="0"/>
              <w:marTop w:val="0"/>
              <w:marBottom w:val="0"/>
              <w:divBdr>
                <w:top w:val="none" w:sz="0" w:space="0" w:color="auto"/>
                <w:left w:val="none" w:sz="0" w:space="0" w:color="auto"/>
                <w:bottom w:val="none" w:sz="0" w:space="0" w:color="auto"/>
                <w:right w:val="none" w:sz="0" w:space="0" w:color="auto"/>
              </w:divBdr>
            </w:div>
          </w:divsChild>
        </w:div>
        <w:div w:id="1530021496">
          <w:marLeft w:val="0"/>
          <w:marRight w:val="0"/>
          <w:marTop w:val="0"/>
          <w:marBottom w:val="0"/>
          <w:divBdr>
            <w:top w:val="none" w:sz="0" w:space="0" w:color="auto"/>
            <w:left w:val="none" w:sz="0" w:space="0" w:color="auto"/>
            <w:bottom w:val="none" w:sz="0" w:space="0" w:color="auto"/>
            <w:right w:val="none" w:sz="0" w:space="0" w:color="auto"/>
          </w:divBdr>
        </w:div>
      </w:divsChild>
    </w:div>
    <w:div w:id="181818284">
      <w:bodyDiv w:val="1"/>
      <w:marLeft w:val="0"/>
      <w:marRight w:val="0"/>
      <w:marTop w:val="0"/>
      <w:marBottom w:val="0"/>
      <w:divBdr>
        <w:top w:val="none" w:sz="0" w:space="0" w:color="auto"/>
        <w:left w:val="none" w:sz="0" w:space="0" w:color="auto"/>
        <w:bottom w:val="none" w:sz="0" w:space="0" w:color="auto"/>
        <w:right w:val="none" w:sz="0" w:space="0" w:color="auto"/>
      </w:divBdr>
      <w:divsChild>
        <w:div w:id="212036198">
          <w:marLeft w:val="0"/>
          <w:marRight w:val="0"/>
          <w:marTop w:val="0"/>
          <w:marBottom w:val="0"/>
          <w:divBdr>
            <w:top w:val="none" w:sz="0" w:space="0" w:color="auto"/>
            <w:left w:val="none" w:sz="0" w:space="0" w:color="auto"/>
            <w:bottom w:val="none" w:sz="0" w:space="0" w:color="auto"/>
            <w:right w:val="none" w:sz="0" w:space="0" w:color="auto"/>
          </w:divBdr>
        </w:div>
        <w:div w:id="1801724909">
          <w:marLeft w:val="0"/>
          <w:marRight w:val="0"/>
          <w:marTop w:val="0"/>
          <w:marBottom w:val="0"/>
          <w:divBdr>
            <w:top w:val="none" w:sz="0" w:space="0" w:color="auto"/>
            <w:left w:val="none" w:sz="0" w:space="0" w:color="auto"/>
            <w:bottom w:val="none" w:sz="0" w:space="0" w:color="auto"/>
            <w:right w:val="none" w:sz="0" w:space="0" w:color="auto"/>
          </w:divBdr>
        </w:div>
        <w:div w:id="1472358297">
          <w:marLeft w:val="0"/>
          <w:marRight w:val="0"/>
          <w:marTop w:val="0"/>
          <w:marBottom w:val="0"/>
          <w:divBdr>
            <w:top w:val="none" w:sz="0" w:space="0" w:color="auto"/>
            <w:left w:val="none" w:sz="0" w:space="0" w:color="auto"/>
            <w:bottom w:val="none" w:sz="0" w:space="0" w:color="auto"/>
            <w:right w:val="none" w:sz="0" w:space="0" w:color="auto"/>
          </w:divBdr>
        </w:div>
      </w:divsChild>
    </w:div>
    <w:div w:id="190149472">
      <w:bodyDiv w:val="1"/>
      <w:marLeft w:val="0"/>
      <w:marRight w:val="0"/>
      <w:marTop w:val="0"/>
      <w:marBottom w:val="0"/>
      <w:divBdr>
        <w:top w:val="none" w:sz="0" w:space="0" w:color="auto"/>
        <w:left w:val="none" w:sz="0" w:space="0" w:color="auto"/>
        <w:bottom w:val="none" w:sz="0" w:space="0" w:color="auto"/>
        <w:right w:val="none" w:sz="0" w:space="0" w:color="auto"/>
      </w:divBdr>
      <w:divsChild>
        <w:div w:id="1538200824">
          <w:marLeft w:val="0"/>
          <w:marRight w:val="0"/>
          <w:marTop w:val="0"/>
          <w:marBottom w:val="0"/>
          <w:divBdr>
            <w:top w:val="none" w:sz="0" w:space="0" w:color="auto"/>
            <w:left w:val="none" w:sz="0" w:space="0" w:color="auto"/>
            <w:bottom w:val="none" w:sz="0" w:space="0" w:color="auto"/>
            <w:right w:val="none" w:sz="0" w:space="0" w:color="auto"/>
          </w:divBdr>
          <w:divsChild>
            <w:div w:id="20965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72203">
      <w:bodyDiv w:val="1"/>
      <w:marLeft w:val="0"/>
      <w:marRight w:val="0"/>
      <w:marTop w:val="0"/>
      <w:marBottom w:val="0"/>
      <w:divBdr>
        <w:top w:val="none" w:sz="0" w:space="0" w:color="auto"/>
        <w:left w:val="none" w:sz="0" w:space="0" w:color="auto"/>
        <w:bottom w:val="none" w:sz="0" w:space="0" w:color="auto"/>
        <w:right w:val="none" w:sz="0" w:space="0" w:color="auto"/>
      </w:divBdr>
      <w:divsChild>
        <w:div w:id="1043409569">
          <w:marLeft w:val="0"/>
          <w:marRight w:val="0"/>
          <w:marTop w:val="0"/>
          <w:marBottom w:val="0"/>
          <w:divBdr>
            <w:top w:val="none" w:sz="0" w:space="0" w:color="auto"/>
            <w:left w:val="none" w:sz="0" w:space="0" w:color="auto"/>
            <w:bottom w:val="none" w:sz="0" w:space="0" w:color="auto"/>
            <w:right w:val="none" w:sz="0" w:space="0" w:color="auto"/>
          </w:divBdr>
        </w:div>
        <w:div w:id="483592700">
          <w:marLeft w:val="0"/>
          <w:marRight w:val="0"/>
          <w:marTop w:val="0"/>
          <w:marBottom w:val="0"/>
          <w:divBdr>
            <w:top w:val="none" w:sz="0" w:space="0" w:color="auto"/>
            <w:left w:val="none" w:sz="0" w:space="0" w:color="auto"/>
            <w:bottom w:val="none" w:sz="0" w:space="0" w:color="auto"/>
            <w:right w:val="none" w:sz="0" w:space="0" w:color="auto"/>
          </w:divBdr>
          <w:divsChild>
            <w:div w:id="2040274442">
              <w:marLeft w:val="0"/>
              <w:marRight w:val="0"/>
              <w:marTop w:val="0"/>
              <w:marBottom w:val="0"/>
              <w:divBdr>
                <w:top w:val="none" w:sz="0" w:space="0" w:color="auto"/>
                <w:left w:val="none" w:sz="0" w:space="0" w:color="auto"/>
                <w:bottom w:val="none" w:sz="0" w:space="0" w:color="auto"/>
                <w:right w:val="none" w:sz="0" w:space="0" w:color="auto"/>
              </w:divBdr>
            </w:div>
            <w:div w:id="1708675778">
              <w:marLeft w:val="0"/>
              <w:marRight w:val="0"/>
              <w:marTop w:val="0"/>
              <w:marBottom w:val="0"/>
              <w:divBdr>
                <w:top w:val="none" w:sz="0" w:space="0" w:color="auto"/>
                <w:left w:val="none" w:sz="0" w:space="0" w:color="auto"/>
                <w:bottom w:val="none" w:sz="0" w:space="0" w:color="auto"/>
                <w:right w:val="none" w:sz="0" w:space="0" w:color="auto"/>
              </w:divBdr>
            </w:div>
            <w:div w:id="2080131435">
              <w:marLeft w:val="0"/>
              <w:marRight w:val="0"/>
              <w:marTop w:val="0"/>
              <w:marBottom w:val="0"/>
              <w:divBdr>
                <w:top w:val="none" w:sz="0" w:space="0" w:color="auto"/>
                <w:left w:val="none" w:sz="0" w:space="0" w:color="auto"/>
                <w:bottom w:val="none" w:sz="0" w:space="0" w:color="auto"/>
                <w:right w:val="none" w:sz="0" w:space="0" w:color="auto"/>
              </w:divBdr>
            </w:div>
            <w:div w:id="886600440">
              <w:marLeft w:val="0"/>
              <w:marRight w:val="0"/>
              <w:marTop w:val="0"/>
              <w:marBottom w:val="0"/>
              <w:divBdr>
                <w:top w:val="none" w:sz="0" w:space="0" w:color="auto"/>
                <w:left w:val="none" w:sz="0" w:space="0" w:color="auto"/>
                <w:bottom w:val="none" w:sz="0" w:space="0" w:color="auto"/>
                <w:right w:val="none" w:sz="0" w:space="0" w:color="auto"/>
              </w:divBdr>
            </w:div>
            <w:div w:id="105488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10338">
      <w:bodyDiv w:val="1"/>
      <w:marLeft w:val="0"/>
      <w:marRight w:val="0"/>
      <w:marTop w:val="0"/>
      <w:marBottom w:val="0"/>
      <w:divBdr>
        <w:top w:val="none" w:sz="0" w:space="0" w:color="auto"/>
        <w:left w:val="none" w:sz="0" w:space="0" w:color="auto"/>
        <w:bottom w:val="none" w:sz="0" w:space="0" w:color="auto"/>
        <w:right w:val="none" w:sz="0" w:space="0" w:color="auto"/>
      </w:divBdr>
    </w:div>
    <w:div w:id="207953354">
      <w:bodyDiv w:val="1"/>
      <w:marLeft w:val="0"/>
      <w:marRight w:val="0"/>
      <w:marTop w:val="0"/>
      <w:marBottom w:val="0"/>
      <w:divBdr>
        <w:top w:val="none" w:sz="0" w:space="0" w:color="auto"/>
        <w:left w:val="none" w:sz="0" w:space="0" w:color="auto"/>
        <w:bottom w:val="none" w:sz="0" w:space="0" w:color="auto"/>
        <w:right w:val="none" w:sz="0" w:space="0" w:color="auto"/>
      </w:divBdr>
    </w:div>
    <w:div w:id="221647791">
      <w:bodyDiv w:val="1"/>
      <w:marLeft w:val="0"/>
      <w:marRight w:val="0"/>
      <w:marTop w:val="0"/>
      <w:marBottom w:val="0"/>
      <w:divBdr>
        <w:top w:val="none" w:sz="0" w:space="0" w:color="auto"/>
        <w:left w:val="none" w:sz="0" w:space="0" w:color="auto"/>
        <w:bottom w:val="none" w:sz="0" w:space="0" w:color="auto"/>
        <w:right w:val="none" w:sz="0" w:space="0" w:color="auto"/>
      </w:divBdr>
    </w:div>
    <w:div w:id="246159674">
      <w:bodyDiv w:val="1"/>
      <w:marLeft w:val="0"/>
      <w:marRight w:val="0"/>
      <w:marTop w:val="0"/>
      <w:marBottom w:val="0"/>
      <w:divBdr>
        <w:top w:val="none" w:sz="0" w:space="0" w:color="auto"/>
        <w:left w:val="none" w:sz="0" w:space="0" w:color="auto"/>
        <w:bottom w:val="none" w:sz="0" w:space="0" w:color="auto"/>
        <w:right w:val="none" w:sz="0" w:space="0" w:color="auto"/>
      </w:divBdr>
    </w:div>
    <w:div w:id="258802523">
      <w:bodyDiv w:val="1"/>
      <w:marLeft w:val="0"/>
      <w:marRight w:val="0"/>
      <w:marTop w:val="0"/>
      <w:marBottom w:val="0"/>
      <w:divBdr>
        <w:top w:val="none" w:sz="0" w:space="0" w:color="auto"/>
        <w:left w:val="none" w:sz="0" w:space="0" w:color="auto"/>
        <w:bottom w:val="none" w:sz="0" w:space="0" w:color="auto"/>
        <w:right w:val="none" w:sz="0" w:space="0" w:color="auto"/>
      </w:divBdr>
    </w:div>
    <w:div w:id="259875933">
      <w:bodyDiv w:val="1"/>
      <w:marLeft w:val="0"/>
      <w:marRight w:val="0"/>
      <w:marTop w:val="0"/>
      <w:marBottom w:val="0"/>
      <w:divBdr>
        <w:top w:val="none" w:sz="0" w:space="0" w:color="auto"/>
        <w:left w:val="none" w:sz="0" w:space="0" w:color="auto"/>
        <w:bottom w:val="none" w:sz="0" w:space="0" w:color="auto"/>
        <w:right w:val="none" w:sz="0" w:space="0" w:color="auto"/>
      </w:divBdr>
      <w:divsChild>
        <w:div w:id="405227348">
          <w:marLeft w:val="0"/>
          <w:marRight w:val="0"/>
          <w:marTop w:val="0"/>
          <w:marBottom w:val="0"/>
          <w:divBdr>
            <w:top w:val="none" w:sz="0" w:space="0" w:color="auto"/>
            <w:left w:val="none" w:sz="0" w:space="0" w:color="auto"/>
            <w:bottom w:val="none" w:sz="0" w:space="0" w:color="auto"/>
            <w:right w:val="none" w:sz="0" w:space="0" w:color="auto"/>
          </w:divBdr>
        </w:div>
        <w:div w:id="170416111">
          <w:marLeft w:val="0"/>
          <w:marRight w:val="0"/>
          <w:marTop w:val="0"/>
          <w:marBottom w:val="0"/>
          <w:divBdr>
            <w:top w:val="none" w:sz="0" w:space="0" w:color="auto"/>
            <w:left w:val="none" w:sz="0" w:space="0" w:color="auto"/>
            <w:bottom w:val="none" w:sz="0" w:space="0" w:color="auto"/>
            <w:right w:val="none" w:sz="0" w:space="0" w:color="auto"/>
          </w:divBdr>
        </w:div>
      </w:divsChild>
    </w:div>
    <w:div w:id="265356208">
      <w:bodyDiv w:val="1"/>
      <w:marLeft w:val="0"/>
      <w:marRight w:val="0"/>
      <w:marTop w:val="0"/>
      <w:marBottom w:val="0"/>
      <w:divBdr>
        <w:top w:val="none" w:sz="0" w:space="0" w:color="auto"/>
        <w:left w:val="none" w:sz="0" w:space="0" w:color="auto"/>
        <w:bottom w:val="none" w:sz="0" w:space="0" w:color="auto"/>
        <w:right w:val="none" w:sz="0" w:space="0" w:color="auto"/>
      </w:divBdr>
    </w:div>
    <w:div w:id="265427717">
      <w:bodyDiv w:val="1"/>
      <w:marLeft w:val="0"/>
      <w:marRight w:val="0"/>
      <w:marTop w:val="0"/>
      <w:marBottom w:val="0"/>
      <w:divBdr>
        <w:top w:val="none" w:sz="0" w:space="0" w:color="auto"/>
        <w:left w:val="none" w:sz="0" w:space="0" w:color="auto"/>
        <w:bottom w:val="none" w:sz="0" w:space="0" w:color="auto"/>
        <w:right w:val="none" w:sz="0" w:space="0" w:color="auto"/>
      </w:divBdr>
    </w:div>
    <w:div w:id="276647235">
      <w:bodyDiv w:val="1"/>
      <w:marLeft w:val="0"/>
      <w:marRight w:val="0"/>
      <w:marTop w:val="0"/>
      <w:marBottom w:val="0"/>
      <w:divBdr>
        <w:top w:val="none" w:sz="0" w:space="0" w:color="auto"/>
        <w:left w:val="none" w:sz="0" w:space="0" w:color="auto"/>
        <w:bottom w:val="none" w:sz="0" w:space="0" w:color="auto"/>
        <w:right w:val="none" w:sz="0" w:space="0" w:color="auto"/>
      </w:divBdr>
    </w:div>
    <w:div w:id="298417771">
      <w:bodyDiv w:val="1"/>
      <w:marLeft w:val="0"/>
      <w:marRight w:val="0"/>
      <w:marTop w:val="0"/>
      <w:marBottom w:val="0"/>
      <w:divBdr>
        <w:top w:val="none" w:sz="0" w:space="0" w:color="auto"/>
        <w:left w:val="none" w:sz="0" w:space="0" w:color="auto"/>
        <w:bottom w:val="none" w:sz="0" w:space="0" w:color="auto"/>
        <w:right w:val="none" w:sz="0" w:space="0" w:color="auto"/>
      </w:divBdr>
    </w:div>
    <w:div w:id="301926943">
      <w:bodyDiv w:val="1"/>
      <w:marLeft w:val="0"/>
      <w:marRight w:val="0"/>
      <w:marTop w:val="0"/>
      <w:marBottom w:val="0"/>
      <w:divBdr>
        <w:top w:val="none" w:sz="0" w:space="0" w:color="auto"/>
        <w:left w:val="none" w:sz="0" w:space="0" w:color="auto"/>
        <w:bottom w:val="none" w:sz="0" w:space="0" w:color="auto"/>
        <w:right w:val="none" w:sz="0" w:space="0" w:color="auto"/>
      </w:divBdr>
      <w:divsChild>
        <w:div w:id="1583299802">
          <w:marLeft w:val="0"/>
          <w:marRight w:val="0"/>
          <w:marTop w:val="0"/>
          <w:marBottom w:val="0"/>
          <w:divBdr>
            <w:top w:val="none" w:sz="0" w:space="0" w:color="auto"/>
            <w:left w:val="none" w:sz="0" w:space="0" w:color="auto"/>
            <w:bottom w:val="none" w:sz="0" w:space="0" w:color="auto"/>
            <w:right w:val="none" w:sz="0" w:space="0" w:color="auto"/>
          </w:divBdr>
          <w:divsChild>
            <w:div w:id="33287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123891">
      <w:bodyDiv w:val="1"/>
      <w:marLeft w:val="0"/>
      <w:marRight w:val="0"/>
      <w:marTop w:val="0"/>
      <w:marBottom w:val="0"/>
      <w:divBdr>
        <w:top w:val="none" w:sz="0" w:space="0" w:color="auto"/>
        <w:left w:val="none" w:sz="0" w:space="0" w:color="auto"/>
        <w:bottom w:val="none" w:sz="0" w:space="0" w:color="auto"/>
        <w:right w:val="none" w:sz="0" w:space="0" w:color="auto"/>
      </w:divBdr>
      <w:divsChild>
        <w:div w:id="951787537">
          <w:marLeft w:val="0"/>
          <w:marRight w:val="0"/>
          <w:marTop w:val="0"/>
          <w:marBottom w:val="0"/>
          <w:divBdr>
            <w:top w:val="none" w:sz="0" w:space="0" w:color="auto"/>
            <w:left w:val="none" w:sz="0" w:space="0" w:color="auto"/>
            <w:bottom w:val="none" w:sz="0" w:space="0" w:color="auto"/>
            <w:right w:val="none" w:sz="0" w:space="0" w:color="auto"/>
          </w:divBdr>
        </w:div>
        <w:div w:id="1388987334">
          <w:marLeft w:val="0"/>
          <w:marRight w:val="0"/>
          <w:marTop w:val="0"/>
          <w:marBottom w:val="0"/>
          <w:divBdr>
            <w:top w:val="none" w:sz="0" w:space="0" w:color="auto"/>
            <w:left w:val="none" w:sz="0" w:space="0" w:color="auto"/>
            <w:bottom w:val="none" w:sz="0" w:space="0" w:color="auto"/>
            <w:right w:val="none" w:sz="0" w:space="0" w:color="auto"/>
          </w:divBdr>
          <w:divsChild>
            <w:div w:id="1239949102">
              <w:marLeft w:val="0"/>
              <w:marRight w:val="0"/>
              <w:marTop w:val="0"/>
              <w:marBottom w:val="0"/>
              <w:divBdr>
                <w:top w:val="none" w:sz="0" w:space="0" w:color="auto"/>
                <w:left w:val="none" w:sz="0" w:space="0" w:color="auto"/>
                <w:bottom w:val="none" w:sz="0" w:space="0" w:color="auto"/>
                <w:right w:val="none" w:sz="0" w:space="0" w:color="auto"/>
              </w:divBdr>
            </w:div>
            <w:div w:id="2041665588">
              <w:marLeft w:val="0"/>
              <w:marRight w:val="0"/>
              <w:marTop w:val="0"/>
              <w:marBottom w:val="0"/>
              <w:divBdr>
                <w:top w:val="none" w:sz="0" w:space="0" w:color="auto"/>
                <w:left w:val="none" w:sz="0" w:space="0" w:color="auto"/>
                <w:bottom w:val="none" w:sz="0" w:space="0" w:color="auto"/>
                <w:right w:val="none" w:sz="0" w:space="0" w:color="auto"/>
              </w:divBdr>
              <w:divsChild>
                <w:div w:id="915676455">
                  <w:marLeft w:val="0"/>
                  <w:marRight w:val="0"/>
                  <w:marTop w:val="0"/>
                  <w:marBottom w:val="0"/>
                  <w:divBdr>
                    <w:top w:val="none" w:sz="0" w:space="0" w:color="auto"/>
                    <w:left w:val="none" w:sz="0" w:space="0" w:color="auto"/>
                    <w:bottom w:val="none" w:sz="0" w:space="0" w:color="auto"/>
                    <w:right w:val="none" w:sz="0" w:space="0" w:color="auto"/>
                  </w:divBdr>
                </w:div>
                <w:div w:id="2114662334">
                  <w:marLeft w:val="0"/>
                  <w:marRight w:val="0"/>
                  <w:marTop w:val="0"/>
                  <w:marBottom w:val="0"/>
                  <w:divBdr>
                    <w:top w:val="none" w:sz="0" w:space="0" w:color="auto"/>
                    <w:left w:val="none" w:sz="0" w:space="0" w:color="auto"/>
                    <w:bottom w:val="none" w:sz="0" w:space="0" w:color="auto"/>
                    <w:right w:val="none" w:sz="0" w:space="0" w:color="auto"/>
                  </w:divBdr>
                </w:div>
                <w:div w:id="65045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4359565">
      <w:bodyDiv w:val="1"/>
      <w:marLeft w:val="0"/>
      <w:marRight w:val="0"/>
      <w:marTop w:val="0"/>
      <w:marBottom w:val="0"/>
      <w:divBdr>
        <w:top w:val="none" w:sz="0" w:space="0" w:color="auto"/>
        <w:left w:val="none" w:sz="0" w:space="0" w:color="auto"/>
        <w:bottom w:val="none" w:sz="0" w:space="0" w:color="auto"/>
        <w:right w:val="none" w:sz="0" w:space="0" w:color="auto"/>
      </w:divBdr>
      <w:divsChild>
        <w:div w:id="123817399">
          <w:marLeft w:val="0"/>
          <w:marRight w:val="0"/>
          <w:marTop w:val="0"/>
          <w:marBottom w:val="0"/>
          <w:divBdr>
            <w:top w:val="none" w:sz="0" w:space="0" w:color="auto"/>
            <w:left w:val="none" w:sz="0" w:space="0" w:color="auto"/>
            <w:bottom w:val="none" w:sz="0" w:space="0" w:color="auto"/>
            <w:right w:val="none" w:sz="0" w:space="0" w:color="auto"/>
          </w:divBdr>
          <w:divsChild>
            <w:div w:id="37253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897058">
      <w:bodyDiv w:val="1"/>
      <w:marLeft w:val="0"/>
      <w:marRight w:val="0"/>
      <w:marTop w:val="0"/>
      <w:marBottom w:val="0"/>
      <w:divBdr>
        <w:top w:val="none" w:sz="0" w:space="0" w:color="auto"/>
        <w:left w:val="none" w:sz="0" w:space="0" w:color="auto"/>
        <w:bottom w:val="none" w:sz="0" w:space="0" w:color="auto"/>
        <w:right w:val="none" w:sz="0" w:space="0" w:color="auto"/>
      </w:divBdr>
      <w:divsChild>
        <w:div w:id="684405958">
          <w:marLeft w:val="0"/>
          <w:marRight w:val="0"/>
          <w:marTop w:val="0"/>
          <w:marBottom w:val="0"/>
          <w:divBdr>
            <w:top w:val="none" w:sz="0" w:space="0" w:color="auto"/>
            <w:left w:val="none" w:sz="0" w:space="0" w:color="auto"/>
            <w:bottom w:val="none" w:sz="0" w:space="0" w:color="auto"/>
            <w:right w:val="none" w:sz="0" w:space="0" w:color="auto"/>
          </w:divBdr>
        </w:div>
        <w:div w:id="366563751">
          <w:marLeft w:val="0"/>
          <w:marRight w:val="0"/>
          <w:marTop w:val="0"/>
          <w:marBottom w:val="0"/>
          <w:divBdr>
            <w:top w:val="none" w:sz="0" w:space="0" w:color="auto"/>
            <w:left w:val="none" w:sz="0" w:space="0" w:color="auto"/>
            <w:bottom w:val="none" w:sz="0" w:space="0" w:color="auto"/>
            <w:right w:val="none" w:sz="0" w:space="0" w:color="auto"/>
          </w:divBdr>
        </w:div>
      </w:divsChild>
    </w:div>
    <w:div w:id="329021687">
      <w:bodyDiv w:val="1"/>
      <w:marLeft w:val="0"/>
      <w:marRight w:val="0"/>
      <w:marTop w:val="0"/>
      <w:marBottom w:val="0"/>
      <w:divBdr>
        <w:top w:val="none" w:sz="0" w:space="0" w:color="auto"/>
        <w:left w:val="none" w:sz="0" w:space="0" w:color="auto"/>
        <w:bottom w:val="none" w:sz="0" w:space="0" w:color="auto"/>
        <w:right w:val="none" w:sz="0" w:space="0" w:color="auto"/>
      </w:divBdr>
    </w:div>
    <w:div w:id="344937263">
      <w:bodyDiv w:val="1"/>
      <w:marLeft w:val="0"/>
      <w:marRight w:val="0"/>
      <w:marTop w:val="0"/>
      <w:marBottom w:val="0"/>
      <w:divBdr>
        <w:top w:val="none" w:sz="0" w:space="0" w:color="auto"/>
        <w:left w:val="none" w:sz="0" w:space="0" w:color="auto"/>
        <w:bottom w:val="none" w:sz="0" w:space="0" w:color="auto"/>
        <w:right w:val="none" w:sz="0" w:space="0" w:color="auto"/>
      </w:divBdr>
    </w:div>
    <w:div w:id="377314644">
      <w:bodyDiv w:val="1"/>
      <w:marLeft w:val="0"/>
      <w:marRight w:val="0"/>
      <w:marTop w:val="0"/>
      <w:marBottom w:val="0"/>
      <w:divBdr>
        <w:top w:val="none" w:sz="0" w:space="0" w:color="auto"/>
        <w:left w:val="none" w:sz="0" w:space="0" w:color="auto"/>
        <w:bottom w:val="none" w:sz="0" w:space="0" w:color="auto"/>
        <w:right w:val="none" w:sz="0" w:space="0" w:color="auto"/>
      </w:divBdr>
    </w:div>
    <w:div w:id="392504313">
      <w:bodyDiv w:val="1"/>
      <w:marLeft w:val="0"/>
      <w:marRight w:val="0"/>
      <w:marTop w:val="0"/>
      <w:marBottom w:val="0"/>
      <w:divBdr>
        <w:top w:val="none" w:sz="0" w:space="0" w:color="auto"/>
        <w:left w:val="none" w:sz="0" w:space="0" w:color="auto"/>
        <w:bottom w:val="none" w:sz="0" w:space="0" w:color="auto"/>
        <w:right w:val="none" w:sz="0" w:space="0" w:color="auto"/>
      </w:divBdr>
      <w:divsChild>
        <w:div w:id="1605763743">
          <w:marLeft w:val="0"/>
          <w:marRight w:val="0"/>
          <w:marTop w:val="0"/>
          <w:marBottom w:val="0"/>
          <w:divBdr>
            <w:top w:val="none" w:sz="0" w:space="0" w:color="auto"/>
            <w:left w:val="none" w:sz="0" w:space="0" w:color="auto"/>
            <w:bottom w:val="none" w:sz="0" w:space="0" w:color="auto"/>
            <w:right w:val="none" w:sz="0" w:space="0" w:color="auto"/>
          </w:divBdr>
        </w:div>
        <w:div w:id="288784112">
          <w:marLeft w:val="0"/>
          <w:marRight w:val="0"/>
          <w:marTop w:val="0"/>
          <w:marBottom w:val="0"/>
          <w:divBdr>
            <w:top w:val="none" w:sz="0" w:space="0" w:color="auto"/>
            <w:left w:val="none" w:sz="0" w:space="0" w:color="auto"/>
            <w:bottom w:val="none" w:sz="0" w:space="0" w:color="auto"/>
            <w:right w:val="none" w:sz="0" w:space="0" w:color="auto"/>
          </w:divBdr>
        </w:div>
        <w:div w:id="1670018057">
          <w:marLeft w:val="0"/>
          <w:marRight w:val="0"/>
          <w:marTop w:val="0"/>
          <w:marBottom w:val="0"/>
          <w:divBdr>
            <w:top w:val="none" w:sz="0" w:space="0" w:color="auto"/>
            <w:left w:val="none" w:sz="0" w:space="0" w:color="auto"/>
            <w:bottom w:val="none" w:sz="0" w:space="0" w:color="auto"/>
            <w:right w:val="none" w:sz="0" w:space="0" w:color="auto"/>
          </w:divBdr>
        </w:div>
      </w:divsChild>
    </w:div>
    <w:div w:id="399404604">
      <w:bodyDiv w:val="1"/>
      <w:marLeft w:val="0"/>
      <w:marRight w:val="0"/>
      <w:marTop w:val="0"/>
      <w:marBottom w:val="0"/>
      <w:divBdr>
        <w:top w:val="none" w:sz="0" w:space="0" w:color="auto"/>
        <w:left w:val="none" w:sz="0" w:space="0" w:color="auto"/>
        <w:bottom w:val="none" w:sz="0" w:space="0" w:color="auto"/>
        <w:right w:val="none" w:sz="0" w:space="0" w:color="auto"/>
      </w:divBdr>
      <w:divsChild>
        <w:div w:id="1709068455">
          <w:marLeft w:val="0"/>
          <w:marRight w:val="0"/>
          <w:marTop w:val="0"/>
          <w:marBottom w:val="0"/>
          <w:divBdr>
            <w:top w:val="none" w:sz="0" w:space="0" w:color="auto"/>
            <w:left w:val="none" w:sz="0" w:space="0" w:color="auto"/>
            <w:bottom w:val="none" w:sz="0" w:space="0" w:color="auto"/>
            <w:right w:val="none" w:sz="0" w:space="0" w:color="auto"/>
          </w:divBdr>
          <w:divsChild>
            <w:div w:id="269550160">
              <w:marLeft w:val="0"/>
              <w:marRight w:val="0"/>
              <w:marTop w:val="0"/>
              <w:marBottom w:val="0"/>
              <w:divBdr>
                <w:top w:val="none" w:sz="0" w:space="0" w:color="auto"/>
                <w:left w:val="none" w:sz="0" w:space="0" w:color="auto"/>
                <w:bottom w:val="none" w:sz="0" w:space="0" w:color="auto"/>
                <w:right w:val="none" w:sz="0" w:space="0" w:color="auto"/>
              </w:divBdr>
              <w:divsChild>
                <w:div w:id="1934514182">
                  <w:marLeft w:val="0"/>
                  <w:marRight w:val="0"/>
                  <w:marTop w:val="0"/>
                  <w:marBottom w:val="0"/>
                  <w:divBdr>
                    <w:top w:val="none" w:sz="0" w:space="0" w:color="auto"/>
                    <w:left w:val="none" w:sz="0" w:space="0" w:color="auto"/>
                    <w:bottom w:val="none" w:sz="0" w:space="0" w:color="auto"/>
                    <w:right w:val="none" w:sz="0" w:space="0" w:color="auto"/>
                  </w:divBdr>
                </w:div>
                <w:div w:id="2066835484">
                  <w:marLeft w:val="0"/>
                  <w:marRight w:val="0"/>
                  <w:marTop w:val="0"/>
                  <w:marBottom w:val="0"/>
                  <w:divBdr>
                    <w:top w:val="none" w:sz="0" w:space="0" w:color="auto"/>
                    <w:left w:val="none" w:sz="0" w:space="0" w:color="auto"/>
                    <w:bottom w:val="none" w:sz="0" w:space="0" w:color="auto"/>
                    <w:right w:val="none" w:sz="0" w:space="0" w:color="auto"/>
                  </w:divBdr>
                </w:div>
                <w:div w:id="679240464">
                  <w:marLeft w:val="0"/>
                  <w:marRight w:val="0"/>
                  <w:marTop w:val="0"/>
                  <w:marBottom w:val="0"/>
                  <w:divBdr>
                    <w:top w:val="none" w:sz="0" w:space="0" w:color="auto"/>
                    <w:left w:val="none" w:sz="0" w:space="0" w:color="auto"/>
                    <w:bottom w:val="none" w:sz="0" w:space="0" w:color="auto"/>
                    <w:right w:val="none" w:sz="0" w:space="0" w:color="auto"/>
                  </w:divBdr>
                </w:div>
                <w:div w:id="1880240636">
                  <w:marLeft w:val="0"/>
                  <w:marRight w:val="0"/>
                  <w:marTop w:val="0"/>
                  <w:marBottom w:val="0"/>
                  <w:divBdr>
                    <w:top w:val="none" w:sz="0" w:space="0" w:color="auto"/>
                    <w:left w:val="none" w:sz="0" w:space="0" w:color="auto"/>
                    <w:bottom w:val="none" w:sz="0" w:space="0" w:color="auto"/>
                    <w:right w:val="none" w:sz="0" w:space="0" w:color="auto"/>
                  </w:divBdr>
                </w:div>
                <w:div w:id="967123013">
                  <w:marLeft w:val="0"/>
                  <w:marRight w:val="0"/>
                  <w:marTop w:val="0"/>
                  <w:marBottom w:val="0"/>
                  <w:divBdr>
                    <w:top w:val="none" w:sz="0" w:space="0" w:color="auto"/>
                    <w:left w:val="none" w:sz="0" w:space="0" w:color="auto"/>
                    <w:bottom w:val="none" w:sz="0" w:space="0" w:color="auto"/>
                    <w:right w:val="none" w:sz="0" w:space="0" w:color="auto"/>
                  </w:divBdr>
                </w:div>
                <w:div w:id="2085489628">
                  <w:marLeft w:val="0"/>
                  <w:marRight w:val="0"/>
                  <w:marTop w:val="0"/>
                  <w:marBottom w:val="0"/>
                  <w:divBdr>
                    <w:top w:val="none" w:sz="0" w:space="0" w:color="auto"/>
                    <w:left w:val="none" w:sz="0" w:space="0" w:color="auto"/>
                    <w:bottom w:val="none" w:sz="0" w:space="0" w:color="auto"/>
                    <w:right w:val="none" w:sz="0" w:space="0" w:color="auto"/>
                  </w:divBdr>
                </w:div>
                <w:div w:id="2101439696">
                  <w:marLeft w:val="0"/>
                  <w:marRight w:val="0"/>
                  <w:marTop w:val="0"/>
                  <w:marBottom w:val="0"/>
                  <w:divBdr>
                    <w:top w:val="none" w:sz="0" w:space="0" w:color="auto"/>
                    <w:left w:val="none" w:sz="0" w:space="0" w:color="auto"/>
                    <w:bottom w:val="none" w:sz="0" w:space="0" w:color="auto"/>
                    <w:right w:val="none" w:sz="0" w:space="0" w:color="auto"/>
                  </w:divBdr>
                </w:div>
              </w:divsChild>
            </w:div>
            <w:div w:id="647175899">
              <w:marLeft w:val="0"/>
              <w:marRight w:val="0"/>
              <w:marTop w:val="0"/>
              <w:marBottom w:val="0"/>
              <w:divBdr>
                <w:top w:val="none" w:sz="0" w:space="0" w:color="auto"/>
                <w:left w:val="none" w:sz="0" w:space="0" w:color="auto"/>
                <w:bottom w:val="none" w:sz="0" w:space="0" w:color="auto"/>
                <w:right w:val="none" w:sz="0" w:space="0" w:color="auto"/>
              </w:divBdr>
              <w:divsChild>
                <w:div w:id="918514289">
                  <w:marLeft w:val="0"/>
                  <w:marRight w:val="0"/>
                  <w:marTop w:val="0"/>
                  <w:marBottom w:val="0"/>
                  <w:divBdr>
                    <w:top w:val="none" w:sz="0" w:space="0" w:color="auto"/>
                    <w:left w:val="none" w:sz="0" w:space="0" w:color="auto"/>
                    <w:bottom w:val="none" w:sz="0" w:space="0" w:color="auto"/>
                    <w:right w:val="none" w:sz="0" w:space="0" w:color="auto"/>
                  </w:divBdr>
                </w:div>
                <w:div w:id="686296933">
                  <w:marLeft w:val="0"/>
                  <w:marRight w:val="0"/>
                  <w:marTop w:val="0"/>
                  <w:marBottom w:val="0"/>
                  <w:divBdr>
                    <w:top w:val="none" w:sz="0" w:space="0" w:color="auto"/>
                    <w:left w:val="none" w:sz="0" w:space="0" w:color="auto"/>
                    <w:bottom w:val="none" w:sz="0" w:space="0" w:color="auto"/>
                    <w:right w:val="none" w:sz="0" w:space="0" w:color="auto"/>
                  </w:divBdr>
                </w:div>
                <w:div w:id="380787916">
                  <w:marLeft w:val="0"/>
                  <w:marRight w:val="0"/>
                  <w:marTop w:val="0"/>
                  <w:marBottom w:val="0"/>
                  <w:divBdr>
                    <w:top w:val="none" w:sz="0" w:space="0" w:color="auto"/>
                    <w:left w:val="none" w:sz="0" w:space="0" w:color="auto"/>
                    <w:bottom w:val="none" w:sz="0" w:space="0" w:color="auto"/>
                    <w:right w:val="none" w:sz="0" w:space="0" w:color="auto"/>
                  </w:divBdr>
                </w:div>
                <w:div w:id="590162074">
                  <w:marLeft w:val="0"/>
                  <w:marRight w:val="0"/>
                  <w:marTop w:val="0"/>
                  <w:marBottom w:val="0"/>
                  <w:divBdr>
                    <w:top w:val="none" w:sz="0" w:space="0" w:color="auto"/>
                    <w:left w:val="none" w:sz="0" w:space="0" w:color="auto"/>
                    <w:bottom w:val="none" w:sz="0" w:space="0" w:color="auto"/>
                    <w:right w:val="none" w:sz="0" w:space="0" w:color="auto"/>
                  </w:divBdr>
                </w:div>
              </w:divsChild>
            </w:div>
            <w:div w:id="1182623220">
              <w:marLeft w:val="0"/>
              <w:marRight w:val="0"/>
              <w:marTop w:val="0"/>
              <w:marBottom w:val="0"/>
              <w:divBdr>
                <w:top w:val="none" w:sz="0" w:space="0" w:color="auto"/>
                <w:left w:val="none" w:sz="0" w:space="0" w:color="auto"/>
                <w:bottom w:val="none" w:sz="0" w:space="0" w:color="auto"/>
                <w:right w:val="none" w:sz="0" w:space="0" w:color="auto"/>
              </w:divBdr>
              <w:divsChild>
                <w:div w:id="1295519908">
                  <w:marLeft w:val="0"/>
                  <w:marRight w:val="0"/>
                  <w:marTop w:val="0"/>
                  <w:marBottom w:val="0"/>
                  <w:divBdr>
                    <w:top w:val="none" w:sz="0" w:space="0" w:color="auto"/>
                    <w:left w:val="none" w:sz="0" w:space="0" w:color="auto"/>
                    <w:bottom w:val="none" w:sz="0" w:space="0" w:color="auto"/>
                    <w:right w:val="none" w:sz="0" w:space="0" w:color="auto"/>
                  </w:divBdr>
                </w:div>
                <w:div w:id="1735466122">
                  <w:marLeft w:val="0"/>
                  <w:marRight w:val="0"/>
                  <w:marTop w:val="0"/>
                  <w:marBottom w:val="0"/>
                  <w:divBdr>
                    <w:top w:val="none" w:sz="0" w:space="0" w:color="auto"/>
                    <w:left w:val="none" w:sz="0" w:space="0" w:color="auto"/>
                    <w:bottom w:val="none" w:sz="0" w:space="0" w:color="auto"/>
                    <w:right w:val="none" w:sz="0" w:space="0" w:color="auto"/>
                  </w:divBdr>
                </w:div>
                <w:div w:id="2028210906">
                  <w:marLeft w:val="0"/>
                  <w:marRight w:val="0"/>
                  <w:marTop w:val="0"/>
                  <w:marBottom w:val="0"/>
                  <w:divBdr>
                    <w:top w:val="none" w:sz="0" w:space="0" w:color="auto"/>
                    <w:left w:val="none" w:sz="0" w:space="0" w:color="auto"/>
                    <w:bottom w:val="none" w:sz="0" w:space="0" w:color="auto"/>
                    <w:right w:val="none" w:sz="0" w:space="0" w:color="auto"/>
                  </w:divBdr>
                </w:div>
              </w:divsChild>
            </w:div>
            <w:div w:id="1656450091">
              <w:marLeft w:val="0"/>
              <w:marRight w:val="0"/>
              <w:marTop w:val="0"/>
              <w:marBottom w:val="0"/>
              <w:divBdr>
                <w:top w:val="none" w:sz="0" w:space="0" w:color="auto"/>
                <w:left w:val="none" w:sz="0" w:space="0" w:color="auto"/>
                <w:bottom w:val="none" w:sz="0" w:space="0" w:color="auto"/>
                <w:right w:val="none" w:sz="0" w:space="0" w:color="auto"/>
              </w:divBdr>
            </w:div>
          </w:divsChild>
        </w:div>
        <w:div w:id="928587959">
          <w:marLeft w:val="0"/>
          <w:marRight w:val="0"/>
          <w:marTop w:val="0"/>
          <w:marBottom w:val="0"/>
          <w:divBdr>
            <w:top w:val="none" w:sz="0" w:space="0" w:color="auto"/>
            <w:left w:val="none" w:sz="0" w:space="0" w:color="auto"/>
            <w:bottom w:val="none" w:sz="0" w:space="0" w:color="auto"/>
            <w:right w:val="none" w:sz="0" w:space="0" w:color="auto"/>
          </w:divBdr>
        </w:div>
        <w:div w:id="1382167761">
          <w:marLeft w:val="0"/>
          <w:marRight w:val="0"/>
          <w:marTop w:val="0"/>
          <w:marBottom w:val="0"/>
          <w:divBdr>
            <w:top w:val="none" w:sz="0" w:space="0" w:color="auto"/>
            <w:left w:val="none" w:sz="0" w:space="0" w:color="auto"/>
            <w:bottom w:val="none" w:sz="0" w:space="0" w:color="auto"/>
            <w:right w:val="none" w:sz="0" w:space="0" w:color="auto"/>
          </w:divBdr>
          <w:divsChild>
            <w:div w:id="485706598">
              <w:marLeft w:val="0"/>
              <w:marRight w:val="0"/>
              <w:marTop w:val="0"/>
              <w:marBottom w:val="0"/>
              <w:divBdr>
                <w:top w:val="none" w:sz="0" w:space="0" w:color="auto"/>
                <w:left w:val="none" w:sz="0" w:space="0" w:color="auto"/>
                <w:bottom w:val="none" w:sz="0" w:space="0" w:color="auto"/>
                <w:right w:val="none" w:sz="0" w:space="0" w:color="auto"/>
              </w:divBdr>
            </w:div>
            <w:div w:id="934051547">
              <w:marLeft w:val="0"/>
              <w:marRight w:val="0"/>
              <w:marTop w:val="0"/>
              <w:marBottom w:val="0"/>
              <w:divBdr>
                <w:top w:val="none" w:sz="0" w:space="0" w:color="auto"/>
                <w:left w:val="none" w:sz="0" w:space="0" w:color="auto"/>
                <w:bottom w:val="none" w:sz="0" w:space="0" w:color="auto"/>
                <w:right w:val="none" w:sz="0" w:space="0" w:color="auto"/>
              </w:divBdr>
            </w:div>
          </w:divsChild>
        </w:div>
        <w:div w:id="1226528481">
          <w:marLeft w:val="0"/>
          <w:marRight w:val="0"/>
          <w:marTop w:val="0"/>
          <w:marBottom w:val="0"/>
          <w:divBdr>
            <w:top w:val="none" w:sz="0" w:space="0" w:color="auto"/>
            <w:left w:val="none" w:sz="0" w:space="0" w:color="auto"/>
            <w:bottom w:val="none" w:sz="0" w:space="0" w:color="auto"/>
            <w:right w:val="none" w:sz="0" w:space="0" w:color="auto"/>
          </w:divBdr>
        </w:div>
      </w:divsChild>
    </w:div>
    <w:div w:id="410811261">
      <w:bodyDiv w:val="1"/>
      <w:marLeft w:val="0"/>
      <w:marRight w:val="0"/>
      <w:marTop w:val="0"/>
      <w:marBottom w:val="0"/>
      <w:divBdr>
        <w:top w:val="none" w:sz="0" w:space="0" w:color="auto"/>
        <w:left w:val="none" w:sz="0" w:space="0" w:color="auto"/>
        <w:bottom w:val="none" w:sz="0" w:space="0" w:color="auto"/>
        <w:right w:val="none" w:sz="0" w:space="0" w:color="auto"/>
      </w:divBdr>
    </w:div>
    <w:div w:id="425658320">
      <w:bodyDiv w:val="1"/>
      <w:marLeft w:val="0"/>
      <w:marRight w:val="0"/>
      <w:marTop w:val="0"/>
      <w:marBottom w:val="0"/>
      <w:divBdr>
        <w:top w:val="none" w:sz="0" w:space="0" w:color="auto"/>
        <w:left w:val="none" w:sz="0" w:space="0" w:color="auto"/>
        <w:bottom w:val="none" w:sz="0" w:space="0" w:color="auto"/>
        <w:right w:val="none" w:sz="0" w:space="0" w:color="auto"/>
      </w:divBdr>
    </w:div>
    <w:div w:id="445778677">
      <w:bodyDiv w:val="1"/>
      <w:marLeft w:val="0"/>
      <w:marRight w:val="0"/>
      <w:marTop w:val="0"/>
      <w:marBottom w:val="0"/>
      <w:divBdr>
        <w:top w:val="none" w:sz="0" w:space="0" w:color="auto"/>
        <w:left w:val="none" w:sz="0" w:space="0" w:color="auto"/>
        <w:bottom w:val="none" w:sz="0" w:space="0" w:color="auto"/>
        <w:right w:val="none" w:sz="0" w:space="0" w:color="auto"/>
      </w:divBdr>
      <w:divsChild>
        <w:div w:id="2107842421">
          <w:marLeft w:val="0"/>
          <w:marRight w:val="0"/>
          <w:marTop w:val="0"/>
          <w:marBottom w:val="0"/>
          <w:divBdr>
            <w:top w:val="none" w:sz="0" w:space="0" w:color="auto"/>
            <w:left w:val="none" w:sz="0" w:space="0" w:color="auto"/>
            <w:bottom w:val="none" w:sz="0" w:space="0" w:color="auto"/>
            <w:right w:val="none" w:sz="0" w:space="0" w:color="auto"/>
          </w:divBdr>
        </w:div>
        <w:div w:id="1721203280">
          <w:marLeft w:val="0"/>
          <w:marRight w:val="0"/>
          <w:marTop w:val="0"/>
          <w:marBottom w:val="0"/>
          <w:divBdr>
            <w:top w:val="none" w:sz="0" w:space="0" w:color="auto"/>
            <w:left w:val="none" w:sz="0" w:space="0" w:color="auto"/>
            <w:bottom w:val="none" w:sz="0" w:space="0" w:color="auto"/>
            <w:right w:val="none" w:sz="0" w:space="0" w:color="auto"/>
          </w:divBdr>
        </w:div>
        <w:div w:id="22021023">
          <w:marLeft w:val="0"/>
          <w:marRight w:val="0"/>
          <w:marTop w:val="0"/>
          <w:marBottom w:val="0"/>
          <w:divBdr>
            <w:top w:val="none" w:sz="0" w:space="0" w:color="auto"/>
            <w:left w:val="none" w:sz="0" w:space="0" w:color="auto"/>
            <w:bottom w:val="none" w:sz="0" w:space="0" w:color="auto"/>
            <w:right w:val="none" w:sz="0" w:space="0" w:color="auto"/>
          </w:divBdr>
          <w:divsChild>
            <w:div w:id="51776184">
              <w:marLeft w:val="0"/>
              <w:marRight w:val="0"/>
              <w:marTop w:val="0"/>
              <w:marBottom w:val="0"/>
              <w:divBdr>
                <w:top w:val="none" w:sz="0" w:space="0" w:color="auto"/>
                <w:left w:val="none" w:sz="0" w:space="0" w:color="auto"/>
                <w:bottom w:val="none" w:sz="0" w:space="0" w:color="auto"/>
                <w:right w:val="none" w:sz="0" w:space="0" w:color="auto"/>
              </w:divBdr>
            </w:div>
            <w:div w:id="860823758">
              <w:marLeft w:val="0"/>
              <w:marRight w:val="0"/>
              <w:marTop w:val="0"/>
              <w:marBottom w:val="0"/>
              <w:divBdr>
                <w:top w:val="none" w:sz="0" w:space="0" w:color="auto"/>
                <w:left w:val="none" w:sz="0" w:space="0" w:color="auto"/>
                <w:bottom w:val="none" w:sz="0" w:space="0" w:color="auto"/>
                <w:right w:val="none" w:sz="0" w:space="0" w:color="auto"/>
              </w:divBdr>
            </w:div>
          </w:divsChild>
        </w:div>
        <w:div w:id="1720394925">
          <w:marLeft w:val="0"/>
          <w:marRight w:val="0"/>
          <w:marTop w:val="0"/>
          <w:marBottom w:val="0"/>
          <w:divBdr>
            <w:top w:val="none" w:sz="0" w:space="0" w:color="auto"/>
            <w:left w:val="none" w:sz="0" w:space="0" w:color="auto"/>
            <w:bottom w:val="none" w:sz="0" w:space="0" w:color="auto"/>
            <w:right w:val="none" w:sz="0" w:space="0" w:color="auto"/>
          </w:divBdr>
          <w:divsChild>
            <w:div w:id="2009552580">
              <w:marLeft w:val="0"/>
              <w:marRight w:val="0"/>
              <w:marTop w:val="0"/>
              <w:marBottom w:val="0"/>
              <w:divBdr>
                <w:top w:val="none" w:sz="0" w:space="0" w:color="auto"/>
                <w:left w:val="none" w:sz="0" w:space="0" w:color="auto"/>
                <w:bottom w:val="none" w:sz="0" w:space="0" w:color="auto"/>
                <w:right w:val="none" w:sz="0" w:space="0" w:color="auto"/>
              </w:divBdr>
            </w:div>
            <w:div w:id="514538156">
              <w:marLeft w:val="0"/>
              <w:marRight w:val="0"/>
              <w:marTop w:val="0"/>
              <w:marBottom w:val="0"/>
              <w:divBdr>
                <w:top w:val="none" w:sz="0" w:space="0" w:color="auto"/>
                <w:left w:val="none" w:sz="0" w:space="0" w:color="auto"/>
                <w:bottom w:val="none" w:sz="0" w:space="0" w:color="auto"/>
                <w:right w:val="none" w:sz="0" w:space="0" w:color="auto"/>
              </w:divBdr>
              <w:divsChild>
                <w:div w:id="787970834">
                  <w:marLeft w:val="0"/>
                  <w:marRight w:val="0"/>
                  <w:marTop w:val="0"/>
                  <w:marBottom w:val="0"/>
                  <w:divBdr>
                    <w:top w:val="none" w:sz="0" w:space="0" w:color="auto"/>
                    <w:left w:val="none" w:sz="0" w:space="0" w:color="auto"/>
                    <w:bottom w:val="none" w:sz="0" w:space="0" w:color="auto"/>
                    <w:right w:val="none" w:sz="0" w:space="0" w:color="auto"/>
                  </w:divBdr>
                </w:div>
                <w:div w:id="462121534">
                  <w:marLeft w:val="0"/>
                  <w:marRight w:val="0"/>
                  <w:marTop w:val="0"/>
                  <w:marBottom w:val="0"/>
                  <w:divBdr>
                    <w:top w:val="none" w:sz="0" w:space="0" w:color="auto"/>
                    <w:left w:val="none" w:sz="0" w:space="0" w:color="auto"/>
                    <w:bottom w:val="none" w:sz="0" w:space="0" w:color="auto"/>
                    <w:right w:val="none" w:sz="0" w:space="0" w:color="auto"/>
                  </w:divBdr>
                </w:div>
                <w:div w:id="1808664190">
                  <w:marLeft w:val="0"/>
                  <w:marRight w:val="0"/>
                  <w:marTop w:val="0"/>
                  <w:marBottom w:val="0"/>
                  <w:divBdr>
                    <w:top w:val="none" w:sz="0" w:space="0" w:color="auto"/>
                    <w:left w:val="none" w:sz="0" w:space="0" w:color="auto"/>
                    <w:bottom w:val="none" w:sz="0" w:space="0" w:color="auto"/>
                    <w:right w:val="none" w:sz="0" w:space="0" w:color="auto"/>
                  </w:divBdr>
                </w:div>
              </w:divsChild>
            </w:div>
            <w:div w:id="1785806814">
              <w:marLeft w:val="0"/>
              <w:marRight w:val="0"/>
              <w:marTop w:val="0"/>
              <w:marBottom w:val="0"/>
              <w:divBdr>
                <w:top w:val="none" w:sz="0" w:space="0" w:color="auto"/>
                <w:left w:val="none" w:sz="0" w:space="0" w:color="auto"/>
                <w:bottom w:val="none" w:sz="0" w:space="0" w:color="auto"/>
                <w:right w:val="none" w:sz="0" w:space="0" w:color="auto"/>
              </w:divBdr>
            </w:div>
            <w:div w:id="1216159382">
              <w:marLeft w:val="0"/>
              <w:marRight w:val="0"/>
              <w:marTop w:val="0"/>
              <w:marBottom w:val="0"/>
              <w:divBdr>
                <w:top w:val="none" w:sz="0" w:space="0" w:color="auto"/>
                <w:left w:val="none" w:sz="0" w:space="0" w:color="auto"/>
                <w:bottom w:val="none" w:sz="0" w:space="0" w:color="auto"/>
                <w:right w:val="none" w:sz="0" w:space="0" w:color="auto"/>
              </w:divBdr>
            </w:div>
            <w:div w:id="1906915508">
              <w:marLeft w:val="0"/>
              <w:marRight w:val="0"/>
              <w:marTop w:val="0"/>
              <w:marBottom w:val="0"/>
              <w:divBdr>
                <w:top w:val="none" w:sz="0" w:space="0" w:color="auto"/>
                <w:left w:val="none" w:sz="0" w:space="0" w:color="auto"/>
                <w:bottom w:val="none" w:sz="0" w:space="0" w:color="auto"/>
                <w:right w:val="none" w:sz="0" w:space="0" w:color="auto"/>
              </w:divBdr>
            </w:div>
            <w:div w:id="1738823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177974">
      <w:bodyDiv w:val="1"/>
      <w:marLeft w:val="0"/>
      <w:marRight w:val="0"/>
      <w:marTop w:val="0"/>
      <w:marBottom w:val="0"/>
      <w:divBdr>
        <w:top w:val="none" w:sz="0" w:space="0" w:color="auto"/>
        <w:left w:val="none" w:sz="0" w:space="0" w:color="auto"/>
        <w:bottom w:val="none" w:sz="0" w:space="0" w:color="auto"/>
        <w:right w:val="none" w:sz="0" w:space="0" w:color="auto"/>
      </w:divBdr>
      <w:divsChild>
        <w:div w:id="1333870201">
          <w:marLeft w:val="0"/>
          <w:marRight w:val="0"/>
          <w:marTop w:val="0"/>
          <w:marBottom w:val="0"/>
          <w:divBdr>
            <w:top w:val="none" w:sz="0" w:space="0" w:color="auto"/>
            <w:left w:val="none" w:sz="0" w:space="0" w:color="auto"/>
            <w:bottom w:val="none" w:sz="0" w:space="0" w:color="auto"/>
            <w:right w:val="none" w:sz="0" w:space="0" w:color="auto"/>
          </w:divBdr>
        </w:div>
        <w:div w:id="949168108">
          <w:marLeft w:val="0"/>
          <w:marRight w:val="0"/>
          <w:marTop w:val="0"/>
          <w:marBottom w:val="0"/>
          <w:divBdr>
            <w:top w:val="none" w:sz="0" w:space="0" w:color="auto"/>
            <w:left w:val="none" w:sz="0" w:space="0" w:color="auto"/>
            <w:bottom w:val="none" w:sz="0" w:space="0" w:color="auto"/>
            <w:right w:val="none" w:sz="0" w:space="0" w:color="auto"/>
          </w:divBdr>
        </w:div>
        <w:div w:id="166411142">
          <w:marLeft w:val="0"/>
          <w:marRight w:val="0"/>
          <w:marTop w:val="0"/>
          <w:marBottom w:val="0"/>
          <w:divBdr>
            <w:top w:val="none" w:sz="0" w:space="0" w:color="auto"/>
            <w:left w:val="none" w:sz="0" w:space="0" w:color="auto"/>
            <w:bottom w:val="none" w:sz="0" w:space="0" w:color="auto"/>
            <w:right w:val="none" w:sz="0" w:space="0" w:color="auto"/>
          </w:divBdr>
        </w:div>
      </w:divsChild>
    </w:div>
    <w:div w:id="462383035">
      <w:bodyDiv w:val="1"/>
      <w:marLeft w:val="0"/>
      <w:marRight w:val="0"/>
      <w:marTop w:val="0"/>
      <w:marBottom w:val="0"/>
      <w:divBdr>
        <w:top w:val="none" w:sz="0" w:space="0" w:color="auto"/>
        <w:left w:val="none" w:sz="0" w:space="0" w:color="auto"/>
        <w:bottom w:val="none" w:sz="0" w:space="0" w:color="auto"/>
        <w:right w:val="none" w:sz="0" w:space="0" w:color="auto"/>
      </w:divBdr>
    </w:div>
    <w:div w:id="494147281">
      <w:bodyDiv w:val="1"/>
      <w:marLeft w:val="0"/>
      <w:marRight w:val="0"/>
      <w:marTop w:val="0"/>
      <w:marBottom w:val="0"/>
      <w:divBdr>
        <w:top w:val="none" w:sz="0" w:space="0" w:color="auto"/>
        <w:left w:val="none" w:sz="0" w:space="0" w:color="auto"/>
        <w:bottom w:val="none" w:sz="0" w:space="0" w:color="auto"/>
        <w:right w:val="none" w:sz="0" w:space="0" w:color="auto"/>
      </w:divBdr>
    </w:div>
    <w:div w:id="526332380">
      <w:bodyDiv w:val="1"/>
      <w:marLeft w:val="0"/>
      <w:marRight w:val="0"/>
      <w:marTop w:val="0"/>
      <w:marBottom w:val="0"/>
      <w:divBdr>
        <w:top w:val="none" w:sz="0" w:space="0" w:color="auto"/>
        <w:left w:val="none" w:sz="0" w:space="0" w:color="auto"/>
        <w:bottom w:val="none" w:sz="0" w:space="0" w:color="auto"/>
        <w:right w:val="none" w:sz="0" w:space="0" w:color="auto"/>
      </w:divBdr>
    </w:div>
    <w:div w:id="546065386">
      <w:bodyDiv w:val="1"/>
      <w:marLeft w:val="0"/>
      <w:marRight w:val="0"/>
      <w:marTop w:val="0"/>
      <w:marBottom w:val="0"/>
      <w:divBdr>
        <w:top w:val="none" w:sz="0" w:space="0" w:color="auto"/>
        <w:left w:val="none" w:sz="0" w:space="0" w:color="auto"/>
        <w:bottom w:val="none" w:sz="0" w:space="0" w:color="auto"/>
        <w:right w:val="none" w:sz="0" w:space="0" w:color="auto"/>
      </w:divBdr>
    </w:div>
    <w:div w:id="562763051">
      <w:bodyDiv w:val="1"/>
      <w:marLeft w:val="0"/>
      <w:marRight w:val="0"/>
      <w:marTop w:val="0"/>
      <w:marBottom w:val="0"/>
      <w:divBdr>
        <w:top w:val="none" w:sz="0" w:space="0" w:color="auto"/>
        <w:left w:val="none" w:sz="0" w:space="0" w:color="auto"/>
        <w:bottom w:val="none" w:sz="0" w:space="0" w:color="auto"/>
        <w:right w:val="none" w:sz="0" w:space="0" w:color="auto"/>
      </w:divBdr>
    </w:div>
    <w:div w:id="565650196">
      <w:bodyDiv w:val="1"/>
      <w:marLeft w:val="0"/>
      <w:marRight w:val="0"/>
      <w:marTop w:val="0"/>
      <w:marBottom w:val="0"/>
      <w:divBdr>
        <w:top w:val="none" w:sz="0" w:space="0" w:color="auto"/>
        <w:left w:val="none" w:sz="0" w:space="0" w:color="auto"/>
        <w:bottom w:val="none" w:sz="0" w:space="0" w:color="auto"/>
        <w:right w:val="none" w:sz="0" w:space="0" w:color="auto"/>
      </w:divBdr>
      <w:divsChild>
        <w:div w:id="1870557997">
          <w:marLeft w:val="0"/>
          <w:marRight w:val="0"/>
          <w:marTop w:val="0"/>
          <w:marBottom w:val="0"/>
          <w:divBdr>
            <w:top w:val="none" w:sz="0" w:space="0" w:color="auto"/>
            <w:left w:val="none" w:sz="0" w:space="0" w:color="auto"/>
            <w:bottom w:val="none" w:sz="0" w:space="0" w:color="auto"/>
            <w:right w:val="none" w:sz="0" w:space="0" w:color="auto"/>
          </w:divBdr>
        </w:div>
      </w:divsChild>
    </w:div>
    <w:div w:id="570039330">
      <w:bodyDiv w:val="1"/>
      <w:marLeft w:val="0"/>
      <w:marRight w:val="0"/>
      <w:marTop w:val="0"/>
      <w:marBottom w:val="0"/>
      <w:divBdr>
        <w:top w:val="none" w:sz="0" w:space="0" w:color="auto"/>
        <w:left w:val="none" w:sz="0" w:space="0" w:color="auto"/>
        <w:bottom w:val="none" w:sz="0" w:space="0" w:color="auto"/>
        <w:right w:val="none" w:sz="0" w:space="0" w:color="auto"/>
      </w:divBdr>
      <w:divsChild>
        <w:div w:id="239607097">
          <w:marLeft w:val="0"/>
          <w:marRight w:val="0"/>
          <w:marTop w:val="0"/>
          <w:marBottom w:val="0"/>
          <w:divBdr>
            <w:top w:val="none" w:sz="0" w:space="0" w:color="auto"/>
            <w:left w:val="none" w:sz="0" w:space="0" w:color="auto"/>
            <w:bottom w:val="none" w:sz="0" w:space="0" w:color="auto"/>
            <w:right w:val="none" w:sz="0" w:space="0" w:color="auto"/>
          </w:divBdr>
        </w:div>
      </w:divsChild>
    </w:div>
    <w:div w:id="626669299">
      <w:bodyDiv w:val="1"/>
      <w:marLeft w:val="0"/>
      <w:marRight w:val="0"/>
      <w:marTop w:val="0"/>
      <w:marBottom w:val="0"/>
      <w:divBdr>
        <w:top w:val="none" w:sz="0" w:space="0" w:color="auto"/>
        <w:left w:val="none" w:sz="0" w:space="0" w:color="auto"/>
        <w:bottom w:val="none" w:sz="0" w:space="0" w:color="auto"/>
        <w:right w:val="none" w:sz="0" w:space="0" w:color="auto"/>
      </w:divBdr>
      <w:divsChild>
        <w:div w:id="2007585275">
          <w:marLeft w:val="0"/>
          <w:marRight w:val="0"/>
          <w:marTop w:val="0"/>
          <w:marBottom w:val="0"/>
          <w:divBdr>
            <w:top w:val="none" w:sz="0" w:space="0" w:color="auto"/>
            <w:left w:val="none" w:sz="0" w:space="0" w:color="auto"/>
            <w:bottom w:val="none" w:sz="0" w:space="0" w:color="auto"/>
            <w:right w:val="none" w:sz="0" w:space="0" w:color="auto"/>
          </w:divBdr>
          <w:divsChild>
            <w:div w:id="381175489">
              <w:marLeft w:val="0"/>
              <w:marRight w:val="0"/>
              <w:marTop w:val="0"/>
              <w:marBottom w:val="0"/>
              <w:divBdr>
                <w:top w:val="none" w:sz="0" w:space="0" w:color="auto"/>
                <w:left w:val="none" w:sz="0" w:space="0" w:color="auto"/>
                <w:bottom w:val="none" w:sz="0" w:space="0" w:color="auto"/>
                <w:right w:val="none" w:sz="0" w:space="0" w:color="auto"/>
              </w:divBdr>
              <w:divsChild>
                <w:div w:id="1352024373">
                  <w:marLeft w:val="0"/>
                  <w:marRight w:val="0"/>
                  <w:marTop w:val="0"/>
                  <w:marBottom w:val="0"/>
                  <w:divBdr>
                    <w:top w:val="none" w:sz="0" w:space="0" w:color="auto"/>
                    <w:left w:val="none" w:sz="0" w:space="0" w:color="auto"/>
                    <w:bottom w:val="none" w:sz="0" w:space="0" w:color="auto"/>
                    <w:right w:val="none" w:sz="0" w:space="0" w:color="auto"/>
                  </w:divBdr>
                  <w:divsChild>
                    <w:div w:id="735126439">
                      <w:marLeft w:val="-225"/>
                      <w:marRight w:val="-225"/>
                      <w:marTop w:val="0"/>
                      <w:marBottom w:val="0"/>
                      <w:divBdr>
                        <w:top w:val="none" w:sz="0" w:space="0" w:color="auto"/>
                        <w:left w:val="none" w:sz="0" w:space="0" w:color="auto"/>
                        <w:bottom w:val="none" w:sz="0" w:space="0" w:color="auto"/>
                        <w:right w:val="none" w:sz="0" w:space="0" w:color="auto"/>
                      </w:divBdr>
                      <w:divsChild>
                        <w:div w:id="346716206">
                          <w:marLeft w:val="0"/>
                          <w:marRight w:val="0"/>
                          <w:marTop w:val="0"/>
                          <w:marBottom w:val="0"/>
                          <w:divBdr>
                            <w:top w:val="none" w:sz="0" w:space="0" w:color="auto"/>
                            <w:left w:val="none" w:sz="0" w:space="0" w:color="auto"/>
                            <w:bottom w:val="none" w:sz="0" w:space="0" w:color="auto"/>
                            <w:right w:val="none" w:sz="0" w:space="0" w:color="auto"/>
                          </w:divBdr>
                          <w:divsChild>
                            <w:div w:id="1980649174">
                              <w:marLeft w:val="0"/>
                              <w:marRight w:val="0"/>
                              <w:marTop w:val="0"/>
                              <w:marBottom w:val="0"/>
                              <w:divBdr>
                                <w:top w:val="none" w:sz="0" w:space="0" w:color="auto"/>
                                <w:left w:val="none" w:sz="0" w:space="0" w:color="auto"/>
                                <w:bottom w:val="none" w:sz="0" w:space="0" w:color="auto"/>
                                <w:right w:val="none" w:sz="0" w:space="0" w:color="auto"/>
                              </w:divBdr>
                              <w:divsChild>
                                <w:div w:id="1443459500">
                                  <w:marLeft w:val="0"/>
                                  <w:marRight w:val="0"/>
                                  <w:marTop w:val="0"/>
                                  <w:marBottom w:val="300"/>
                                  <w:divBdr>
                                    <w:top w:val="none" w:sz="0" w:space="0" w:color="auto"/>
                                    <w:left w:val="none" w:sz="0" w:space="0" w:color="auto"/>
                                    <w:bottom w:val="none" w:sz="0" w:space="0" w:color="auto"/>
                                    <w:right w:val="none" w:sz="0" w:space="0" w:color="auto"/>
                                  </w:divBdr>
                                  <w:divsChild>
                                    <w:div w:id="1118403968">
                                      <w:marLeft w:val="0"/>
                                      <w:marRight w:val="0"/>
                                      <w:marTop w:val="0"/>
                                      <w:marBottom w:val="0"/>
                                      <w:divBdr>
                                        <w:top w:val="none" w:sz="0" w:space="0" w:color="auto"/>
                                        <w:left w:val="none" w:sz="0" w:space="0" w:color="auto"/>
                                        <w:bottom w:val="none" w:sz="0" w:space="0" w:color="auto"/>
                                        <w:right w:val="none" w:sz="0" w:space="0" w:color="auto"/>
                                      </w:divBdr>
                                      <w:divsChild>
                                        <w:div w:id="865556972">
                                          <w:marLeft w:val="0"/>
                                          <w:marRight w:val="0"/>
                                          <w:marTop w:val="0"/>
                                          <w:marBottom w:val="0"/>
                                          <w:divBdr>
                                            <w:top w:val="none" w:sz="0" w:space="0" w:color="auto"/>
                                            <w:left w:val="none" w:sz="0" w:space="0" w:color="auto"/>
                                            <w:bottom w:val="none" w:sz="0" w:space="0" w:color="auto"/>
                                            <w:right w:val="none" w:sz="0" w:space="0" w:color="auto"/>
                                          </w:divBdr>
                                          <w:divsChild>
                                            <w:div w:id="505360469">
                                              <w:marLeft w:val="0"/>
                                              <w:marRight w:val="0"/>
                                              <w:marTop w:val="0"/>
                                              <w:marBottom w:val="0"/>
                                              <w:divBdr>
                                                <w:top w:val="none" w:sz="0" w:space="0" w:color="auto"/>
                                                <w:left w:val="none" w:sz="0" w:space="0" w:color="auto"/>
                                                <w:bottom w:val="none" w:sz="0" w:space="0" w:color="auto"/>
                                                <w:right w:val="none" w:sz="0" w:space="0" w:color="auto"/>
                                              </w:divBdr>
                                              <w:divsChild>
                                                <w:div w:id="230503942">
                                                  <w:marLeft w:val="0"/>
                                                  <w:marRight w:val="0"/>
                                                  <w:marTop w:val="0"/>
                                                  <w:marBottom w:val="0"/>
                                                  <w:divBdr>
                                                    <w:top w:val="none" w:sz="0" w:space="0" w:color="auto"/>
                                                    <w:left w:val="none" w:sz="0" w:space="0" w:color="auto"/>
                                                    <w:bottom w:val="none" w:sz="0" w:space="0" w:color="auto"/>
                                                    <w:right w:val="none" w:sz="0" w:space="0" w:color="auto"/>
                                                  </w:divBdr>
                                                  <w:divsChild>
                                                    <w:div w:id="306083525">
                                                      <w:marLeft w:val="0"/>
                                                      <w:marRight w:val="0"/>
                                                      <w:marTop w:val="0"/>
                                                      <w:marBottom w:val="0"/>
                                                      <w:divBdr>
                                                        <w:top w:val="none" w:sz="0" w:space="0" w:color="auto"/>
                                                        <w:left w:val="none" w:sz="0" w:space="0" w:color="auto"/>
                                                        <w:bottom w:val="none" w:sz="0" w:space="0" w:color="auto"/>
                                                        <w:right w:val="none" w:sz="0" w:space="0" w:color="auto"/>
                                                      </w:divBdr>
                                                      <w:divsChild>
                                                        <w:div w:id="318969971">
                                                          <w:marLeft w:val="0"/>
                                                          <w:marRight w:val="0"/>
                                                          <w:marTop w:val="0"/>
                                                          <w:marBottom w:val="0"/>
                                                          <w:divBdr>
                                                            <w:top w:val="none" w:sz="0" w:space="0" w:color="auto"/>
                                                            <w:left w:val="none" w:sz="0" w:space="0" w:color="auto"/>
                                                            <w:bottom w:val="none" w:sz="0" w:space="0" w:color="auto"/>
                                                            <w:right w:val="none" w:sz="0" w:space="0" w:color="auto"/>
                                                          </w:divBdr>
                                                          <w:divsChild>
                                                            <w:div w:id="1749694905">
                                                              <w:marLeft w:val="0"/>
                                                              <w:marRight w:val="0"/>
                                                              <w:marTop w:val="0"/>
                                                              <w:marBottom w:val="0"/>
                                                              <w:divBdr>
                                                                <w:top w:val="none" w:sz="0" w:space="0" w:color="auto"/>
                                                                <w:left w:val="none" w:sz="0" w:space="0" w:color="auto"/>
                                                                <w:bottom w:val="none" w:sz="0" w:space="0" w:color="auto"/>
                                                                <w:right w:val="none" w:sz="0" w:space="0" w:color="auto"/>
                                                              </w:divBdr>
                                                              <w:divsChild>
                                                                <w:div w:id="1412003157">
                                                                  <w:marLeft w:val="0"/>
                                                                  <w:marRight w:val="0"/>
                                                                  <w:marTop w:val="0"/>
                                                                  <w:marBottom w:val="0"/>
                                                                  <w:divBdr>
                                                                    <w:top w:val="none" w:sz="0" w:space="0" w:color="auto"/>
                                                                    <w:left w:val="none" w:sz="0" w:space="0" w:color="auto"/>
                                                                    <w:bottom w:val="none" w:sz="0" w:space="0" w:color="auto"/>
                                                                    <w:right w:val="none" w:sz="0" w:space="0" w:color="auto"/>
                                                                  </w:divBdr>
                                                                  <w:divsChild>
                                                                    <w:div w:id="897400929">
                                                                      <w:marLeft w:val="0"/>
                                                                      <w:marRight w:val="0"/>
                                                                      <w:marTop w:val="0"/>
                                                                      <w:marBottom w:val="0"/>
                                                                      <w:divBdr>
                                                                        <w:top w:val="none" w:sz="0" w:space="0" w:color="auto"/>
                                                                        <w:left w:val="none" w:sz="0" w:space="0" w:color="auto"/>
                                                                        <w:bottom w:val="none" w:sz="0" w:space="0" w:color="auto"/>
                                                                        <w:right w:val="none" w:sz="0" w:space="0" w:color="auto"/>
                                                                      </w:divBdr>
                                                                      <w:divsChild>
                                                                        <w:div w:id="687827679">
                                                                          <w:marLeft w:val="0"/>
                                                                          <w:marRight w:val="0"/>
                                                                          <w:marTop w:val="0"/>
                                                                          <w:marBottom w:val="0"/>
                                                                          <w:divBdr>
                                                                            <w:top w:val="none" w:sz="0" w:space="0" w:color="auto"/>
                                                                            <w:left w:val="none" w:sz="0" w:space="0" w:color="auto"/>
                                                                            <w:bottom w:val="none" w:sz="0" w:space="0" w:color="auto"/>
                                                                            <w:right w:val="none" w:sz="0" w:space="0" w:color="auto"/>
                                                                          </w:divBdr>
                                                                        </w:div>
                                                                        <w:div w:id="532423289">
                                                                          <w:marLeft w:val="0"/>
                                                                          <w:marRight w:val="0"/>
                                                                          <w:marTop w:val="0"/>
                                                                          <w:marBottom w:val="0"/>
                                                                          <w:divBdr>
                                                                            <w:top w:val="none" w:sz="0" w:space="0" w:color="auto"/>
                                                                            <w:left w:val="none" w:sz="0" w:space="0" w:color="auto"/>
                                                                            <w:bottom w:val="none" w:sz="0" w:space="0" w:color="auto"/>
                                                                            <w:right w:val="none" w:sz="0" w:space="0" w:color="auto"/>
                                                                          </w:divBdr>
                                                                        </w:div>
                                                                        <w:div w:id="198516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2852910">
      <w:bodyDiv w:val="1"/>
      <w:marLeft w:val="0"/>
      <w:marRight w:val="0"/>
      <w:marTop w:val="0"/>
      <w:marBottom w:val="0"/>
      <w:divBdr>
        <w:top w:val="none" w:sz="0" w:space="0" w:color="auto"/>
        <w:left w:val="none" w:sz="0" w:space="0" w:color="auto"/>
        <w:bottom w:val="none" w:sz="0" w:space="0" w:color="auto"/>
        <w:right w:val="none" w:sz="0" w:space="0" w:color="auto"/>
      </w:divBdr>
    </w:div>
    <w:div w:id="656105232">
      <w:bodyDiv w:val="1"/>
      <w:marLeft w:val="0"/>
      <w:marRight w:val="0"/>
      <w:marTop w:val="0"/>
      <w:marBottom w:val="0"/>
      <w:divBdr>
        <w:top w:val="none" w:sz="0" w:space="0" w:color="auto"/>
        <w:left w:val="none" w:sz="0" w:space="0" w:color="auto"/>
        <w:bottom w:val="none" w:sz="0" w:space="0" w:color="auto"/>
        <w:right w:val="none" w:sz="0" w:space="0" w:color="auto"/>
      </w:divBdr>
      <w:divsChild>
        <w:div w:id="1915822771">
          <w:marLeft w:val="0"/>
          <w:marRight w:val="0"/>
          <w:marTop w:val="0"/>
          <w:marBottom w:val="0"/>
          <w:divBdr>
            <w:top w:val="none" w:sz="0" w:space="0" w:color="auto"/>
            <w:left w:val="none" w:sz="0" w:space="0" w:color="auto"/>
            <w:bottom w:val="none" w:sz="0" w:space="0" w:color="auto"/>
            <w:right w:val="none" w:sz="0" w:space="0" w:color="auto"/>
          </w:divBdr>
        </w:div>
        <w:div w:id="783110261">
          <w:marLeft w:val="0"/>
          <w:marRight w:val="0"/>
          <w:marTop w:val="0"/>
          <w:marBottom w:val="0"/>
          <w:divBdr>
            <w:top w:val="none" w:sz="0" w:space="0" w:color="auto"/>
            <w:left w:val="none" w:sz="0" w:space="0" w:color="auto"/>
            <w:bottom w:val="none" w:sz="0" w:space="0" w:color="auto"/>
            <w:right w:val="none" w:sz="0" w:space="0" w:color="auto"/>
          </w:divBdr>
        </w:div>
      </w:divsChild>
    </w:div>
    <w:div w:id="694883684">
      <w:bodyDiv w:val="1"/>
      <w:marLeft w:val="0"/>
      <w:marRight w:val="0"/>
      <w:marTop w:val="0"/>
      <w:marBottom w:val="0"/>
      <w:divBdr>
        <w:top w:val="none" w:sz="0" w:space="0" w:color="auto"/>
        <w:left w:val="none" w:sz="0" w:space="0" w:color="auto"/>
        <w:bottom w:val="none" w:sz="0" w:space="0" w:color="auto"/>
        <w:right w:val="none" w:sz="0" w:space="0" w:color="auto"/>
      </w:divBdr>
    </w:div>
    <w:div w:id="708803663">
      <w:bodyDiv w:val="1"/>
      <w:marLeft w:val="0"/>
      <w:marRight w:val="0"/>
      <w:marTop w:val="0"/>
      <w:marBottom w:val="0"/>
      <w:divBdr>
        <w:top w:val="none" w:sz="0" w:space="0" w:color="auto"/>
        <w:left w:val="none" w:sz="0" w:space="0" w:color="auto"/>
        <w:bottom w:val="none" w:sz="0" w:space="0" w:color="auto"/>
        <w:right w:val="none" w:sz="0" w:space="0" w:color="auto"/>
      </w:divBdr>
    </w:div>
    <w:div w:id="715785406">
      <w:bodyDiv w:val="1"/>
      <w:marLeft w:val="0"/>
      <w:marRight w:val="0"/>
      <w:marTop w:val="0"/>
      <w:marBottom w:val="0"/>
      <w:divBdr>
        <w:top w:val="none" w:sz="0" w:space="0" w:color="auto"/>
        <w:left w:val="none" w:sz="0" w:space="0" w:color="auto"/>
        <w:bottom w:val="none" w:sz="0" w:space="0" w:color="auto"/>
        <w:right w:val="none" w:sz="0" w:space="0" w:color="auto"/>
      </w:divBdr>
    </w:div>
    <w:div w:id="728572530">
      <w:bodyDiv w:val="1"/>
      <w:marLeft w:val="0"/>
      <w:marRight w:val="0"/>
      <w:marTop w:val="0"/>
      <w:marBottom w:val="0"/>
      <w:divBdr>
        <w:top w:val="none" w:sz="0" w:space="0" w:color="auto"/>
        <w:left w:val="none" w:sz="0" w:space="0" w:color="auto"/>
        <w:bottom w:val="none" w:sz="0" w:space="0" w:color="auto"/>
        <w:right w:val="none" w:sz="0" w:space="0" w:color="auto"/>
      </w:divBdr>
      <w:divsChild>
        <w:div w:id="591665193">
          <w:marLeft w:val="0"/>
          <w:marRight w:val="0"/>
          <w:marTop w:val="0"/>
          <w:marBottom w:val="0"/>
          <w:divBdr>
            <w:top w:val="none" w:sz="0" w:space="0" w:color="auto"/>
            <w:left w:val="none" w:sz="0" w:space="0" w:color="auto"/>
            <w:bottom w:val="none" w:sz="0" w:space="0" w:color="auto"/>
            <w:right w:val="none" w:sz="0" w:space="0" w:color="auto"/>
          </w:divBdr>
        </w:div>
        <w:div w:id="1717585997">
          <w:marLeft w:val="0"/>
          <w:marRight w:val="0"/>
          <w:marTop w:val="0"/>
          <w:marBottom w:val="0"/>
          <w:divBdr>
            <w:top w:val="none" w:sz="0" w:space="0" w:color="auto"/>
            <w:left w:val="none" w:sz="0" w:space="0" w:color="auto"/>
            <w:bottom w:val="none" w:sz="0" w:space="0" w:color="auto"/>
            <w:right w:val="none" w:sz="0" w:space="0" w:color="auto"/>
          </w:divBdr>
        </w:div>
        <w:div w:id="1403865584">
          <w:marLeft w:val="0"/>
          <w:marRight w:val="0"/>
          <w:marTop w:val="0"/>
          <w:marBottom w:val="0"/>
          <w:divBdr>
            <w:top w:val="none" w:sz="0" w:space="0" w:color="auto"/>
            <w:left w:val="none" w:sz="0" w:space="0" w:color="auto"/>
            <w:bottom w:val="none" w:sz="0" w:space="0" w:color="auto"/>
            <w:right w:val="none" w:sz="0" w:space="0" w:color="auto"/>
          </w:divBdr>
        </w:div>
      </w:divsChild>
    </w:div>
    <w:div w:id="746152418">
      <w:bodyDiv w:val="1"/>
      <w:marLeft w:val="0"/>
      <w:marRight w:val="0"/>
      <w:marTop w:val="0"/>
      <w:marBottom w:val="0"/>
      <w:divBdr>
        <w:top w:val="none" w:sz="0" w:space="0" w:color="auto"/>
        <w:left w:val="none" w:sz="0" w:space="0" w:color="auto"/>
        <w:bottom w:val="none" w:sz="0" w:space="0" w:color="auto"/>
        <w:right w:val="none" w:sz="0" w:space="0" w:color="auto"/>
      </w:divBdr>
    </w:div>
    <w:div w:id="746463941">
      <w:bodyDiv w:val="1"/>
      <w:marLeft w:val="0"/>
      <w:marRight w:val="0"/>
      <w:marTop w:val="0"/>
      <w:marBottom w:val="0"/>
      <w:divBdr>
        <w:top w:val="none" w:sz="0" w:space="0" w:color="auto"/>
        <w:left w:val="none" w:sz="0" w:space="0" w:color="auto"/>
        <w:bottom w:val="none" w:sz="0" w:space="0" w:color="auto"/>
        <w:right w:val="none" w:sz="0" w:space="0" w:color="auto"/>
      </w:divBdr>
    </w:div>
    <w:div w:id="747504882">
      <w:bodyDiv w:val="1"/>
      <w:marLeft w:val="0"/>
      <w:marRight w:val="0"/>
      <w:marTop w:val="0"/>
      <w:marBottom w:val="0"/>
      <w:divBdr>
        <w:top w:val="none" w:sz="0" w:space="0" w:color="auto"/>
        <w:left w:val="none" w:sz="0" w:space="0" w:color="auto"/>
        <w:bottom w:val="none" w:sz="0" w:space="0" w:color="auto"/>
        <w:right w:val="none" w:sz="0" w:space="0" w:color="auto"/>
      </w:divBdr>
    </w:div>
    <w:div w:id="762844269">
      <w:bodyDiv w:val="1"/>
      <w:marLeft w:val="0"/>
      <w:marRight w:val="0"/>
      <w:marTop w:val="0"/>
      <w:marBottom w:val="0"/>
      <w:divBdr>
        <w:top w:val="none" w:sz="0" w:space="0" w:color="auto"/>
        <w:left w:val="none" w:sz="0" w:space="0" w:color="auto"/>
        <w:bottom w:val="none" w:sz="0" w:space="0" w:color="auto"/>
        <w:right w:val="none" w:sz="0" w:space="0" w:color="auto"/>
      </w:divBdr>
    </w:div>
    <w:div w:id="819149731">
      <w:bodyDiv w:val="1"/>
      <w:marLeft w:val="0"/>
      <w:marRight w:val="0"/>
      <w:marTop w:val="0"/>
      <w:marBottom w:val="0"/>
      <w:divBdr>
        <w:top w:val="none" w:sz="0" w:space="0" w:color="auto"/>
        <w:left w:val="none" w:sz="0" w:space="0" w:color="auto"/>
        <w:bottom w:val="none" w:sz="0" w:space="0" w:color="auto"/>
        <w:right w:val="none" w:sz="0" w:space="0" w:color="auto"/>
      </w:divBdr>
      <w:divsChild>
        <w:div w:id="2020808794">
          <w:marLeft w:val="0"/>
          <w:marRight w:val="0"/>
          <w:marTop w:val="0"/>
          <w:marBottom w:val="0"/>
          <w:divBdr>
            <w:top w:val="none" w:sz="0" w:space="0" w:color="auto"/>
            <w:left w:val="none" w:sz="0" w:space="0" w:color="auto"/>
            <w:bottom w:val="none" w:sz="0" w:space="0" w:color="auto"/>
            <w:right w:val="none" w:sz="0" w:space="0" w:color="auto"/>
          </w:divBdr>
        </w:div>
        <w:div w:id="1142118944">
          <w:marLeft w:val="0"/>
          <w:marRight w:val="0"/>
          <w:marTop w:val="0"/>
          <w:marBottom w:val="0"/>
          <w:divBdr>
            <w:top w:val="none" w:sz="0" w:space="0" w:color="auto"/>
            <w:left w:val="none" w:sz="0" w:space="0" w:color="auto"/>
            <w:bottom w:val="none" w:sz="0" w:space="0" w:color="auto"/>
            <w:right w:val="none" w:sz="0" w:space="0" w:color="auto"/>
          </w:divBdr>
        </w:div>
      </w:divsChild>
    </w:div>
    <w:div w:id="833491445">
      <w:bodyDiv w:val="1"/>
      <w:marLeft w:val="0"/>
      <w:marRight w:val="0"/>
      <w:marTop w:val="0"/>
      <w:marBottom w:val="0"/>
      <w:divBdr>
        <w:top w:val="none" w:sz="0" w:space="0" w:color="auto"/>
        <w:left w:val="none" w:sz="0" w:space="0" w:color="auto"/>
        <w:bottom w:val="none" w:sz="0" w:space="0" w:color="auto"/>
        <w:right w:val="none" w:sz="0" w:space="0" w:color="auto"/>
      </w:divBdr>
    </w:div>
    <w:div w:id="833843166">
      <w:bodyDiv w:val="1"/>
      <w:marLeft w:val="0"/>
      <w:marRight w:val="0"/>
      <w:marTop w:val="0"/>
      <w:marBottom w:val="0"/>
      <w:divBdr>
        <w:top w:val="none" w:sz="0" w:space="0" w:color="auto"/>
        <w:left w:val="none" w:sz="0" w:space="0" w:color="auto"/>
        <w:bottom w:val="none" w:sz="0" w:space="0" w:color="auto"/>
        <w:right w:val="none" w:sz="0" w:space="0" w:color="auto"/>
      </w:divBdr>
    </w:div>
    <w:div w:id="837308826">
      <w:bodyDiv w:val="1"/>
      <w:marLeft w:val="0"/>
      <w:marRight w:val="0"/>
      <w:marTop w:val="0"/>
      <w:marBottom w:val="0"/>
      <w:divBdr>
        <w:top w:val="none" w:sz="0" w:space="0" w:color="auto"/>
        <w:left w:val="none" w:sz="0" w:space="0" w:color="auto"/>
        <w:bottom w:val="none" w:sz="0" w:space="0" w:color="auto"/>
        <w:right w:val="none" w:sz="0" w:space="0" w:color="auto"/>
      </w:divBdr>
    </w:div>
    <w:div w:id="857893840">
      <w:bodyDiv w:val="1"/>
      <w:marLeft w:val="0"/>
      <w:marRight w:val="0"/>
      <w:marTop w:val="0"/>
      <w:marBottom w:val="0"/>
      <w:divBdr>
        <w:top w:val="none" w:sz="0" w:space="0" w:color="auto"/>
        <w:left w:val="none" w:sz="0" w:space="0" w:color="auto"/>
        <w:bottom w:val="none" w:sz="0" w:space="0" w:color="auto"/>
        <w:right w:val="none" w:sz="0" w:space="0" w:color="auto"/>
      </w:divBdr>
      <w:divsChild>
        <w:div w:id="784469735">
          <w:marLeft w:val="0"/>
          <w:marRight w:val="0"/>
          <w:marTop w:val="0"/>
          <w:marBottom w:val="0"/>
          <w:divBdr>
            <w:top w:val="none" w:sz="0" w:space="0" w:color="auto"/>
            <w:left w:val="none" w:sz="0" w:space="0" w:color="auto"/>
            <w:bottom w:val="none" w:sz="0" w:space="0" w:color="auto"/>
            <w:right w:val="none" w:sz="0" w:space="0" w:color="auto"/>
          </w:divBdr>
          <w:divsChild>
            <w:div w:id="129965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864663">
      <w:bodyDiv w:val="1"/>
      <w:marLeft w:val="0"/>
      <w:marRight w:val="0"/>
      <w:marTop w:val="0"/>
      <w:marBottom w:val="0"/>
      <w:divBdr>
        <w:top w:val="none" w:sz="0" w:space="0" w:color="auto"/>
        <w:left w:val="none" w:sz="0" w:space="0" w:color="auto"/>
        <w:bottom w:val="none" w:sz="0" w:space="0" w:color="auto"/>
        <w:right w:val="none" w:sz="0" w:space="0" w:color="auto"/>
      </w:divBdr>
      <w:divsChild>
        <w:div w:id="1906530719">
          <w:marLeft w:val="0"/>
          <w:marRight w:val="0"/>
          <w:marTop w:val="0"/>
          <w:marBottom w:val="0"/>
          <w:divBdr>
            <w:top w:val="none" w:sz="0" w:space="0" w:color="auto"/>
            <w:left w:val="none" w:sz="0" w:space="0" w:color="auto"/>
            <w:bottom w:val="none" w:sz="0" w:space="0" w:color="auto"/>
            <w:right w:val="none" w:sz="0" w:space="0" w:color="auto"/>
          </w:divBdr>
        </w:div>
        <w:div w:id="958340281">
          <w:marLeft w:val="0"/>
          <w:marRight w:val="0"/>
          <w:marTop w:val="0"/>
          <w:marBottom w:val="0"/>
          <w:divBdr>
            <w:top w:val="none" w:sz="0" w:space="0" w:color="auto"/>
            <w:left w:val="none" w:sz="0" w:space="0" w:color="auto"/>
            <w:bottom w:val="none" w:sz="0" w:space="0" w:color="auto"/>
            <w:right w:val="none" w:sz="0" w:space="0" w:color="auto"/>
          </w:divBdr>
        </w:div>
        <w:div w:id="2080252361">
          <w:marLeft w:val="0"/>
          <w:marRight w:val="0"/>
          <w:marTop w:val="0"/>
          <w:marBottom w:val="0"/>
          <w:divBdr>
            <w:top w:val="none" w:sz="0" w:space="0" w:color="auto"/>
            <w:left w:val="none" w:sz="0" w:space="0" w:color="auto"/>
            <w:bottom w:val="none" w:sz="0" w:space="0" w:color="auto"/>
            <w:right w:val="none" w:sz="0" w:space="0" w:color="auto"/>
          </w:divBdr>
        </w:div>
      </w:divsChild>
    </w:div>
    <w:div w:id="942036755">
      <w:bodyDiv w:val="1"/>
      <w:marLeft w:val="0"/>
      <w:marRight w:val="0"/>
      <w:marTop w:val="0"/>
      <w:marBottom w:val="0"/>
      <w:divBdr>
        <w:top w:val="none" w:sz="0" w:space="0" w:color="auto"/>
        <w:left w:val="none" w:sz="0" w:space="0" w:color="auto"/>
        <w:bottom w:val="none" w:sz="0" w:space="0" w:color="auto"/>
        <w:right w:val="none" w:sz="0" w:space="0" w:color="auto"/>
      </w:divBdr>
    </w:div>
    <w:div w:id="977488427">
      <w:bodyDiv w:val="1"/>
      <w:marLeft w:val="0"/>
      <w:marRight w:val="0"/>
      <w:marTop w:val="0"/>
      <w:marBottom w:val="0"/>
      <w:divBdr>
        <w:top w:val="none" w:sz="0" w:space="0" w:color="auto"/>
        <w:left w:val="none" w:sz="0" w:space="0" w:color="auto"/>
        <w:bottom w:val="none" w:sz="0" w:space="0" w:color="auto"/>
        <w:right w:val="none" w:sz="0" w:space="0" w:color="auto"/>
      </w:divBdr>
    </w:div>
    <w:div w:id="992831413">
      <w:bodyDiv w:val="1"/>
      <w:marLeft w:val="0"/>
      <w:marRight w:val="0"/>
      <w:marTop w:val="0"/>
      <w:marBottom w:val="0"/>
      <w:divBdr>
        <w:top w:val="none" w:sz="0" w:space="0" w:color="auto"/>
        <w:left w:val="none" w:sz="0" w:space="0" w:color="auto"/>
        <w:bottom w:val="none" w:sz="0" w:space="0" w:color="auto"/>
        <w:right w:val="none" w:sz="0" w:space="0" w:color="auto"/>
      </w:divBdr>
      <w:divsChild>
        <w:div w:id="631792388">
          <w:marLeft w:val="0"/>
          <w:marRight w:val="0"/>
          <w:marTop w:val="0"/>
          <w:marBottom w:val="0"/>
          <w:divBdr>
            <w:top w:val="none" w:sz="0" w:space="0" w:color="auto"/>
            <w:left w:val="none" w:sz="0" w:space="0" w:color="auto"/>
            <w:bottom w:val="none" w:sz="0" w:space="0" w:color="auto"/>
            <w:right w:val="none" w:sz="0" w:space="0" w:color="auto"/>
          </w:divBdr>
        </w:div>
        <w:div w:id="1062294229">
          <w:marLeft w:val="0"/>
          <w:marRight w:val="0"/>
          <w:marTop w:val="0"/>
          <w:marBottom w:val="0"/>
          <w:divBdr>
            <w:top w:val="none" w:sz="0" w:space="0" w:color="auto"/>
            <w:left w:val="none" w:sz="0" w:space="0" w:color="auto"/>
            <w:bottom w:val="none" w:sz="0" w:space="0" w:color="auto"/>
            <w:right w:val="none" w:sz="0" w:space="0" w:color="auto"/>
          </w:divBdr>
        </w:div>
        <w:div w:id="1602949997">
          <w:marLeft w:val="0"/>
          <w:marRight w:val="0"/>
          <w:marTop w:val="0"/>
          <w:marBottom w:val="0"/>
          <w:divBdr>
            <w:top w:val="none" w:sz="0" w:space="0" w:color="auto"/>
            <w:left w:val="none" w:sz="0" w:space="0" w:color="auto"/>
            <w:bottom w:val="none" w:sz="0" w:space="0" w:color="auto"/>
            <w:right w:val="none" w:sz="0" w:space="0" w:color="auto"/>
          </w:divBdr>
        </w:div>
      </w:divsChild>
    </w:div>
    <w:div w:id="1000353239">
      <w:bodyDiv w:val="1"/>
      <w:marLeft w:val="0"/>
      <w:marRight w:val="0"/>
      <w:marTop w:val="0"/>
      <w:marBottom w:val="0"/>
      <w:divBdr>
        <w:top w:val="none" w:sz="0" w:space="0" w:color="auto"/>
        <w:left w:val="none" w:sz="0" w:space="0" w:color="auto"/>
        <w:bottom w:val="none" w:sz="0" w:space="0" w:color="auto"/>
        <w:right w:val="none" w:sz="0" w:space="0" w:color="auto"/>
      </w:divBdr>
      <w:divsChild>
        <w:div w:id="247689806">
          <w:marLeft w:val="0"/>
          <w:marRight w:val="0"/>
          <w:marTop w:val="0"/>
          <w:marBottom w:val="0"/>
          <w:divBdr>
            <w:top w:val="none" w:sz="0" w:space="0" w:color="auto"/>
            <w:left w:val="none" w:sz="0" w:space="0" w:color="auto"/>
            <w:bottom w:val="none" w:sz="0" w:space="0" w:color="auto"/>
            <w:right w:val="none" w:sz="0" w:space="0" w:color="auto"/>
          </w:divBdr>
          <w:divsChild>
            <w:div w:id="241570440">
              <w:marLeft w:val="0"/>
              <w:marRight w:val="0"/>
              <w:marTop w:val="0"/>
              <w:marBottom w:val="0"/>
              <w:divBdr>
                <w:top w:val="none" w:sz="0" w:space="0" w:color="auto"/>
                <w:left w:val="none" w:sz="0" w:space="0" w:color="auto"/>
                <w:bottom w:val="none" w:sz="0" w:space="0" w:color="auto"/>
                <w:right w:val="none" w:sz="0" w:space="0" w:color="auto"/>
              </w:divBdr>
            </w:div>
            <w:div w:id="2094012064">
              <w:marLeft w:val="0"/>
              <w:marRight w:val="0"/>
              <w:marTop w:val="0"/>
              <w:marBottom w:val="0"/>
              <w:divBdr>
                <w:top w:val="none" w:sz="0" w:space="0" w:color="auto"/>
                <w:left w:val="none" w:sz="0" w:space="0" w:color="auto"/>
                <w:bottom w:val="none" w:sz="0" w:space="0" w:color="auto"/>
                <w:right w:val="none" w:sz="0" w:space="0" w:color="auto"/>
              </w:divBdr>
            </w:div>
            <w:div w:id="22750247">
              <w:marLeft w:val="0"/>
              <w:marRight w:val="0"/>
              <w:marTop w:val="0"/>
              <w:marBottom w:val="0"/>
              <w:divBdr>
                <w:top w:val="none" w:sz="0" w:space="0" w:color="auto"/>
                <w:left w:val="none" w:sz="0" w:space="0" w:color="auto"/>
                <w:bottom w:val="none" w:sz="0" w:space="0" w:color="auto"/>
                <w:right w:val="none" w:sz="0" w:space="0" w:color="auto"/>
              </w:divBdr>
            </w:div>
          </w:divsChild>
        </w:div>
        <w:div w:id="980772502">
          <w:marLeft w:val="0"/>
          <w:marRight w:val="0"/>
          <w:marTop w:val="0"/>
          <w:marBottom w:val="0"/>
          <w:divBdr>
            <w:top w:val="none" w:sz="0" w:space="0" w:color="auto"/>
            <w:left w:val="none" w:sz="0" w:space="0" w:color="auto"/>
            <w:bottom w:val="none" w:sz="0" w:space="0" w:color="auto"/>
            <w:right w:val="none" w:sz="0" w:space="0" w:color="auto"/>
          </w:divBdr>
        </w:div>
      </w:divsChild>
    </w:div>
    <w:div w:id="1004670845">
      <w:bodyDiv w:val="1"/>
      <w:marLeft w:val="0"/>
      <w:marRight w:val="0"/>
      <w:marTop w:val="0"/>
      <w:marBottom w:val="0"/>
      <w:divBdr>
        <w:top w:val="none" w:sz="0" w:space="0" w:color="auto"/>
        <w:left w:val="none" w:sz="0" w:space="0" w:color="auto"/>
        <w:bottom w:val="none" w:sz="0" w:space="0" w:color="auto"/>
        <w:right w:val="none" w:sz="0" w:space="0" w:color="auto"/>
      </w:divBdr>
      <w:divsChild>
        <w:div w:id="132871664">
          <w:marLeft w:val="0"/>
          <w:marRight w:val="0"/>
          <w:marTop w:val="0"/>
          <w:marBottom w:val="0"/>
          <w:divBdr>
            <w:top w:val="none" w:sz="0" w:space="0" w:color="auto"/>
            <w:left w:val="none" w:sz="0" w:space="0" w:color="auto"/>
            <w:bottom w:val="none" w:sz="0" w:space="0" w:color="auto"/>
            <w:right w:val="none" w:sz="0" w:space="0" w:color="auto"/>
          </w:divBdr>
        </w:div>
        <w:div w:id="910622949">
          <w:marLeft w:val="0"/>
          <w:marRight w:val="0"/>
          <w:marTop w:val="0"/>
          <w:marBottom w:val="0"/>
          <w:divBdr>
            <w:top w:val="none" w:sz="0" w:space="0" w:color="auto"/>
            <w:left w:val="none" w:sz="0" w:space="0" w:color="auto"/>
            <w:bottom w:val="none" w:sz="0" w:space="0" w:color="auto"/>
            <w:right w:val="none" w:sz="0" w:space="0" w:color="auto"/>
          </w:divBdr>
        </w:div>
        <w:div w:id="1615164979">
          <w:marLeft w:val="0"/>
          <w:marRight w:val="0"/>
          <w:marTop w:val="0"/>
          <w:marBottom w:val="0"/>
          <w:divBdr>
            <w:top w:val="none" w:sz="0" w:space="0" w:color="auto"/>
            <w:left w:val="none" w:sz="0" w:space="0" w:color="auto"/>
            <w:bottom w:val="none" w:sz="0" w:space="0" w:color="auto"/>
            <w:right w:val="none" w:sz="0" w:space="0" w:color="auto"/>
          </w:divBdr>
        </w:div>
      </w:divsChild>
    </w:div>
    <w:div w:id="1010371318">
      <w:bodyDiv w:val="1"/>
      <w:marLeft w:val="0"/>
      <w:marRight w:val="0"/>
      <w:marTop w:val="0"/>
      <w:marBottom w:val="0"/>
      <w:divBdr>
        <w:top w:val="none" w:sz="0" w:space="0" w:color="auto"/>
        <w:left w:val="none" w:sz="0" w:space="0" w:color="auto"/>
        <w:bottom w:val="none" w:sz="0" w:space="0" w:color="auto"/>
        <w:right w:val="none" w:sz="0" w:space="0" w:color="auto"/>
      </w:divBdr>
      <w:divsChild>
        <w:div w:id="677192510">
          <w:marLeft w:val="0"/>
          <w:marRight w:val="0"/>
          <w:marTop w:val="0"/>
          <w:marBottom w:val="0"/>
          <w:divBdr>
            <w:top w:val="none" w:sz="0" w:space="0" w:color="auto"/>
            <w:left w:val="none" w:sz="0" w:space="0" w:color="auto"/>
            <w:bottom w:val="none" w:sz="0" w:space="0" w:color="auto"/>
            <w:right w:val="none" w:sz="0" w:space="0" w:color="auto"/>
          </w:divBdr>
        </w:div>
        <w:div w:id="28995632">
          <w:marLeft w:val="0"/>
          <w:marRight w:val="0"/>
          <w:marTop w:val="0"/>
          <w:marBottom w:val="0"/>
          <w:divBdr>
            <w:top w:val="none" w:sz="0" w:space="0" w:color="auto"/>
            <w:left w:val="none" w:sz="0" w:space="0" w:color="auto"/>
            <w:bottom w:val="none" w:sz="0" w:space="0" w:color="auto"/>
            <w:right w:val="none" w:sz="0" w:space="0" w:color="auto"/>
          </w:divBdr>
        </w:div>
        <w:div w:id="2023125201">
          <w:marLeft w:val="0"/>
          <w:marRight w:val="0"/>
          <w:marTop w:val="0"/>
          <w:marBottom w:val="0"/>
          <w:divBdr>
            <w:top w:val="none" w:sz="0" w:space="0" w:color="auto"/>
            <w:left w:val="none" w:sz="0" w:space="0" w:color="auto"/>
            <w:bottom w:val="none" w:sz="0" w:space="0" w:color="auto"/>
            <w:right w:val="none" w:sz="0" w:space="0" w:color="auto"/>
          </w:divBdr>
        </w:div>
        <w:div w:id="692462242">
          <w:marLeft w:val="0"/>
          <w:marRight w:val="0"/>
          <w:marTop w:val="0"/>
          <w:marBottom w:val="0"/>
          <w:divBdr>
            <w:top w:val="none" w:sz="0" w:space="0" w:color="auto"/>
            <w:left w:val="none" w:sz="0" w:space="0" w:color="auto"/>
            <w:bottom w:val="none" w:sz="0" w:space="0" w:color="auto"/>
            <w:right w:val="none" w:sz="0" w:space="0" w:color="auto"/>
          </w:divBdr>
        </w:div>
      </w:divsChild>
    </w:div>
    <w:div w:id="1016661224">
      <w:bodyDiv w:val="1"/>
      <w:marLeft w:val="0"/>
      <w:marRight w:val="0"/>
      <w:marTop w:val="0"/>
      <w:marBottom w:val="0"/>
      <w:divBdr>
        <w:top w:val="none" w:sz="0" w:space="0" w:color="auto"/>
        <w:left w:val="none" w:sz="0" w:space="0" w:color="auto"/>
        <w:bottom w:val="none" w:sz="0" w:space="0" w:color="auto"/>
        <w:right w:val="none" w:sz="0" w:space="0" w:color="auto"/>
      </w:divBdr>
    </w:div>
    <w:div w:id="1021975630">
      <w:bodyDiv w:val="1"/>
      <w:marLeft w:val="0"/>
      <w:marRight w:val="0"/>
      <w:marTop w:val="0"/>
      <w:marBottom w:val="0"/>
      <w:divBdr>
        <w:top w:val="none" w:sz="0" w:space="0" w:color="auto"/>
        <w:left w:val="none" w:sz="0" w:space="0" w:color="auto"/>
        <w:bottom w:val="none" w:sz="0" w:space="0" w:color="auto"/>
        <w:right w:val="none" w:sz="0" w:space="0" w:color="auto"/>
      </w:divBdr>
      <w:divsChild>
        <w:div w:id="2003704755">
          <w:marLeft w:val="0"/>
          <w:marRight w:val="0"/>
          <w:marTop w:val="0"/>
          <w:marBottom w:val="0"/>
          <w:divBdr>
            <w:top w:val="none" w:sz="0" w:space="0" w:color="auto"/>
            <w:left w:val="none" w:sz="0" w:space="0" w:color="auto"/>
            <w:bottom w:val="none" w:sz="0" w:space="0" w:color="auto"/>
            <w:right w:val="none" w:sz="0" w:space="0" w:color="auto"/>
          </w:divBdr>
          <w:divsChild>
            <w:div w:id="356393980">
              <w:marLeft w:val="0"/>
              <w:marRight w:val="0"/>
              <w:marTop w:val="0"/>
              <w:marBottom w:val="0"/>
              <w:divBdr>
                <w:top w:val="none" w:sz="0" w:space="0" w:color="auto"/>
                <w:left w:val="none" w:sz="0" w:space="0" w:color="auto"/>
                <w:bottom w:val="none" w:sz="0" w:space="0" w:color="auto"/>
                <w:right w:val="none" w:sz="0" w:space="0" w:color="auto"/>
              </w:divBdr>
            </w:div>
            <w:div w:id="37034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508834">
      <w:bodyDiv w:val="1"/>
      <w:marLeft w:val="0"/>
      <w:marRight w:val="0"/>
      <w:marTop w:val="0"/>
      <w:marBottom w:val="0"/>
      <w:divBdr>
        <w:top w:val="none" w:sz="0" w:space="0" w:color="auto"/>
        <w:left w:val="none" w:sz="0" w:space="0" w:color="auto"/>
        <w:bottom w:val="none" w:sz="0" w:space="0" w:color="auto"/>
        <w:right w:val="none" w:sz="0" w:space="0" w:color="auto"/>
      </w:divBdr>
      <w:divsChild>
        <w:div w:id="476455719">
          <w:marLeft w:val="0"/>
          <w:marRight w:val="0"/>
          <w:marTop w:val="0"/>
          <w:marBottom w:val="0"/>
          <w:divBdr>
            <w:top w:val="none" w:sz="0" w:space="0" w:color="auto"/>
            <w:left w:val="none" w:sz="0" w:space="0" w:color="auto"/>
            <w:bottom w:val="none" w:sz="0" w:space="0" w:color="auto"/>
            <w:right w:val="none" w:sz="0" w:space="0" w:color="auto"/>
          </w:divBdr>
        </w:div>
        <w:div w:id="1061246782">
          <w:marLeft w:val="0"/>
          <w:marRight w:val="0"/>
          <w:marTop w:val="0"/>
          <w:marBottom w:val="0"/>
          <w:divBdr>
            <w:top w:val="none" w:sz="0" w:space="0" w:color="auto"/>
            <w:left w:val="none" w:sz="0" w:space="0" w:color="auto"/>
            <w:bottom w:val="none" w:sz="0" w:space="0" w:color="auto"/>
            <w:right w:val="none" w:sz="0" w:space="0" w:color="auto"/>
          </w:divBdr>
          <w:divsChild>
            <w:div w:id="310134687">
              <w:marLeft w:val="0"/>
              <w:marRight w:val="0"/>
              <w:marTop w:val="0"/>
              <w:marBottom w:val="0"/>
              <w:divBdr>
                <w:top w:val="none" w:sz="0" w:space="0" w:color="auto"/>
                <w:left w:val="none" w:sz="0" w:space="0" w:color="auto"/>
                <w:bottom w:val="none" w:sz="0" w:space="0" w:color="auto"/>
                <w:right w:val="none" w:sz="0" w:space="0" w:color="auto"/>
              </w:divBdr>
            </w:div>
            <w:div w:id="906840314">
              <w:marLeft w:val="0"/>
              <w:marRight w:val="0"/>
              <w:marTop w:val="0"/>
              <w:marBottom w:val="0"/>
              <w:divBdr>
                <w:top w:val="none" w:sz="0" w:space="0" w:color="auto"/>
                <w:left w:val="none" w:sz="0" w:space="0" w:color="auto"/>
                <w:bottom w:val="none" w:sz="0" w:space="0" w:color="auto"/>
                <w:right w:val="none" w:sz="0" w:space="0" w:color="auto"/>
              </w:divBdr>
            </w:div>
            <w:div w:id="927427642">
              <w:marLeft w:val="0"/>
              <w:marRight w:val="0"/>
              <w:marTop w:val="0"/>
              <w:marBottom w:val="0"/>
              <w:divBdr>
                <w:top w:val="none" w:sz="0" w:space="0" w:color="auto"/>
                <w:left w:val="none" w:sz="0" w:space="0" w:color="auto"/>
                <w:bottom w:val="none" w:sz="0" w:space="0" w:color="auto"/>
                <w:right w:val="none" w:sz="0" w:space="0" w:color="auto"/>
              </w:divBdr>
            </w:div>
            <w:div w:id="559051708">
              <w:marLeft w:val="0"/>
              <w:marRight w:val="0"/>
              <w:marTop w:val="0"/>
              <w:marBottom w:val="0"/>
              <w:divBdr>
                <w:top w:val="none" w:sz="0" w:space="0" w:color="auto"/>
                <w:left w:val="none" w:sz="0" w:space="0" w:color="auto"/>
                <w:bottom w:val="none" w:sz="0" w:space="0" w:color="auto"/>
                <w:right w:val="none" w:sz="0" w:space="0" w:color="auto"/>
              </w:divBdr>
            </w:div>
            <w:div w:id="506019228">
              <w:marLeft w:val="0"/>
              <w:marRight w:val="0"/>
              <w:marTop w:val="0"/>
              <w:marBottom w:val="0"/>
              <w:divBdr>
                <w:top w:val="none" w:sz="0" w:space="0" w:color="auto"/>
                <w:left w:val="none" w:sz="0" w:space="0" w:color="auto"/>
                <w:bottom w:val="none" w:sz="0" w:space="0" w:color="auto"/>
                <w:right w:val="none" w:sz="0" w:space="0" w:color="auto"/>
              </w:divBdr>
            </w:div>
            <w:div w:id="516194045">
              <w:marLeft w:val="0"/>
              <w:marRight w:val="0"/>
              <w:marTop w:val="0"/>
              <w:marBottom w:val="0"/>
              <w:divBdr>
                <w:top w:val="none" w:sz="0" w:space="0" w:color="auto"/>
                <w:left w:val="none" w:sz="0" w:space="0" w:color="auto"/>
                <w:bottom w:val="none" w:sz="0" w:space="0" w:color="auto"/>
                <w:right w:val="none" w:sz="0" w:space="0" w:color="auto"/>
              </w:divBdr>
            </w:div>
            <w:div w:id="1256285229">
              <w:marLeft w:val="0"/>
              <w:marRight w:val="0"/>
              <w:marTop w:val="0"/>
              <w:marBottom w:val="0"/>
              <w:divBdr>
                <w:top w:val="none" w:sz="0" w:space="0" w:color="auto"/>
                <w:left w:val="none" w:sz="0" w:space="0" w:color="auto"/>
                <w:bottom w:val="none" w:sz="0" w:space="0" w:color="auto"/>
                <w:right w:val="none" w:sz="0" w:space="0" w:color="auto"/>
              </w:divBdr>
            </w:div>
            <w:div w:id="827134999">
              <w:marLeft w:val="0"/>
              <w:marRight w:val="0"/>
              <w:marTop w:val="0"/>
              <w:marBottom w:val="0"/>
              <w:divBdr>
                <w:top w:val="none" w:sz="0" w:space="0" w:color="auto"/>
                <w:left w:val="none" w:sz="0" w:space="0" w:color="auto"/>
                <w:bottom w:val="none" w:sz="0" w:space="0" w:color="auto"/>
                <w:right w:val="none" w:sz="0" w:space="0" w:color="auto"/>
              </w:divBdr>
            </w:div>
            <w:div w:id="1324436165">
              <w:marLeft w:val="0"/>
              <w:marRight w:val="0"/>
              <w:marTop w:val="0"/>
              <w:marBottom w:val="0"/>
              <w:divBdr>
                <w:top w:val="none" w:sz="0" w:space="0" w:color="auto"/>
                <w:left w:val="none" w:sz="0" w:space="0" w:color="auto"/>
                <w:bottom w:val="none" w:sz="0" w:space="0" w:color="auto"/>
                <w:right w:val="none" w:sz="0" w:space="0" w:color="auto"/>
              </w:divBdr>
            </w:div>
            <w:div w:id="2116630553">
              <w:marLeft w:val="0"/>
              <w:marRight w:val="0"/>
              <w:marTop w:val="0"/>
              <w:marBottom w:val="0"/>
              <w:divBdr>
                <w:top w:val="none" w:sz="0" w:space="0" w:color="auto"/>
                <w:left w:val="none" w:sz="0" w:space="0" w:color="auto"/>
                <w:bottom w:val="none" w:sz="0" w:space="0" w:color="auto"/>
                <w:right w:val="none" w:sz="0" w:space="0" w:color="auto"/>
              </w:divBdr>
            </w:div>
          </w:divsChild>
        </w:div>
        <w:div w:id="12079745">
          <w:marLeft w:val="0"/>
          <w:marRight w:val="0"/>
          <w:marTop w:val="0"/>
          <w:marBottom w:val="0"/>
          <w:divBdr>
            <w:top w:val="none" w:sz="0" w:space="0" w:color="auto"/>
            <w:left w:val="none" w:sz="0" w:space="0" w:color="auto"/>
            <w:bottom w:val="none" w:sz="0" w:space="0" w:color="auto"/>
            <w:right w:val="none" w:sz="0" w:space="0" w:color="auto"/>
          </w:divBdr>
        </w:div>
      </w:divsChild>
    </w:div>
    <w:div w:id="1043099592">
      <w:bodyDiv w:val="1"/>
      <w:marLeft w:val="0"/>
      <w:marRight w:val="0"/>
      <w:marTop w:val="0"/>
      <w:marBottom w:val="0"/>
      <w:divBdr>
        <w:top w:val="none" w:sz="0" w:space="0" w:color="auto"/>
        <w:left w:val="none" w:sz="0" w:space="0" w:color="auto"/>
        <w:bottom w:val="none" w:sz="0" w:space="0" w:color="auto"/>
        <w:right w:val="none" w:sz="0" w:space="0" w:color="auto"/>
      </w:divBdr>
    </w:div>
    <w:div w:id="1081802994">
      <w:bodyDiv w:val="1"/>
      <w:marLeft w:val="0"/>
      <w:marRight w:val="0"/>
      <w:marTop w:val="0"/>
      <w:marBottom w:val="0"/>
      <w:divBdr>
        <w:top w:val="none" w:sz="0" w:space="0" w:color="auto"/>
        <w:left w:val="none" w:sz="0" w:space="0" w:color="auto"/>
        <w:bottom w:val="none" w:sz="0" w:space="0" w:color="auto"/>
        <w:right w:val="none" w:sz="0" w:space="0" w:color="auto"/>
      </w:divBdr>
    </w:div>
    <w:div w:id="1085804464">
      <w:bodyDiv w:val="1"/>
      <w:marLeft w:val="0"/>
      <w:marRight w:val="0"/>
      <w:marTop w:val="0"/>
      <w:marBottom w:val="0"/>
      <w:divBdr>
        <w:top w:val="none" w:sz="0" w:space="0" w:color="auto"/>
        <w:left w:val="none" w:sz="0" w:space="0" w:color="auto"/>
        <w:bottom w:val="none" w:sz="0" w:space="0" w:color="auto"/>
        <w:right w:val="none" w:sz="0" w:space="0" w:color="auto"/>
      </w:divBdr>
    </w:div>
    <w:div w:id="1094322196">
      <w:bodyDiv w:val="1"/>
      <w:marLeft w:val="0"/>
      <w:marRight w:val="0"/>
      <w:marTop w:val="0"/>
      <w:marBottom w:val="0"/>
      <w:divBdr>
        <w:top w:val="none" w:sz="0" w:space="0" w:color="auto"/>
        <w:left w:val="none" w:sz="0" w:space="0" w:color="auto"/>
        <w:bottom w:val="none" w:sz="0" w:space="0" w:color="auto"/>
        <w:right w:val="none" w:sz="0" w:space="0" w:color="auto"/>
      </w:divBdr>
      <w:divsChild>
        <w:div w:id="239604382">
          <w:marLeft w:val="0"/>
          <w:marRight w:val="0"/>
          <w:marTop w:val="0"/>
          <w:marBottom w:val="0"/>
          <w:divBdr>
            <w:top w:val="none" w:sz="0" w:space="0" w:color="auto"/>
            <w:left w:val="none" w:sz="0" w:space="0" w:color="auto"/>
            <w:bottom w:val="none" w:sz="0" w:space="0" w:color="auto"/>
            <w:right w:val="none" w:sz="0" w:space="0" w:color="auto"/>
          </w:divBdr>
          <w:divsChild>
            <w:div w:id="1913270246">
              <w:marLeft w:val="0"/>
              <w:marRight w:val="0"/>
              <w:marTop w:val="0"/>
              <w:marBottom w:val="0"/>
              <w:divBdr>
                <w:top w:val="none" w:sz="0" w:space="0" w:color="auto"/>
                <w:left w:val="none" w:sz="0" w:space="0" w:color="auto"/>
                <w:bottom w:val="none" w:sz="0" w:space="0" w:color="auto"/>
                <w:right w:val="none" w:sz="0" w:space="0" w:color="auto"/>
              </w:divBdr>
            </w:div>
            <w:div w:id="802309796">
              <w:marLeft w:val="0"/>
              <w:marRight w:val="0"/>
              <w:marTop w:val="0"/>
              <w:marBottom w:val="0"/>
              <w:divBdr>
                <w:top w:val="none" w:sz="0" w:space="0" w:color="auto"/>
                <w:left w:val="none" w:sz="0" w:space="0" w:color="auto"/>
                <w:bottom w:val="none" w:sz="0" w:space="0" w:color="auto"/>
                <w:right w:val="none" w:sz="0" w:space="0" w:color="auto"/>
              </w:divBdr>
            </w:div>
            <w:div w:id="597299925">
              <w:marLeft w:val="0"/>
              <w:marRight w:val="0"/>
              <w:marTop w:val="0"/>
              <w:marBottom w:val="0"/>
              <w:divBdr>
                <w:top w:val="none" w:sz="0" w:space="0" w:color="auto"/>
                <w:left w:val="none" w:sz="0" w:space="0" w:color="auto"/>
                <w:bottom w:val="none" w:sz="0" w:space="0" w:color="auto"/>
                <w:right w:val="none" w:sz="0" w:space="0" w:color="auto"/>
              </w:divBdr>
            </w:div>
          </w:divsChild>
        </w:div>
        <w:div w:id="1291211159">
          <w:marLeft w:val="0"/>
          <w:marRight w:val="0"/>
          <w:marTop w:val="0"/>
          <w:marBottom w:val="0"/>
          <w:divBdr>
            <w:top w:val="none" w:sz="0" w:space="0" w:color="auto"/>
            <w:left w:val="none" w:sz="0" w:space="0" w:color="auto"/>
            <w:bottom w:val="none" w:sz="0" w:space="0" w:color="auto"/>
            <w:right w:val="none" w:sz="0" w:space="0" w:color="auto"/>
          </w:divBdr>
        </w:div>
      </w:divsChild>
    </w:div>
    <w:div w:id="1102258622">
      <w:bodyDiv w:val="1"/>
      <w:marLeft w:val="0"/>
      <w:marRight w:val="0"/>
      <w:marTop w:val="0"/>
      <w:marBottom w:val="0"/>
      <w:divBdr>
        <w:top w:val="none" w:sz="0" w:space="0" w:color="auto"/>
        <w:left w:val="none" w:sz="0" w:space="0" w:color="auto"/>
        <w:bottom w:val="none" w:sz="0" w:space="0" w:color="auto"/>
        <w:right w:val="none" w:sz="0" w:space="0" w:color="auto"/>
      </w:divBdr>
    </w:div>
    <w:div w:id="1111976513">
      <w:bodyDiv w:val="1"/>
      <w:marLeft w:val="0"/>
      <w:marRight w:val="0"/>
      <w:marTop w:val="0"/>
      <w:marBottom w:val="0"/>
      <w:divBdr>
        <w:top w:val="none" w:sz="0" w:space="0" w:color="auto"/>
        <w:left w:val="none" w:sz="0" w:space="0" w:color="auto"/>
        <w:bottom w:val="none" w:sz="0" w:space="0" w:color="auto"/>
        <w:right w:val="none" w:sz="0" w:space="0" w:color="auto"/>
      </w:divBdr>
    </w:div>
    <w:div w:id="1133476331">
      <w:bodyDiv w:val="1"/>
      <w:marLeft w:val="0"/>
      <w:marRight w:val="0"/>
      <w:marTop w:val="0"/>
      <w:marBottom w:val="0"/>
      <w:divBdr>
        <w:top w:val="none" w:sz="0" w:space="0" w:color="auto"/>
        <w:left w:val="none" w:sz="0" w:space="0" w:color="auto"/>
        <w:bottom w:val="none" w:sz="0" w:space="0" w:color="auto"/>
        <w:right w:val="none" w:sz="0" w:space="0" w:color="auto"/>
      </w:divBdr>
      <w:divsChild>
        <w:div w:id="1971786285">
          <w:marLeft w:val="0"/>
          <w:marRight w:val="0"/>
          <w:marTop w:val="0"/>
          <w:marBottom w:val="0"/>
          <w:divBdr>
            <w:top w:val="none" w:sz="0" w:space="0" w:color="auto"/>
            <w:left w:val="none" w:sz="0" w:space="0" w:color="auto"/>
            <w:bottom w:val="none" w:sz="0" w:space="0" w:color="auto"/>
            <w:right w:val="none" w:sz="0" w:space="0" w:color="auto"/>
          </w:divBdr>
        </w:div>
        <w:div w:id="1117022861">
          <w:marLeft w:val="0"/>
          <w:marRight w:val="0"/>
          <w:marTop w:val="0"/>
          <w:marBottom w:val="0"/>
          <w:divBdr>
            <w:top w:val="none" w:sz="0" w:space="0" w:color="auto"/>
            <w:left w:val="none" w:sz="0" w:space="0" w:color="auto"/>
            <w:bottom w:val="none" w:sz="0" w:space="0" w:color="auto"/>
            <w:right w:val="none" w:sz="0" w:space="0" w:color="auto"/>
          </w:divBdr>
        </w:div>
      </w:divsChild>
    </w:div>
    <w:div w:id="1145127987">
      <w:bodyDiv w:val="1"/>
      <w:marLeft w:val="0"/>
      <w:marRight w:val="0"/>
      <w:marTop w:val="0"/>
      <w:marBottom w:val="0"/>
      <w:divBdr>
        <w:top w:val="none" w:sz="0" w:space="0" w:color="auto"/>
        <w:left w:val="none" w:sz="0" w:space="0" w:color="auto"/>
        <w:bottom w:val="none" w:sz="0" w:space="0" w:color="auto"/>
        <w:right w:val="none" w:sz="0" w:space="0" w:color="auto"/>
      </w:divBdr>
      <w:divsChild>
        <w:div w:id="1624649127">
          <w:marLeft w:val="0"/>
          <w:marRight w:val="0"/>
          <w:marTop w:val="0"/>
          <w:marBottom w:val="0"/>
          <w:divBdr>
            <w:top w:val="none" w:sz="0" w:space="0" w:color="auto"/>
            <w:left w:val="none" w:sz="0" w:space="0" w:color="auto"/>
            <w:bottom w:val="none" w:sz="0" w:space="0" w:color="auto"/>
            <w:right w:val="none" w:sz="0" w:space="0" w:color="auto"/>
          </w:divBdr>
        </w:div>
        <w:div w:id="2127431449">
          <w:marLeft w:val="0"/>
          <w:marRight w:val="0"/>
          <w:marTop w:val="0"/>
          <w:marBottom w:val="0"/>
          <w:divBdr>
            <w:top w:val="none" w:sz="0" w:space="0" w:color="auto"/>
            <w:left w:val="none" w:sz="0" w:space="0" w:color="auto"/>
            <w:bottom w:val="none" w:sz="0" w:space="0" w:color="auto"/>
            <w:right w:val="none" w:sz="0" w:space="0" w:color="auto"/>
          </w:divBdr>
        </w:div>
      </w:divsChild>
    </w:div>
    <w:div w:id="1152794882">
      <w:bodyDiv w:val="1"/>
      <w:marLeft w:val="0"/>
      <w:marRight w:val="0"/>
      <w:marTop w:val="0"/>
      <w:marBottom w:val="0"/>
      <w:divBdr>
        <w:top w:val="none" w:sz="0" w:space="0" w:color="auto"/>
        <w:left w:val="none" w:sz="0" w:space="0" w:color="auto"/>
        <w:bottom w:val="none" w:sz="0" w:space="0" w:color="auto"/>
        <w:right w:val="none" w:sz="0" w:space="0" w:color="auto"/>
      </w:divBdr>
    </w:div>
    <w:div w:id="1157107588">
      <w:bodyDiv w:val="1"/>
      <w:marLeft w:val="0"/>
      <w:marRight w:val="0"/>
      <w:marTop w:val="0"/>
      <w:marBottom w:val="0"/>
      <w:divBdr>
        <w:top w:val="none" w:sz="0" w:space="0" w:color="auto"/>
        <w:left w:val="none" w:sz="0" w:space="0" w:color="auto"/>
        <w:bottom w:val="none" w:sz="0" w:space="0" w:color="auto"/>
        <w:right w:val="none" w:sz="0" w:space="0" w:color="auto"/>
      </w:divBdr>
    </w:div>
    <w:div w:id="1181509653">
      <w:bodyDiv w:val="1"/>
      <w:marLeft w:val="0"/>
      <w:marRight w:val="0"/>
      <w:marTop w:val="0"/>
      <w:marBottom w:val="0"/>
      <w:divBdr>
        <w:top w:val="none" w:sz="0" w:space="0" w:color="auto"/>
        <w:left w:val="none" w:sz="0" w:space="0" w:color="auto"/>
        <w:bottom w:val="none" w:sz="0" w:space="0" w:color="auto"/>
        <w:right w:val="none" w:sz="0" w:space="0" w:color="auto"/>
      </w:divBdr>
    </w:div>
    <w:div w:id="1181628697">
      <w:bodyDiv w:val="1"/>
      <w:marLeft w:val="0"/>
      <w:marRight w:val="0"/>
      <w:marTop w:val="0"/>
      <w:marBottom w:val="0"/>
      <w:divBdr>
        <w:top w:val="none" w:sz="0" w:space="0" w:color="auto"/>
        <w:left w:val="none" w:sz="0" w:space="0" w:color="auto"/>
        <w:bottom w:val="none" w:sz="0" w:space="0" w:color="auto"/>
        <w:right w:val="none" w:sz="0" w:space="0" w:color="auto"/>
      </w:divBdr>
      <w:divsChild>
        <w:div w:id="1407337305">
          <w:marLeft w:val="0"/>
          <w:marRight w:val="0"/>
          <w:marTop w:val="0"/>
          <w:marBottom w:val="0"/>
          <w:divBdr>
            <w:top w:val="none" w:sz="0" w:space="0" w:color="auto"/>
            <w:left w:val="none" w:sz="0" w:space="0" w:color="auto"/>
            <w:bottom w:val="none" w:sz="0" w:space="0" w:color="auto"/>
            <w:right w:val="none" w:sz="0" w:space="0" w:color="auto"/>
          </w:divBdr>
        </w:div>
      </w:divsChild>
    </w:div>
    <w:div w:id="1235706452">
      <w:bodyDiv w:val="1"/>
      <w:marLeft w:val="0"/>
      <w:marRight w:val="0"/>
      <w:marTop w:val="0"/>
      <w:marBottom w:val="0"/>
      <w:divBdr>
        <w:top w:val="none" w:sz="0" w:space="0" w:color="auto"/>
        <w:left w:val="none" w:sz="0" w:space="0" w:color="auto"/>
        <w:bottom w:val="none" w:sz="0" w:space="0" w:color="auto"/>
        <w:right w:val="none" w:sz="0" w:space="0" w:color="auto"/>
      </w:divBdr>
    </w:div>
    <w:div w:id="1284996173">
      <w:bodyDiv w:val="1"/>
      <w:marLeft w:val="0"/>
      <w:marRight w:val="0"/>
      <w:marTop w:val="0"/>
      <w:marBottom w:val="0"/>
      <w:divBdr>
        <w:top w:val="none" w:sz="0" w:space="0" w:color="auto"/>
        <w:left w:val="none" w:sz="0" w:space="0" w:color="auto"/>
        <w:bottom w:val="none" w:sz="0" w:space="0" w:color="auto"/>
        <w:right w:val="none" w:sz="0" w:space="0" w:color="auto"/>
      </w:divBdr>
    </w:div>
    <w:div w:id="1291011164">
      <w:bodyDiv w:val="1"/>
      <w:marLeft w:val="0"/>
      <w:marRight w:val="0"/>
      <w:marTop w:val="0"/>
      <w:marBottom w:val="0"/>
      <w:divBdr>
        <w:top w:val="none" w:sz="0" w:space="0" w:color="auto"/>
        <w:left w:val="none" w:sz="0" w:space="0" w:color="auto"/>
        <w:bottom w:val="none" w:sz="0" w:space="0" w:color="auto"/>
        <w:right w:val="none" w:sz="0" w:space="0" w:color="auto"/>
      </w:divBdr>
      <w:divsChild>
        <w:div w:id="1794710392">
          <w:marLeft w:val="0"/>
          <w:marRight w:val="0"/>
          <w:marTop w:val="0"/>
          <w:marBottom w:val="0"/>
          <w:divBdr>
            <w:top w:val="none" w:sz="0" w:space="0" w:color="auto"/>
            <w:left w:val="none" w:sz="0" w:space="0" w:color="auto"/>
            <w:bottom w:val="none" w:sz="0" w:space="0" w:color="auto"/>
            <w:right w:val="none" w:sz="0" w:space="0" w:color="auto"/>
          </w:divBdr>
          <w:divsChild>
            <w:div w:id="582493633">
              <w:marLeft w:val="0"/>
              <w:marRight w:val="0"/>
              <w:marTop w:val="0"/>
              <w:marBottom w:val="0"/>
              <w:divBdr>
                <w:top w:val="none" w:sz="0" w:space="0" w:color="auto"/>
                <w:left w:val="none" w:sz="0" w:space="0" w:color="auto"/>
                <w:bottom w:val="none" w:sz="0" w:space="0" w:color="auto"/>
                <w:right w:val="none" w:sz="0" w:space="0" w:color="auto"/>
              </w:divBdr>
              <w:divsChild>
                <w:div w:id="1864007056">
                  <w:marLeft w:val="0"/>
                  <w:marRight w:val="0"/>
                  <w:marTop w:val="0"/>
                  <w:marBottom w:val="0"/>
                  <w:divBdr>
                    <w:top w:val="none" w:sz="0" w:space="0" w:color="auto"/>
                    <w:left w:val="none" w:sz="0" w:space="0" w:color="auto"/>
                    <w:bottom w:val="none" w:sz="0" w:space="0" w:color="auto"/>
                    <w:right w:val="none" w:sz="0" w:space="0" w:color="auto"/>
                  </w:divBdr>
                  <w:divsChild>
                    <w:div w:id="2024892279">
                      <w:marLeft w:val="-225"/>
                      <w:marRight w:val="-225"/>
                      <w:marTop w:val="0"/>
                      <w:marBottom w:val="0"/>
                      <w:divBdr>
                        <w:top w:val="none" w:sz="0" w:space="0" w:color="auto"/>
                        <w:left w:val="none" w:sz="0" w:space="0" w:color="auto"/>
                        <w:bottom w:val="none" w:sz="0" w:space="0" w:color="auto"/>
                        <w:right w:val="none" w:sz="0" w:space="0" w:color="auto"/>
                      </w:divBdr>
                      <w:divsChild>
                        <w:div w:id="1297179301">
                          <w:marLeft w:val="0"/>
                          <w:marRight w:val="0"/>
                          <w:marTop w:val="0"/>
                          <w:marBottom w:val="0"/>
                          <w:divBdr>
                            <w:top w:val="none" w:sz="0" w:space="0" w:color="auto"/>
                            <w:left w:val="none" w:sz="0" w:space="0" w:color="auto"/>
                            <w:bottom w:val="none" w:sz="0" w:space="0" w:color="auto"/>
                            <w:right w:val="none" w:sz="0" w:space="0" w:color="auto"/>
                          </w:divBdr>
                          <w:divsChild>
                            <w:div w:id="617182985">
                              <w:marLeft w:val="0"/>
                              <w:marRight w:val="0"/>
                              <w:marTop w:val="0"/>
                              <w:marBottom w:val="0"/>
                              <w:divBdr>
                                <w:top w:val="none" w:sz="0" w:space="0" w:color="auto"/>
                                <w:left w:val="none" w:sz="0" w:space="0" w:color="auto"/>
                                <w:bottom w:val="none" w:sz="0" w:space="0" w:color="auto"/>
                                <w:right w:val="none" w:sz="0" w:space="0" w:color="auto"/>
                              </w:divBdr>
                              <w:divsChild>
                                <w:div w:id="64492516">
                                  <w:marLeft w:val="0"/>
                                  <w:marRight w:val="0"/>
                                  <w:marTop w:val="0"/>
                                  <w:marBottom w:val="300"/>
                                  <w:divBdr>
                                    <w:top w:val="none" w:sz="0" w:space="0" w:color="auto"/>
                                    <w:left w:val="none" w:sz="0" w:space="0" w:color="auto"/>
                                    <w:bottom w:val="none" w:sz="0" w:space="0" w:color="auto"/>
                                    <w:right w:val="none" w:sz="0" w:space="0" w:color="auto"/>
                                  </w:divBdr>
                                  <w:divsChild>
                                    <w:div w:id="1879392097">
                                      <w:marLeft w:val="0"/>
                                      <w:marRight w:val="0"/>
                                      <w:marTop w:val="0"/>
                                      <w:marBottom w:val="0"/>
                                      <w:divBdr>
                                        <w:top w:val="none" w:sz="0" w:space="0" w:color="auto"/>
                                        <w:left w:val="none" w:sz="0" w:space="0" w:color="auto"/>
                                        <w:bottom w:val="none" w:sz="0" w:space="0" w:color="auto"/>
                                        <w:right w:val="none" w:sz="0" w:space="0" w:color="auto"/>
                                      </w:divBdr>
                                      <w:divsChild>
                                        <w:div w:id="463280866">
                                          <w:marLeft w:val="0"/>
                                          <w:marRight w:val="0"/>
                                          <w:marTop w:val="0"/>
                                          <w:marBottom w:val="0"/>
                                          <w:divBdr>
                                            <w:top w:val="none" w:sz="0" w:space="0" w:color="auto"/>
                                            <w:left w:val="none" w:sz="0" w:space="0" w:color="auto"/>
                                            <w:bottom w:val="none" w:sz="0" w:space="0" w:color="auto"/>
                                            <w:right w:val="none" w:sz="0" w:space="0" w:color="auto"/>
                                          </w:divBdr>
                                          <w:divsChild>
                                            <w:div w:id="2089962242">
                                              <w:marLeft w:val="0"/>
                                              <w:marRight w:val="0"/>
                                              <w:marTop w:val="0"/>
                                              <w:marBottom w:val="0"/>
                                              <w:divBdr>
                                                <w:top w:val="none" w:sz="0" w:space="0" w:color="auto"/>
                                                <w:left w:val="none" w:sz="0" w:space="0" w:color="auto"/>
                                                <w:bottom w:val="none" w:sz="0" w:space="0" w:color="auto"/>
                                                <w:right w:val="none" w:sz="0" w:space="0" w:color="auto"/>
                                              </w:divBdr>
                                              <w:divsChild>
                                                <w:div w:id="1426346807">
                                                  <w:marLeft w:val="0"/>
                                                  <w:marRight w:val="0"/>
                                                  <w:marTop w:val="0"/>
                                                  <w:marBottom w:val="0"/>
                                                  <w:divBdr>
                                                    <w:top w:val="none" w:sz="0" w:space="0" w:color="auto"/>
                                                    <w:left w:val="none" w:sz="0" w:space="0" w:color="auto"/>
                                                    <w:bottom w:val="none" w:sz="0" w:space="0" w:color="auto"/>
                                                    <w:right w:val="none" w:sz="0" w:space="0" w:color="auto"/>
                                                  </w:divBdr>
                                                  <w:divsChild>
                                                    <w:div w:id="318075210">
                                                      <w:marLeft w:val="0"/>
                                                      <w:marRight w:val="0"/>
                                                      <w:marTop w:val="0"/>
                                                      <w:marBottom w:val="0"/>
                                                      <w:divBdr>
                                                        <w:top w:val="none" w:sz="0" w:space="0" w:color="auto"/>
                                                        <w:left w:val="none" w:sz="0" w:space="0" w:color="auto"/>
                                                        <w:bottom w:val="none" w:sz="0" w:space="0" w:color="auto"/>
                                                        <w:right w:val="none" w:sz="0" w:space="0" w:color="auto"/>
                                                      </w:divBdr>
                                                      <w:divsChild>
                                                        <w:div w:id="1421026721">
                                                          <w:marLeft w:val="0"/>
                                                          <w:marRight w:val="0"/>
                                                          <w:marTop w:val="0"/>
                                                          <w:marBottom w:val="0"/>
                                                          <w:divBdr>
                                                            <w:top w:val="none" w:sz="0" w:space="0" w:color="auto"/>
                                                            <w:left w:val="none" w:sz="0" w:space="0" w:color="auto"/>
                                                            <w:bottom w:val="none" w:sz="0" w:space="0" w:color="auto"/>
                                                            <w:right w:val="none" w:sz="0" w:space="0" w:color="auto"/>
                                                          </w:divBdr>
                                                          <w:divsChild>
                                                            <w:div w:id="500858277">
                                                              <w:marLeft w:val="0"/>
                                                              <w:marRight w:val="0"/>
                                                              <w:marTop w:val="0"/>
                                                              <w:marBottom w:val="0"/>
                                                              <w:divBdr>
                                                                <w:top w:val="none" w:sz="0" w:space="0" w:color="auto"/>
                                                                <w:left w:val="none" w:sz="0" w:space="0" w:color="auto"/>
                                                                <w:bottom w:val="none" w:sz="0" w:space="0" w:color="auto"/>
                                                                <w:right w:val="none" w:sz="0" w:space="0" w:color="auto"/>
                                                              </w:divBdr>
                                                              <w:divsChild>
                                                                <w:div w:id="168270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35914535">
      <w:bodyDiv w:val="1"/>
      <w:marLeft w:val="0"/>
      <w:marRight w:val="0"/>
      <w:marTop w:val="0"/>
      <w:marBottom w:val="0"/>
      <w:divBdr>
        <w:top w:val="none" w:sz="0" w:space="0" w:color="auto"/>
        <w:left w:val="none" w:sz="0" w:space="0" w:color="auto"/>
        <w:bottom w:val="none" w:sz="0" w:space="0" w:color="auto"/>
        <w:right w:val="none" w:sz="0" w:space="0" w:color="auto"/>
      </w:divBdr>
      <w:divsChild>
        <w:div w:id="150411785">
          <w:marLeft w:val="0"/>
          <w:marRight w:val="0"/>
          <w:marTop w:val="0"/>
          <w:marBottom w:val="0"/>
          <w:divBdr>
            <w:top w:val="none" w:sz="0" w:space="0" w:color="auto"/>
            <w:left w:val="none" w:sz="0" w:space="0" w:color="auto"/>
            <w:bottom w:val="none" w:sz="0" w:space="0" w:color="auto"/>
            <w:right w:val="none" w:sz="0" w:space="0" w:color="auto"/>
          </w:divBdr>
        </w:div>
        <w:div w:id="1507208372">
          <w:marLeft w:val="0"/>
          <w:marRight w:val="0"/>
          <w:marTop w:val="0"/>
          <w:marBottom w:val="0"/>
          <w:divBdr>
            <w:top w:val="none" w:sz="0" w:space="0" w:color="auto"/>
            <w:left w:val="none" w:sz="0" w:space="0" w:color="auto"/>
            <w:bottom w:val="none" w:sz="0" w:space="0" w:color="auto"/>
            <w:right w:val="none" w:sz="0" w:space="0" w:color="auto"/>
          </w:divBdr>
        </w:div>
        <w:div w:id="2077897430">
          <w:marLeft w:val="0"/>
          <w:marRight w:val="0"/>
          <w:marTop w:val="0"/>
          <w:marBottom w:val="0"/>
          <w:divBdr>
            <w:top w:val="none" w:sz="0" w:space="0" w:color="auto"/>
            <w:left w:val="none" w:sz="0" w:space="0" w:color="auto"/>
            <w:bottom w:val="none" w:sz="0" w:space="0" w:color="auto"/>
            <w:right w:val="none" w:sz="0" w:space="0" w:color="auto"/>
          </w:divBdr>
        </w:div>
      </w:divsChild>
    </w:div>
    <w:div w:id="1336572249">
      <w:bodyDiv w:val="1"/>
      <w:marLeft w:val="0"/>
      <w:marRight w:val="0"/>
      <w:marTop w:val="0"/>
      <w:marBottom w:val="0"/>
      <w:divBdr>
        <w:top w:val="none" w:sz="0" w:space="0" w:color="auto"/>
        <w:left w:val="none" w:sz="0" w:space="0" w:color="auto"/>
        <w:bottom w:val="none" w:sz="0" w:space="0" w:color="auto"/>
        <w:right w:val="none" w:sz="0" w:space="0" w:color="auto"/>
      </w:divBdr>
      <w:divsChild>
        <w:div w:id="1229269153">
          <w:marLeft w:val="0"/>
          <w:marRight w:val="0"/>
          <w:marTop w:val="0"/>
          <w:marBottom w:val="0"/>
          <w:divBdr>
            <w:top w:val="none" w:sz="0" w:space="0" w:color="auto"/>
            <w:left w:val="none" w:sz="0" w:space="0" w:color="auto"/>
            <w:bottom w:val="none" w:sz="0" w:space="0" w:color="auto"/>
            <w:right w:val="none" w:sz="0" w:space="0" w:color="auto"/>
          </w:divBdr>
          <w:divsChild>
            <w:div w:id="127624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589751">
      <w:bodyDiv w:val="1"/>
      <w:marLeft w:val="0"/>
      <w:marRight w:val="0"/>
      <w:marTop w:val="0"/>
      <w:marBottom w:val="0"/>
      <w:divBdr>
        <w:top w:val="none" w:sz="0" w:space="0" w:color="auto"/>
        <w:left w:val="none" w:sz="0" w:space="0" w:color="auto"/>
        <w:bottom w:val="none" w:sz="0" w:space="0" w:color="auto"/>
        <w:right w:val="none" w:sz="0" w:space="0" w:color="auto"/>
      </w:divBdr>
      <w:divsChild>
        <w:div w:id="524058258">
          <w:marLeft w:val="0"/>
          <w:marRight w:val="0"/>
          <w:marTop w:val="0"/>
          <w:marBottom w:val="0"/>
          <w:divBdr>
            <w:top w:val="none" w:sz="0" w:space="0" w:color="auto"/>
            <w:left w:val="none" w:sz="0" w:space="0" w:color="auto"/>
            <w:bottom w:val="none" w:sz="0" w:space="0" w:color="auto"/>
            <w:right w:val="none" w:sz="0" w:space="0" w:color="auto"/>
          </w:divBdr>
          <w:divsChild>
            <w:div w:id="371003350">
              <w:marLeft w:val="0"/>
              <w:marRight w:val="0"/>
              <w:marTop w:val="0"/>
              <w:marBottom w:val="0"/>
              <w:divBdr>
                <w:top w:val="none" w:sz="0" w:space="0" w:color="auto"/>
                <w:left w:val="none" w:sz="0" w:space="0" w:color="auto"/>
                <w:bottom w:val="none" w:sz="0" w:space="0" w:color="auto"/>
                <w:right w:val="none" w:sz="0" w:space="0" w:color="auto"/>
              </w:divBdr>
              <w:divsChild>
                <w:div w:id="2072462271">
                  <w:marLeft w:val="0"/>
                  <w:marRight w:val="0"/>
                  <w:marTop w:val="0"/>
                  <w:marBottom w:val="0"/>
                  <w:divBdr>
                    <w:top w:val="none" w:sz="0" w:space="0" w:color="auto"/>
                    <w:left w:val="none" w:sz="0" w:space="0" w:color="auto"/>
                    <w:bottom w:val="none" w:sz="0" w:space="0" w:color="auto"/>
                    <w:right w:val="none" w:sz="0" w:space="0" w:color="auto"/>
                  </w:divBdr>
                  <w:divsChild>
                    <w:div w:id="643704117">
                      <w:marLeft w:val="-225"/>
                      <w:marRight w:val="-225"/>
                      <w:marTop w:val="0"/>
                      <w:marBottom w:val="0"/>
                      <w:divBdr>
                        <w:top w:val="none" w:sz="0" w:space="0" w:color="auto"/>
                        <w:left w:val="none" w:sz="0" w:space="0" w:color="auto"/>
                        <w:bottom w:val="none" w:sz="0" w:space="0" w:color="auto"/>
                        <w:right w:val="none" w:sz="0" w:space="0" w:color="auto"/>
                      </w:divBdr>
                      <w:divsChild>
                        <w:div w:id="880021956">
                          <w:marLeft w:val="0"/>
                          <w:marRight w:val="0"/>
                          <w:marTop w:val="0"/>
                          <w:marBottom w:val="0"/>
                          <w:divBdr>
                            <w:top w:val="none" w:sz="0" w:space="0" w:color="auto"/>
                            <w:left w:val="none" w:sz="0" w:space="0" w:color="auto"/>
                            <w:bottom w:val="none" w:sz="0" w:space="0" w:color="auto"/>
                            <w:right w:val="none" w:sz="0" w:space="0" w:color="auto"/>
                          </w:divBdr>
                          <w:divsChild>
                            <w:div w:id="1164706294">
                              <w:marLeft w:val="0"/>
                              <w:marRight w:val="0"/>
                              <w:marTop w:val="0"/>
                              <w:marBottom w:val="0"/>
                              <w:divBdr>
                                <w:top w:val="none" w:sz="0" w:space="0" w:color="auto"/>
                                <w:left w:val="none" w:sz="0" w:space="0" w:color="auto"/>
                                <w:bottom w:val="none" w:sz="0" w:space="0" w:color="auto"/>
                                <w:right w:val="none" w:sz="0" w:space="0" w:color="auto"/>
                              </w:divBdr>
                              <w:divsChild>
                                <w:div w:id="1992981061">
                                  <w:marLeft w:val="0"/>
                                  <w:marRight w:val="0"/>
                                  <w:marTop w:val="0"/>
                                  <w:marBottom w:val="300"/>
                                  <w:divBdr>
                                    <w:top w:val="none" w:sz="0" w:space="0" w:color="auto"/>
                                    <w:left w:val="none" w:sz="0" w:space="0" w:color="auto"/>
                                    <w:bottom w:val="none" w:sz="0" w:space="0" w:color="auto"/>
                                    <w:right w:val="none" w:sz="0" w:space="0" w:color="auto"/>
                                  </w:divBdr>
                                  <w:divsChild>
                                    <w:div w:id="1142818566">
                                      <w:marLeft w:val="0"/>
                                      <w:marRight w:val="0"/>
                                      <w:marTop w:val="0"/>
                                      <w:marBottom w:val="0"/>
                                      <w:divBdr>
                                        <w:top w:val="none" w:sz="0" w:space="0" w:color="auto"/>
                                        <w:left w:val="none" w:sz="0" w:space="0" w:color="auto"/>
                                        <w:bottom w:val="none" w:sz="0" w:space="0" w:color="auto"/>
                                        <w:right w:val="none" w:sz="0" w:space="0" w:color="auto"/>
                                      </w:divBdr>
                                      <w:divsChild>
                                        <w:div w:id="1776243439">
                                          <w:marLeft w:val="0"/>
                                          <w:marRight w:val="0"/>
                                          <w:marTop w:val="0"/>
                                          <w:marBottom w:val="0"/>
                                          <w:divBdr>
                                            <w:top w:val="none" w:sz="0" w:space="0" w:color="auto"/>
                                            <w:left w:val="none" w:sz="0" w:space="0" w:color="auto"/>
                                            <w:bottom w:val="none" w:sz="0" w:space="0" w:color="auto"/>
                                            <w:right w:val="none" w:sz="0" w:space="0" w:color="auto"/>
                                          </w:divBdr>
                                          <w:divsChild>
                                            <w:div w:id="1459029749">
                                              <w:marLeft w:val="0"/>
                                              <w:marRight w:val="0"/>
                                              <w:marTop w:val="0"/>
                                              <w:marBottom w:val="0"/>
                                              <w:divBdr>
                                                <w:top w:val="none" w:sz="0" w:space="0" w:color="auto"/>
                                                <w:left w:val="none" w:sz="0" w:space="0" w:color="auto"/>
                                                <w:bottom w:val="none" w:sz="0" w:space="0" w:color="auto"/>
                                                <w:right w:val="none" w:sz="0" w:space="0" w:color="auto"/>
                                              </w:divBdr>
                                              <w:divsChild>
                                                <w:div w:id="1112240698">
                                                  <w:marLeft w:val="0"/>
                                                  <w:marRight w:val="0"/>
                                                  <w:marTop w:val="0"/>
                                                  <w:marBottom w:val="0"/>
                                                  <w:divBdr>
                                                    <w:top w:val="none" w:sz="0" w:space="0" w:color="auto"/>
                                                    <w:left w:val="none" w:sz="0" w:space="0" w:color="auto"/>
                                                    <w:bottom w:val="none" w:sz="0" w:space="0" w:color="auto"/>
                                                    <w:right w:val="none" w:sz="0" w:space="0" w:color="auto"/>
                                                  </w:divBdr>
                                                  <w:divsChild>
                                                    <w:div w:id="18238671">
                                                      <w:marLeft w:val="0"/>
                                                      <w:marRight w:val="0"/>
                                                      <w:marTop w:val="0"/>
                                                      <w:marBottom w:val="0"/>
                                                      <w:divBdr>
                                                        <w:top w:val="none" w:sz="0" w:space="0" w:color="auto"/>
                                                        <w:left w:val="none" w:sz="0" w:space="0" w:color="auto"/>
                                                        <w:bottom w:val="none" w:sz="0" w:space="0" w:color="auto"/>
                                                        <w:right w:val="none" w:sz="0" w:space="0" w:color="auto"/>
                                                      </w:divBdr>
                                                      <w:divsChild>
                                                        <w:div w:id="358164339">
                                                          <w:marLeft w:val="0"/>
                                                          <w:marRight w:val="0"/>
                                                          <w:marTop w:val="0"/>
                                                          <w:marBottom w:val="0"/>
                                                          <w:divBdr>
                                                            <w:top w:val="none" w:sz="0" w:space="0" w:color="auto"/>
                                                            <w:left w:val="none" w:sz="0" w:space="0" w:color="auto"/>
                                                            <w:bottom w:val="none" w:sz="0" w:space="0" w:color="auto"/>
                                                            <w:right w:val="none" w:sz="0" w:space="0" w:color="auto"/>
                                                          </w:divBdr>
                                                          <w:divsChild>
                                                            <w:div w:id="467474421">
                                                              <w:marLeft w:val="0"/>
                                                              <w:marRight w:val="0"/>
                                                              <w:marTop w:val="0"/>
                                                              <w:marBottom w:val="0"/>
                                                              <w:divBdr>
                                                                <w:top w:val="none" w:sz="0" w:space="0" w:color="auto"/>
                                                                <w:left w:val="none" w:sz="0" w:space="0" w:color="auto"/>
                                                                <w:bottom w:val="none" w:sz="0" w:space="0" w:color="auto"/>
                                                                <w:right w:val="none" w:sz="0" w:space="0" w:color="auto"/>
                                                              </w:divBdr>
                                                              <w:divsChild>
                                                                <w:div w:id="993222396">
                                                                  <w:marLeft w:val="0"/>
                                                                  <w:marRight w:val="0"/>
                                                                  <w:marTop w:val="0"/>
                                                                  <w:marBottom w:val="0"/>
                                                                  <w:divBdr>
                                                                    <w:top w:val="none" w:sz="0" w:space="0" w:color="auto"/>
                                                                    <w:left w:val="none" w:sz="0" w:space="0" w:color="auto"/>
                                                                    <w:bottom w:val="none" w:sz="0" w:space="0" w:color="auto"/>
                                                                    <w:right w:val="none" w:sz="0" w:space="0" w:color="auto"/>
                                                                  </w:divBdr>
                                                                  <w:divsChild>
                                                                    <w:div w:id="44724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51377263">
      <w:bodyDiv w:val="1"/>
      <w:marLeft w:val="0"/>
      <w:marRight w:val="0"/>
      <w:marTop w:val="0"/>
      <w:marBottom w:val="0"/>
      <w:divBdr>
        <w:top w:val="none" w:sz="0" w:space="0" w:color="auto"/>
        <w:left w:val="none" w:sz="0" w:space="0" w:color="auto"/>
        <w:bottom w:val="none" w:sz="0" w:space="0" w:color="auto"/>
        <w:right w:val="none" w:sz="0" w:space="0" w:color="auto"/>
      </w:divBdr>
    </w:div>
    <w:div w:id="1360660628">
      <w:bodyDiv w:val="1"/>
      <w:marLeft w:val="0"/>
      <w:marRight w:val="0"/>
      <w:marTop w:val="0"/>
      <w:marBottom w:val="0"/>
      <w:divBdr>
        <w:top w:val="none" w:sz="0" w:space="0" w:color="auto"/>
        <w:left w:val="none" w:sz="0" w:space="0" w:color="auto"/>
        <w:bottom w:val="none" w:sz="0" w:space="0" w:color="auto"/>
        <w:right w:val="none" w:sz="0" w:space="0" w:color="auto"/>
      </w:divBdr>
    </w:div>
    <w:div w:id="1367830251">
      <w:bodyDiv w:val="1"/>
      <w:marLeft w:val="0"/>
      <w:marRight w:val="0"/>
      <w:marTop w:val="0"/>
      <w:marBottom w:val="0"/>
      <w:divBdr>
        <w:top w:val="none" w:sz="0" w:space="0" w:color="auto"/>
        <w:left w:val="none" w:sz="0" w:space="0" w:color="auto"/>
        <w:bottom w:val="none" w:sz="0" w:space="0" w:color="auto"/>
        <w:right w:val="none" w:sz="0" w:space="0" w:color="auto"/>
      </w:divBdr>
      <w:divsChild>
        <w:div w:id="1888450795">
          <w:marLeft w:val="0"/>
          <w:marRight w:val="0"/>
          <w:marTop w:val="0"/>
          <w:marBottom w:val="0"/>
          <w:divBdr>
            <w:top w:val="none" w:sz="0" w:space="0" w:color="auto"/>
            <w:left w:val="none" w:sz="0" w:space="0" w:color="auto"/>
            <w:bottom w:val="none" w:sz="0" w:space="0" w:color="auto"/>
            <w:right w:val="none" w:sz="0" w:space="0" w:color="auto"/>
          </w:divBdr>
        </w:div>
        <w:div w:id="1886981823">
          <w:marLeft w:val="0"/>
          <w:marRight w:val="0"/>
          <w:marTop w:val="0"/>
          <w:marBottom w:val="0"/>
          <w:divBdr>
            <w:top w:val="none" w:sz="0" w:space="0" w:color="auto"/>
            <w:left w:val="none" w:sz="0" w:space="0" w:color="auto"/>
            <w:bottom w:val="none" w:sz="0" w:space="0" w:color="auto"/>
            <w:right w:val="none" w:sz="0" w:space="0" w:color="auto"/>
          </w:divBdr>
        </w:div>
      </w:divsChild>
    </w:div>
    <w:div w:id="1388719028">
      <w:bodyDiv w:val="1"/>
      <w:marLeft w:val="0"/>
      <w:marRight w:val="0"/>
      <w:marTop w:val="0"/>
      <w:marBottom w:val="0"/>
      <w:divBdr>
        <w:top w:val="none" w:sz="0" w:space="0" w:color="auto"/>
        <w:left w:val="none" w:sz="0" w:space="0" w:color="auto"/>
        <w:bottom w:val="none" w:sz="0" w:space="0" w:color="auto"/>
        <w:right w:val="none" w:sz="0" w:space="0" w:color="auto"/>
      </w:divBdr>
    </w:div>
    <w:div w:id="1413626990">
      <w:bodyDiv w:val="1"/>
      <w:marLeft w:val="0"/>
      <w:marRight w:val="0"/>
      <w:marTop w:val="0"/>
      <w:marBottom w:val="0"/>
      <w:divBdr>
        <w:top w:val="none" w:sz="0" w:space="0" w:color="auto"/>
        <w:left w:val="none" w:sz="0" w:space="0" w:color="auto"/>
        <w:bottom w:val="none" w:sz="0" w:space="0" w:color="auto"/>
        <w:right w:val="none" w:sz="0" w:space="0" w:color="auto"/>
      </w:divBdr>
    </w:div>
    <w:div w:id="1420444074">
      <w:bodyDiv w:val="1"/>
      <w:marLeft w:val="0"/>
      <w:marRight w:val="0"/>
      <w:marTop w:val="0"/>
      <w:marBottom w:val="0"/>
      <w:divBdr>
        <w:top w:val="none" w:sz="0" w:space="0" w:color="auto"/>
        <w:left w:val="none" w:sz="0" w:space="0" w:color="auto"/>
        <w:bottom w:val="none" w:sz="0" w:space="0" w:color="auto"/>
        <w:right w:val="none" w:sz="0" w:space="0" w:color="auto"/>
      </w:divBdr>
    </w:div>
    <w:div w:id="1434089917">
      <w:bodyDiv w:val="1"/>
      <w:marLeft w:val="0"/>
      <w:marRight w:val="0"/>
      <w:marTop w:val="0"/>
      <w:marBottom w:val="0"/>
      <w:divBdr>
        <w:top w:val="none" w:sz="0" w:space="0" w:color="auto"/>
        <w:left w:val="none" w:sz="0" w:space="0" w:color="auto"/>
        <w:bottom w:val="none" w:sz="0" w:space="0" w:color="auto"/>
        <w:right w:val="none" w:sz="0" w:space="0" w:color="auto"/>
      </w:divBdr>
      <w:divsChild>
        <w:div w:id="1288006786">
          <w:marLeft w:val="0"/>
          <w:marRight w:val="0"/>
          <w:marTop w:val="0"/>
          <w:marBottom w:val="0"/>
          <w:divBdr>
            <w:top w:val="none" w:sz="0" w:space="0" w:color="auto"/>
            <w:left w:val="none" w:sz="0" w:space="0" w:color="auto"/>
            <w:bottom w:val="none" w:sz="0" w:space="0" w:color="auto"/>
            <w:right w:val="none" w:sz="0" w:space="0" w:color="auto"/>
          </w:divBdr>
        </w:div>
      </w:divsChild>
    </w:div>
    <w:div w:id="1436906434">
      <w:bodyDiv w:val="1"/>
      <w:marLeft w:val="0"/>
      <w:marRight w:val="0"/>
      <w:marTop w:val="0"/>
      <w:marBottom w:val="0"/>
      <w:divBdr>
        <w:top w:val="none" w:sz="0" w:space="0" w:color="auto"/>
        <w:left w:val="none" w:sz="0" w:space="0" w:color="auto"/>
        <w:bottom w:val="none" w:sz="0" w:space="0" w:color="auto"/>
        <w:right w:val="none" w:sz="0" w:space="0" w:color="auto"/>
      </w:divBdr>
    </w:div>
    <w:div w:id="1443646215">
      <w:bodyDiv w:val="1"/>
      <w:marLeft w:val="0"/>
      <w:marRight w:val="0"/>
      <w:marTop w:val="0"/>
      <w:marBottom w:val="0"/>
      <w:divBdr>
        <w:top w:val="none" w:sz="0" w:space="0" w:color="auto"/>
        <w:left w:val="none" w:sz="0" w:space="0" w:color="auto"/>
        <w:bottom w:val="none" w:sz="0" w:space="0" w:color="auto"/>
        <w:right w:val="none" w:sz="0" w:space="0" w:color="auto"/>
      </w:divBdr>
      <w:divsChild>
        <w:div w:id="1119107784">
          <w:marLeft w:val="0"/>
          <w:marRight w:val="0"/>
          <w:marTop w:val="0"/>
          <w:marBottom w:val="0"/>
          <w:divBdr>
            <w:top w:val="none" w:sz="0" w:space="0" w:color="auto"/>
            <w:left w:val="none" w:sz="0" w:space="0" w:color="auto"/>
            <w:bottom w:val="none" w:sz="0" w:space="0" w:color="auto"/>
            <w:right w:val="none" w:sz="0" w:space="0" w:color="auto"/>
          </w:divBdr>
        </w:div>
        <w:div w:id="550851514">
          <w:marLeft w:val="0"/>
          <w:marRight w:val="0"/>
          <w:marTop w:val="0"/>
          <w:marBottom w:val="0"/>
          <w:divBdr>
            <w:top w:val="none" w:sz="0" w:space="0" w:color="auto"/>
            <w:left w:val="none" w:sz="0" w:space="0" w:color="auto"/>
            <w:bottom w:val="none" w:sz="0" w:space="0" w:color="auto"/>
            <w:right w:val="none" w:sz="0" w:space="0" w:color="auto"/>
          </w:divBdr>
          <w:divsChild>
            <w:div w:id="627930104">
              <w:marLeft w:val="0"/>
              <w:marRight w:val="0"/>
              <w:marTop w:val="0"/>
              <w:marBottom w:val="0"/>
              <w:divBdr>
                <w:top w:val="none" w:sz="0" w:space="0" w:color="auto"/>
                <w:left w:val="none" w:sz="0" w:space="0" w:color="auto"/>
                <w:bottom w:val="none" w:sz="0" w:space="0" w:color="auto"/>
                <w:right w:val="none" w:sz="0" w:space="0" w:color="auto"/>
              </w:divBdr>
            </w:div>
            <w:div w:id="725180037">
              <w:marLeft w:val="0"/>
              <w:marRight w:val="0"/>
              <w:marTop w:val="0"/>
              <w:marBottom w:val="0"/>
              <w:divBdr>
                <w:top w:val="none" w:sz="0" w:space="0" w:color="auto"/>
                <w:left w:val="none" w:sz="0" w:space="0" w:color="auto"/>
                <w:bottom w:val="none" w:sz="0" w:space="0" w:color="auto"/>
                <w:right w:val="none" w:sz="0" w:space="0" w:color="auto"/>
              </w:divBdr>
            </w:div>
            <w:div w:id="753088932">
              <w:marLeft w:val="0"/>
              <w:marRight w:val="0"/>
              <w:marTop w:val="0"/>
              <w:marBottom w:val="0"/>
              <w:divBdr>
                <w:top w:val="none" w:sz="0" w:space="0" w:color="auto"/>
                <w:left w:val="none" w:sz="0" w:space="0" w:color="auto"/>
                <w:bottom w:val="none" w:sz="0" w:space="0" w:color="auto"/>
                <w:right w:val="none" w:sz="0" w:space="0" w:color="auto"/>
              </w:divBdr>
            </w:div>
            <w:div w:id="1600336992">
              <w:marLeft w:val="0"/>
              <w:marRight w:val="0"/>
              <w:marTop w:val="0"/>
              <w:marBottom w:val="0"/>
              <w:divBdr>
                <w:top w:val="none" w:sz="0" w:space="0" w:color="auto"/>
                <w:left w:val="none" w:sz="0" w:space="0" w:color="auto"/>
                <w:bottom w:val="none" w:sz="0" w:space="0" w:color="auto"/>
                <w:right w:val="none" w:sz="0" w:space="0" w:color="auto"/>
              </w:divBdr>
            </w:div>
            <w:div w:id="1336036358">
              <w:marLeft w:val="0"/>
              <w:marRight w:val="0"/>
              <w:marTop w:val="0"/>
              <w:marBottom w:val="0"/>
              <w:divBdr>
                <w:top w:val="none" w:sz="0" w:space="0" w:color="auto"/>
                <w:left w:val="none" w:sz="0" w:space="0" w:color="auto"/>
                <w:bottom w:val="none" w:sz="0" w:space="0" w:color="auto"/>
                <w:right w:val="none" w:sz="0" w:space="0" w:color="auto"/>
              </w:divBdr>
            </w:div>
          </w:divsChild>
        </w:div>
        <w:div w:id="616987338">
          <w:marLeft w:val="0"/>
          <w:marRight w:val="0"/>
          <w:marTop w:val="0"/>
          <w:marBottom w:val="0"/>
          <w:divBdr>
            <w:top w:val="none" w:sz="0" w:space="0" w:color="auto"/>
            <w:left w:val="none" w:sz="0" w:space="0" w:color="auto"/>
            <w:bottom w:val="none" w:sz="0" w:space="0" w:color="auto"/>
            <w:right w:val="none" w:sz="0" w:space="0" w:color="auto"/>
          </w:divBdr>
        </w:div>
      </w:divsChild>
    </w:div>
    <w:div w:id="1460567165">
      <w:bodyDiv w:val="1"/>
      <w:marLeft w:val="0"/>
      <w:marRight w:val="0"/>
      <w:marTop w:val="0"/>
      <w:marBottom w:val="0"/>
      <w:divBdr>
        <w:top w:val="none" w:sz="0" w:space="0" w:color="auto"/>
        <w:left w:val="none" w:sz="0" w:space="0" w:color="auto"/>
        <w:bottom w:val="none" w:sz="0" w:space="0" w:color="auto"/>
        <w:right w:val="none" w:sz="0" w:space="0" w:color="auto"/>
      </w:divBdr>
      <w:divsChild>
        <w:div w:id="1619025078">
          <w:marLeft w:val="0"/>
          <w:marRight w:val="0"/>
          <w:marTop w:val="0"/>
          <w:marBottom w:val="0"/>
          <w:divBdr>
            <w:top w:val="none" w:sz="0" w:space="0" w:color="auto"/>
            <w:left w:val="none" w:sz="0" w:space="0" w:color="auto"/>
            <w:bottom w:val="none" w:sz="0" w:space="0" w:color="auto"/>
            <w:right w:val="none" w:sz="0" w:space="0" w:color="auto"/>
          </w:divBdr>
          <w:divsChild>
            <w:div w:id="449401984">
              <w:marLeft w:val="0"/>
              <w:marRight w:val="0"/>
              <w:marTop w:val="0"/>
              <w:marBottom w:val="0"/>
              <w:divBdr>
                <w:top w:val="none" w:sz="0" w:space="0" w:color="auto"/>
                <w:left w:val="none" w:sz="0" w:space="0" w:color="auto"/>
                <w:bottom w:val="none" w:sz="0" w:space="0" w:color="auto"/>
                <w:right w:val="none" w:sz="0" w:space="0" w:color="auto"/>
              </w:divBdr>
              <w:divsChild>
                <w:div w:id="332877029">
                  <w:marLeft w:val="0"/>
                  <w:marRight w:val="0"/>
                  <w:marTop w:val="0"/>
                  <w:marBottom w:val="0"/>
                  <w:divBdr>
                    <w:top w:val="none" w:sz="0" w:space="0" w:color="auto"/>
                    <w:left w:val="none" w:sz="0" w:space="0" w:color="auto"/>
                    <w:bottom w:val="none" w:sz="0" w:space="0" w:color="auto"/>
                    <w:right w:val="none" w:sz="0" w:space="0" w:color="auto"/>
                  </w:divBdr>
                  <w:divsChild>
                    <w:div w:id="1829055144">
                      <w:marLeft w:val="-225"/>
                      <w:marRight w:val="-225"/>
                      <w:marTop w:val="0"/>
                      <w:marBottom w:val="0"/>
                      <w:divBdr>
                        <w:top w:val="none" w:sz="0" w:space="0" w:color="auto"/>
                        <w:left w:val="none" w:sz="0" w:space="0" w:color="auto"/>
                        <w:bottom w:val="none" w:sz="0" w:space="0" w:color="auto"/>
                        <w:right w:val="none" w:sz="0" w:space="0" w:color="auto"/>
                      </w:divBdr>
                      <w:divsChild>
                        <w:div w:id="235672860">
                          <w:marLeft w:val="0"/>
                          <w:marRight w:val="0"/>
                          <w:marTop w:val="0"/>
                          <w:marBottom w:val="0"/>
                          <w:divBdr>
                            <w:top w:val="none" w:sz="0" w:space="0" w:color="auto"/>
                            <w:left w:val="none" w:sz="0" w:space="0" w:color="auto"/>
                            <w:bottom w:val="none" w:sz="0" w:space="0" w:color="auto"/>
                            <w:right w:val="none" w:sz="0" w:space="0" w:color="auto"/>
                          </w:divBdr>
                          <w:divsChild>
                            <w:div w:id="1255942007">
                              <w:marLeft w:val="0"/>
                              <w:marRight w:val="0"/>
                              <w:marTop w:val="0"/>
                              <w:marBottom w:val="0"/>
                              <w:divBdr>
                                <w:top w:val="none" w:sz="0" w:space="0" w:color="auto"/>
                                <w:left w:val="none" w:sz="0" w:space="0" w:color="auto"/>
                                <w:bottom w:val="none" w:sz="0" w:space="0" w:color="auto"/>
                                <w:right w:val="none" w:sz="0" w:space="0" w:color="auto"/>
                              </w:divBdr>
                              <w:divsChild>
                                <w:div w:id="575432146">
                                  <w:marLeft w:val="0"/>
                                  <w:marRight w:val="0"/>
                                  <w:marTop w:val="0"/>
                                  <w:marBottom w:val="300"/>
                                  <w:divBdr>
                                    <w:top w:val="none" w:sz="0" w:space="0" w:color="auto"/>
                                    <w:left w:val="none" w:sz="0" w:space="0" w:color="auto"/>
                                    <w:bottom w:val="none" w:sz="0" w:space="0" w:color="auto"/>
                                    <w:right w:val="none" w:sz="0" w:space="0" w:color="auto"/>
                                  </w:divBdr>
                                  <w:divsChild>
                                    <w:div w:id="1853832821">
                                      <w:marLeft w:val="0"/>
                                      <w:marRight w:val="0"/>
                                      <w:marTop w:val="0"/>
                                      <w:marBottom w:val="0"/>
                                      <w:divBdr>
                                        <w:top w:val="none" w:sz="0" w:space="0" w:color="auto"/>
                                        <w:left w:val="none" w:sz="0" w:space="0" w:color="auto"/>
                                        <w:bottom w:val="none" w:sz="0" w:space="0" w:color="auto"/>
                                        <w:right w:val="none" w:sz="0" w:space="0" w:color="auto"/>
                                      </w:divBdr>
                                      <w:divsChild>
                                        <w:div w:id="213733238">
                                          <w:marLeft w:val="0"/>
                                          <w:marRight w:val="0"/>
                                          <w:marTop w:val="0"/>
                                          <w:marBottom w:val="0"/>
                                          <w:divBdr>
                                            <w:top w:val="none" w:sz="0" w:space="0" w:color="auto"/>
                                            <w:left w:val="none" w:sz="0" w:space="0" w:color="auto"/>
                                            <w:bottom w:val="none" w:sz="0" w:space="0" w:color="auto"/>
                                            <w:right w:val="none" w:sz="0" w:space="0" w:color="auto"/>
                                          </w:divBdr>
                                          <w:divsChild>
                                            <w:div w:id="1238050118">
                                              <w:marLeft w:val="0"/>
                                              <w:marRight w:val="0"/>
                                              <w:marTop w:val="0"/>
                                              <w:marBottom w:val="0"/>
                                              <w:divBdr>
                                                <w:top w:val="none" w:sz="0" w:space="0" w:color="auto"/>
                                                <w:left w:val="none" w:sz="0" w:space="0" w:color="auto"/>
                                                <w:bottom w:val="none" w:sz="0" w:space="0" w:color="auto"/>
                                                <w:right w:val="none" w:sz="0" w:space="0" w:color="auto"/>
                                              </w:divBdr>
                                              <w:divsChild>
                                                <w:div w:id="954214852">
                                                  <w:marLeft w:val="0"/>
                                                  <w:marRight w:val="0"/>
                                                  <w:marTop w:val="0"/>
                                                  <w:marBottom w:val="0"/>
                                                  <w:divBdr>
                                                    <w:top w:val="none" w:sz="0" w:space="0" w:color="auto"/>
                                                    <w:left w:val="none" w:sz="0" w:space="0" w:color="auto"/>
                                                    <w:bottom w:val="none" w:sz="0" w:space="0" w:color="auto"/>
                                                    <w:right w:val="none" w:sz="0" w:space="0" w:color="auto"/>
                                                  </w:divBdr>
                                                  <w:divsChild>
                                                    <w:div w:id="1829594517">
                                                      <w:marLeft w:val="0"/>
                                                      <w:marRight w:val="0"/>
                                                      <w:marTop w:val="0"/>
                                                      <w:marBottom w:val="0"/>
                                                      <w:divBdr>
                                                        <w:top w:val="none" w:sz="0" w:space="0" w:color="auto"/>
                                                        <w:left w:val="none" w:sz="0" w:space="0" w:color="auto"/>
                                                        <w:bottom w:val="none" w:sz="0" w:space="0" w:color="auto"/>
                                                        <w:right w:val="none" w:sz="0" w:space="0" w:color="auto"/>
                                                      </w:divBdr>
                                                      <w:divsChild>
                                                        <w:div w:id="228155285">
                                                          <w:marLeft w:val="0"/>
                                                          <w:marRight w:val="0"/>
                                                          <w:marTop w:val="0"/>
                                                          <w:marBottom w:val="0"/>
                                                          <w:divBdr>
                                                            <w:top w:val="none" w:sz="0" w:space="0" w:color="auto"/>
                                                            <w:left w:val="none" w:sz="0" w:space="0" w:color="auto"/>
                                                            <w:bottom w:val="none" w:sz="0" w:space="0" w:color="auto"/>
                                                            <w:right w:val="none" w:sz="0" w:space="0" w:color="auto"/>
                                                          </w:divBdr>
                                                          <w:divsChild>
                                                            <w:div w:id="1305424636">
                                                              <w:marLeft w:val="0"/>
                                                              <w:marRight w:val="0"/>
                                                              <w:marTop w:val="0"/>
                                                              <w:marBottom w:val="0"/>
                                                              <w:divBdr>
                                                                <w:top w:val="none" w:sz="0" w:space="0" w:color="auto"/>
                                                                <w:left w:val="none" w:sz="0" w:space="0" w:color="auto"/>
                                                                <w:bottom w:val="none" w:sz="0" w:space="0" w:color="auto"/>
                                                                <w:right w:val="none" w:sz="0" w:space="0" w:color="auto"/>
                                                              </w:divBdr>
                                                              <w:divsChild>
                                                                <w:div w:id="1565530005">
                                                                  <w:marLeft w:val="0"/>
                                                                  <w:marRight w:val="0"/>
                                                                  <w:marTop w:val="0"/>
                                                                  <w:marBottom w:val="0"/>
                                                                  <w:divBdr>
                                                                    <w:top w:val="none" w:sz="0" w:space="0" w:color="auto"/>
                                                                    <w:left w:val="none" w:sz="0" w:space="0" w:color="auto"/>
                                                                    <w:bottom w:val="none" w:sz="0" w:space="0" w:color="auto"/>
                                                                    <w:right w:val="none" w:sz="0" w:space="0" w:color="auto"/>
                                                                  </w:divBdr>
                                                                  <w:divsChild>
                                                                    <w:div w:id="2386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70397296">
      <w:bodyDiv w:val="1"/>
      <w:marLeft w:val="0"/>
      <w:marRight w:val="0"/>
      <w:marTop w:val="0"/>
      <w:marBottom w:val="0"/>
      <w:divBdr>
        <w:top w:val="none" w:sz="0" w:space="0" w:color="auto"/>
        <w:left w:val="none" w:sz="0" w:space="0" w:color="auto"/>
        <w:bottom w:val="none" w:sz="0" w:space="0" w:color="auto"/>
        <w:right w:val="none" w:sz="0" w:space="0" w:color="auto"/>
      </w:divBdr>
    </w:div>
    <w:div w:id="1503397159">
      <w:bodyDiv w:val="1"/>
      <w:marLeft w:val="0"/>
      <w:marRight w:val="0"/>
      <w:marTop w:val="0"/>
      <w:marBottom w:val="0"/>
      <w:divBdr>
        <w:top w:val="none" w:sz="0" w:space="0" w:color="auto"/>
        <w:left w:val="none" w:sz="0" w:space="0" w:color="auto"/>
        <w:bottom w:val="none" w:sz="0" w:space="0" w:color="auto"/>
        <w:right w:val="none" w:sz="0" w:space="0" w:color="auto"/>
      </w:divBdr>
      <w:divsChild>
        <w:div w:id="1746145063">
          <w:marLeft w:val="0"/>
          <w:marRight w:val="0"/>
          <w:marTop w:val="0"/>
          <w:marBottom w:val="0"/>
          <w:divBdr>
            <w:top w:val="none" w:sz="0" w:space="0" w:color="auto"/>
            <w:left w:val="none" w:sz="0" w:space="0" w:color="auto"/>
            <w:bottom w:val="none" w:sz="0" w:space="0" w:color="auto"/>
            <w:right w:val="none" w:sz="0" w:space="0" w:color="auto"/>
          </w:divBdr>
        </w:div>
        <w:div w:id="1171681756">
          <w:marLeft w:val="0"/>
          <w:marRight w:val="0"/>
          <w:marTop w:val="0"/>
          <w:marBottom w:val="0"/>
          <w:divBdr>
            <w:top w:val="none" w:sz="0" w:space="0" w:color="auto"/>
            <w:left w:val="none" w:sz="0" w:space="0" w:color="auto"/>
            <w:bottom w:val="none" w:sz="0" w:space="0" w:color="auto"/>
            <w:right w:val="none" w:sz="0" w:space="0" w:color="auto"/>
          </w:divBdr>
          <w:divsChild>
            <w:div w:id="1754011839">
              <w:marLeft w:val="0"/>
              <w:marRight w:val="0"/>
              <w:marTop w:val="0"/>
              <w:marBottom w:val="0"/>
              <w:divBdr>
                <w:top w:val="none" w:sz="0" w:space="0" w:color="auto"/>
                <w:left w:val="none" w:sz="0" w:space="0" w:color="auto"/>
                <w:bottom w:val="none" w:sz="0" w:space="0" w:color="auto"/>
                <w:right w:val="none" w:sz="0" w:space="0" w:color="auto"/>
              </w:divBdr>
            </w:div>
            <w:div w:id="1853956922">
              <w:marLeft w:val="0"/>
              <w:marRight w:val="0"/>
              <w:marTop w:val="0"/>
              <w:marBottom w:val="0"/>
              <w:divBdr>
                <w:top w:val="none" w:sz="0" w:space="0" w:color="auto"/>
                <w:left w:val="none" w:sz="0" w:space="0" w:color="auto"/>
                <w:bottom w:val="none" w:sz="0" w:space="0" w:color="auto"/>
                <w:right w:val="none" w:sz="0" w:space="0" w:color="auto"/>
              </w:divBdr>
            </w:div>
            <w:div w:id="1753620848">
              <w:marLeft w:val="0"/>
              <w:marRight w:val="0"/>
              <w:marTop w:val="0"/>
              <w:marBottom w:val="0"/>
              <w:divBdr>
                <w:top w:val="none" w:sz="0" w:space="0" w:color="auto"/>
                <w:left w:val="none" w:sz="0" w:space="0" w:color="auto"/>
                <w:bottom w:val="none" w:sz="0" w:space="0" w:color="auto"/>
                <w:right w:val="none" w:sz="0" w:space="0" w:color="auto"/>
              </w:divBdr>
            </w:div>
            <w:div w:id="1647709857">
              <w:marLeft w:val="0"/>
              <w:marRight w:val="0"/>
              <w:marTop w:val="0"/>
              <w:marBottom w:val="0"/>
              <w:divBdr>
                <w:top w:val="none" w:sz="0" w:space="0" w:color="auto"/>
                <w:left w:val="none" w:sz="0" w:space="0" w:color="auto"/>
                <w:bottom w:val="none" w:sz="0" w:space="0" w:color="auto"/>
                <w:right w:val="none" w:sz="0" w:space="0" w:color="auto"/>
              </w:divBdr>
            </w:div>
          </w:divsChild>
        </w:div>
        <w:div w:id="1084843788">
          <w:marLeft w:val="0"/>
          <w:marRight w:val="0"/>
          <w:marTop w:val="0"/>
          <w:marBottom w:val="0"/>
          <w:divBdr>
            <w:top w:val="none" w:sz="0" w:space="0" w:color="auto"/>
            <w:left w:val="none" w:sz="0" w:space="0" w:color="auto"/>
            <w:bottom w:val="none" w:sz="0" w:space="0" w:color="auto"/>
            <w:right w:val="none" w:sz="0" w:space="0" w:color="auto"/>
          </w:divBdr>
        </w:div>
      </w:divsChild>
    </w:div>
    <w:div w:id="1508709052">
      <w:bodyDiv w:val="1"/>
      <w:marLeft w:val="0"/>
      <w:marRight w:val="0"/>
      <w:marTop w:val="0"/>
      <w:marBottom w:val="0"/>
      <w:divBdr>
        <w:top w:val="none" w:sz="0" w:space="0" w:color="auto"/>
        <w:left w:val="none" w:sz="0" w:space="0" w:color="auto"/>
        <w:bottom w:val="none" w:sz="0" w:space="0" w:color="auto"/>
        <w:right w:val="none" w:sz="0" w:space="0" w:color="auto"/>
      </w:divBdr>
    </w:div>
    <w:div w:id="1528563302">
      <w:bodyDiv w:val="1"/>
      <w:marLeft w:val="0"/>
      <w:marRight w:val="0"/>
      <w:marTop w:val="0"/>
      <w:marBottom w:val="0"/>
      <w:divBdr>
        <w:top w:val="none" w:sz="0" w:space="0" w:color="auto"/>
        <w:left w:val="none" w:sz="0" w:space="0" w:color="auto"/>
        <w:bottom w:val="none" w:sz="0" w:space="0" w:color="auto"/>
        <w:right w:val="none" w:sz="0" w:space="0" w:color="auto"/>
      </w:divBdr>
      <w:divsChild>
        <w:div w:id="218319779">
          <w:marLeft w:val="0"/>
          <w:marRight w:val="0"/>
          <w:marTop w:val="0"/>
          <w:marBottom w:val="0"/>
          <w:divBdr>
            <w:top w:val="none" w:sz="0" w:space="0" w:color="auto"/>
            <w:left w:val="none" w:sz="0" w:space="0" w:color="auto"/>
            <w:bottom w:val="none" w:sz="0" w:space="0" w:color="auto"/>
            <w:right w:val="none" w:sz="0" w:space="0" w:color="auto"/>
          </w:divBdr>
          <w:divsChild>
            <w:div w:id="162288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649255">
      <w:bodyDiv w:val="1"/>
      <w:marLeft w:val="0"/>
      <w:marRight w:val="0"/>
      <w:marTop w:val="0"/>
      <w:marBottom w:val="0"/>
      <w:divBdr>
        <w:top w:val="none" w:sz="0" w:space="0" w:color="auto"/>
        <w:left w:val="none" w:sz="0" w:space="0" w:color="auto"/>
        <w:bottom w:val="none" w:sz="0" w:space="0" w:color="auto"/>
        <w:right w:val="none" w:sz="0" w:space="0" w:color="auto"/>
      </w:divBdr>
      <w:divsChild>
        <w:div w:id="728766531">
          <w:marLeft w:val="0"/>
          <w:marRight w:val="0"/>
          <w:marTop w:val="0"/>
          <w:marBottom w:val="0"/>
          <w:divBdr>
            <w:top w:val="none" w:sz="0" w:space="0" w:color="auto"/>
            <w:left w:val="none" w:sz="0" w:space="0" w:color="auto"/>
            <w:bottom w:val="none" w:sz="0" w:space="0" w:color="auto"/>
            <w:right w:val="none" w:sz="0" w:space="0" w:color="auto"/>
          </w:divBdr>
          <w:divsChild>
            <w:div w:id="101136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812352">
      <w:bodyDiv w:val="1"/>
      <w:marLeft w:val="0"/>
      <w:marRight w:val="0"/>
      <w:marTop w:val="0"/>
      <w:marBottom w:val="0"/>
      <w:divBdr>
        <w:top w:val="none" w:sz="0" w:space="0" w:color="auto"/>
        <w:left w:val="none" w:sz="0" w:space="0" w:color="auto"/>
        <w:bottom w:val="none" w:sz="0" w:space="0" w:color="auto"/>
        <w:right w:val="none" w:sz="0" w:space="0" w:color="auto"/>
      </w:divBdr>
    </w:div>
    <w:div w:id="1583950276">
      <w:bodyDiv w:val="1"/>
      <w:marLeft w:val="0"/>
      <w:marRight w:val="0"/>
      <w:marTop w:val="0"/>
      <w:marBottom w:val="0"/>
      <w:divBdr>
        <w:top w:val="none" w:sz="0" w:space="0" w:color="auto"/>
        <w:left w:val="none" w:sz="0" w:space="0" w:color="auto"/>
        <w:bottom w:val="none" w:sz="0" w:space="0" w:color="auto"/>
        <w:right w:val="none" w:sz="0" w:space="0" w:color="auto"/>
      </w:divBdr>
      <w:divsChild>
        <w:div w:id="1473521359">
          <w:marLeft w:val="0"/>
          <w:marRight w:val="0"/>
          <w:marTop w:val="0"/>
          <w:marBottom w:val="0"/>
          <w:divBdr>
            <w:top w:val="none" w:sz="0" w:space="0" w:color="auto"/>
            <w:left w:val="none" w:sz="0" w:space="0" w:color="auto"/>
            <w:bottom w:val="none" w:sz="0" w:space="0" w:color="auto"/>
            <w:right w:val="none" w:sz="0" w:space="0" w:color="auto"/>
          </w:divBdr>
        </w:div>
        <w:div w:id="2000498547">
          <w:marLeft w:val="0"/>
          <w:marRight w:val="0"/>
          <w:marTop w:val="0"/>
          <w:marBottom w:val="0"/>
          <w:divBdr>
            <w:top w:val="none" w:sz="0" w:space="0" w:color="auto"/>
            <w:left w:val="none" w:sz="0" w:space="0" w:color="auto"/>
            <w:bottom w:val="none" w:sz="0" w:space="0" w:color="auto"/>
            <w:right w:val="none" w:sz="0" w:space="0" w:color="auto"/>
          </w:divBdr>
        </w:div>
      </w:divsChild>
    </w:div>
    <w:div w:id="1585068391">
      <w:bodyDiv w:val="1"/>
      <w:marLeft w:val="0"/>
      <w:marRight w:val="0"/>
      <w:marTop w:val="0"/>
      <w:marBottom w:val="0"/>
      <w:divBdr>
        <w:top w:val="none" w:sz="0" w:space="0" w:color="auto"/>
        <w:left w:val="none" w:sz="0" w:space="0" w:color="auto"/>
        <w:bottom w:val="none" w:sz="0" w:space="0" w:color="auto"/>
        <w:right w:val="none" w:sz="0" w:space="0" w:color="auto"/>
      </w:divBdr>
    </w:div>
    <w:div w:id="1621492183">
      <w:bodyDiv w:val="1"/>
      <w:marLeft w:val="0"/>
      <w:marRight w:val="0"/>
      <w:marTop w:val="0"/>
      <w:marBottom w:val="0"/>
      <w:divBdr>
        <w:top w:val="none" w:sz="0" w:space="0" w:color="auto"/>
        <w:left w:val="none" w:sz="0" w:space="0" w:color="auto"/>
        <w:bottom w:val="none" w:sz="0" w:space="0" w:color="auto"/>
        <w:right w:val="none" w:sz="0" w:space="0" w:color="auto"/>
      </w:divBdr>
    </w:div>
    <w:div w:id="1641302409">
      <w:bodyDiv w:val="1"/>
      <w:marLeft w:val="0"/>
      <w:marRight w:val="0"/>
      <w:marTop w:val="0"/>
      <w:marBottom w:val="0"/>
      <w:divBdr>
        <w:top w:val="none" w:sz="0" w:space="0" w:color="auto"/>
        <w:left w:val="none" w:sz="0" w:space="0" w:color="auto"/>
        <w:bottom w:val="none" w:sz="0" w:space="0" w:color="auto"/>
        <w:right w:val="none" w:sz="0" w:space="0" w:color="auto"/>
      </w:divBdr>
    </w:div>
    <w:div w:id="1648365112">
      <w:bodyDiv w:val="1"/>
      <w:marLeft w:val="0"/>
      <w:marRight w:val="0"/>
      <w:marTop w:val="0"/>
      <w:marBottom w:val="0"/>
      <w:divBdr>
        <w:top w:val="none" w:sz="0" w:space="0" w:color="auto"/>
        <w:left w:val="none" w:sz="0" w:space="0" w:color="auto"/>
        <w:bottom w:val="none" w:sz="0" w:space="0" w:color="auto"/>
        <w:right w:val="none" w:sz="0" w:space="0" w:color="auto"/>
      </w:divBdr>
      <w:divsChild>
        <w:div w:id="2001231728">
          <w:marLeft w:val="0"/>
          <w:marRight w:val="0"/>
          <w:marTop w:val="0"/>
          <w:marBottom w:val="0"/>
          <w:divBdr>
            <w:top w:val="none" w:sz="0" w:space="0" w:color="auto"/>
            <w:left w:val="none" w:sz="0" w:space="0" w:color="auto"/>
            <w:bottom w:val="none" w:sz="0" w:space="0" w:color="auto"/>
            <w:right w:val="none" w:sz="0" w:space="0" w:color="auto"/>
          </w:divBdr>
        </w:div>
      </w:divsChild>
    </w:div>
    <w:div w:id="1651516261">
      <w:bodyDiv w:val="1"/>
      <w:marLeft w:val="0"/>
      <w:marRight w:val="0"/>
      <w:marTop w:val="0"/>
      <w:marBottom w:val="0"/>
      <w:divBdr>
        <w:top w:val="none" w:sz="0" w:space="0" w:color="auto"/>
        <w:left w:val="none" w:sz="0" w:space="0" w:color="auto"/>
        <w:bottom w:val="none" w:sz="0" w:space="0" w:color="auto"/>
        <w:right w:val="none" w:sz="0" w:space="0" w:color="auto"/>
      </w:divBdr>
    </w:div>
    <w:div w:id="1665039964">
      <w:bodyDiv w:val="1"/>
      <w:marLeft w:val="0"/>
      <w:marRight w:val="0"/>
      <w:marTop w:val="0"/>
      <w:marBottom w:val="0"/>
      <w:divBdr>
        <w:top w:val="none" w:sz="0" w:space="0" w:color="auto"/>
        <w:left w:val="none" w:sz="0" w:space="0" w:color="auto"/>
        <w:bottom w:val="none" w:sz="0" w:space="0" w:color="auto"/>
        <w:right w:val="none" w:sz="0" w:space="0" w:color="auto"/>
      </w:divBdr>
      <w:divsChild>
        <w:div w:id="1573542517">
          <w:marLeft w:val="0"/>
          <w:marRight w:val="0"/>
          <w:marTop w:val="0"/>
          <w:marBottom w:val="0"/>
          <w:divBdr>
            <w:top w:val="none" w:sz="0" w:space="0" w:color="auto"/>
            <w:left w:val="none" w:sz="0" w:space="0" w:color="auto"/>
            <w:bottom w:val="none" w:sz="0" w:space="0" w:color="auto"/>
            <w:right w:val="none" w:sz="0" w:space="0" w:color="auto"/>
          </w:divBdr>
          <w:divsChild>
            <w:div w:id="136262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359837">
      <w:bodyDiv w:val="1"/>
      <w:marLeft w:val="0"/>
      <w:marRight w:val="0"/>
      <w:marTop w:val="0"/>
      <w:marBottom w:val="0"/>
      <w:divBdr>
        <w:top w:val="none" w:sz="0" w:space="0" w:color="auto"/>
        <w:left w:val="none" w:sz="0" w:space="0" w:color="auto"/>
        <w:bottom w:val="none" w:sz="0" w:space="0" w:color="auto"/>
        <w:right w:val="none" w:sz="0" w:space="0" w:color="auto"/>
      </w:divBdr>
    </w:div>
    <w:div w:id="1683436818">
      <w:bodyDiv w:val="1"/>
      <w:marLeft w:val="0"/>
      <w:marRight w:val="0"/>
      <w:marTop w:val="0"/>
      <w:marBottom w:val="0"/>
      <w:divBdr>
        <w:top w:val="none" w:sz="0" w:space="0" w:color="auto"/>
        <w:left w:val="none" w:sz="0" w:space="0" w:color="auto"/>
        <w:bottom w:val="none" w:sz="0" w:space="0" w:color="auto"/>
        <w:right w:val="none" w:sz="0" w:space="0" w:color="auto"/>
      </w:divBdr>
    </w:div>
    <w:div w:id="1684043939">
      <w:bodyDiv w:val="1"/>
      <w:marLeft w:val="0"/>
      <w:marRight w:val="0"/>
      <w:marTop w:val="0"/>
      <w:marBottom w:val="0"/>
      <w:divBdr>
        <w:top w:val="none" w:sz="0" w:space="0" w:color="auto"/>
        <w:left w:val="none" w:sz="0" w:space="0" w:color="auto"/>
        <w:bottom w:val="none" w:sz="0" w:space="0" w:color="auto"/>
        <w:right w:val="none" w:sz="0" w:space="0" w:color="auto"/>
      </w:divBdr>
    </w:div>
    <w:div w:id="1714422210">
      <w:bodyDiv w:val="1"/>
      <w:marLeft w:val="0"/>
      <w:marRight w:val="0"/>
      <w:marTop w:val="0"/>
      <w:marBottom w:val="0"/>
      <w:divBdr>
        <w:top w:val="none" w:sz="0" w:space="0" w:color="auto"/>
        <w:left w:val="none" w:sz="0" w:space="0" w:color="auto"/>
        <w:bottom w:val="none" w:sz="0" w:space="0" w:color="auto"/>
        <w:right w:val="none" w:sz="0" w:space="0" w:color="auto"/>
      </w:divBdr>
      <w:divsChild>
        <w:div w:id="1755125053">
          <w:marLeft w:val="0"/>
          <w:marRight w:val="0"/>
          <w:marTop w:val="0"/>
          <w:marBottom w:val="0"/>
          <w:divBdr>
            <w:top w:val="none" w:sz="0" w:space="0" w:color="auto"/>
            <w:left w:val="none" w:sz="0" w:space="0" w:color="auto"/>
            <w:bottom w:val="none" w:sz="0" w:space="0" w:color="auto"/>
            <w:right w:val="none" w:sz="0" w:space="0" w:color="auto"/>
          </w:divBdr>
        </w:div>
      </w:divsChild>
    </w:div>
    <w:div w:id="1774588318">
      <w:bodyDiv w:val="1"/>
      <w:marLeft w:val="0"/>
      <w:marRight w:val="0"/>
      <w:marTop w:val="0"/>
      <w:marBottom w:val="0"/>
      <w:divBdr>
        <w:top w:val="none" w:sz="0" w:space="0" w:color="auto"/>
        <w:left w:val="none" w:sz="0" w:space="0" w:color="auto"/>
        <w:bottom w:val="none" w:sz="0" w:space="0" w:color="auto"/>
        <w:right w:val="none" w:sz="0" w:space="0" w:color="auto"/>
      </w:divBdr>
      <w:divsChild>
        <w:div w:id="232201489">
          <w:marLeft w:val="0"/>
          <w:marRight w:val="0"/>
          <w:marTop w:val="0"/>
          <w:marBottom w:val="0"/>
          <w:divBdr>
            <w:top w:val="none" w:sz="0" w:space="0" w:color="auto"/>
            <w:left w:val="none" w:sz="0" w:space="0" w:color="auto"/>
            <w:bottom w:val="none" w:sz="0" w:space="0" w:color="auto"/>
            <w:right w:val="none" w:sz="0" w:space="0" w:color="auto"/>
          </w:divBdr>
        </w:div>
        <w:div w:id="534736894">
          <w:marLeft w:val="0"/>
          <w:marRight w:val="0"/>
          <w:marTop w:val="0"/>
          <w:marBottom w:val="0"/>
          <w:divBdr>
            <w:top w:val="none" w:sz="0" w:space="0" w:color="auto"/>
            <w:left w:val="none" w:sz="0" w:space="0" w:color="auto"/>
            <w:bottom w:val="none" w:sz="0" w:space="0" w:color="auto"/>
            <w:right w:val="none" w:sz="0" w:space="0" w:color="auto"/>
          </w:divBdr>
        </w:div>
        <w:div w:id="440876475">
          <w:marLeft w:val="0"/>
          <w:marRight w:val="0"/>
          <w:marTop w:val="0"/>
          <w:marBottom w:val="0"/>
          <w:divBdr>
            <w:top w:val="none" w:sz="0" w:space="0" w:color="auto"/>
            <w:left w:val="none" w:sz="0" w:space="0" w:color="auto"/>
            <w:bottom w:val="none" w:sz="0" w:space="0" w:color="auto"/>
            <w:right w:val="none" w:sz="0" w:space="0" w:color="auto"/>
          </w:divBdr>
        </w:div>
        <w:div w:id="1038896093">
          <w:marLeft w:val="0"/>
          <w:marRight w:val="0"/>
          <w:marTop w:val="0"/>
          <w:marBottom w:val="0"/>
          <w:divBdr>
            <w:top w:val="none" w:sz="0" w:space="0" w:color="auto"/>
            <w:left w:val="none" w:sz="0" w:space="0" w:color="auto"/>
            <w:bottom w:val="none" w:sz="0" w:space="0" w:color="auto"/>
            <w:right w:val="none" w:sz="0" w:space="0" w:color="auto"/>
          </w:divBdr>
        </w:div>
        <w:div w:id="1570725509">
          <w:marLeft w:val="0"/>
          <w:marRight w:val="0"/>
          <w:marTop w:val="0"/>
          <w:marBottom w:val="0"/>
          <w:divBdr>
            <w:top w:val="none" w:sz="0" w:space="0" w:color="auto"/>
            <w:left w:val="none" w:sz="0" w:space="0" w:color="auto"/>
            <w:bottom w:val="none" w:sz="0" w:space="0" w:color="auto"/>
            <w:right w:val="none" w:sz="0" w:space="0" w:color="auto"/>
          </w:divBdr>
          <w:divsChild>
            <w:div w:id="11882615">
              <w:marLeft w:val="0"/>
              <w:marRight w:val="0"/>
              <w:marTop w:val="0"/>
              <w:marBottom w:val="0"/>
              <w:divBdr>
                <w:top w:val="none" w:sz="0" w:space="0" w:color="auto"/>
                <w:left w:val="none" w:sz="0" w:space="0" w:color="auto"/>
                <w:bottom w:val="none" w:sz="0" w:space="0" w:color="auto"/>
                <w:right w:val="none" w:sz="0" w:space="0" w:color="auto"/>
              </w:divBdr>
            </w:div>
            <w:div w:id="136916053">
              <w:marLeft w:val="0"/>
              <w:marRight w:val="0"/>
              <w:marTop w:val="0"/>
              <w:marBottom w:val="0"/>
              <w:divBdr>
                <w:top w:val="none" w:sz="0" w:space="0" w:color="auto"/>
                <w:left w:val="none" w:sz="0" w:space="0" w:color="auto"/>
                <w:bottom w:val="none" w:sz="0" w:space="0" w:color="auto"/>
                <w:right w:val="none" w:sz="0" w:space="0" w:color="auto"/>
              </w:divBdr>
            </w:div>
          </w:divsChild>
        </w:div>
        <w:div w:id="747728278">
          <w:marLeft w:val="0"/>
          <w:marRight w:val="0"/>
          <w:marTop w:val="0"/>
          <w:marBottom w:val="0"/>
          <w:divBdr>
            <w:top w:val="none" w:sz="0" w:space="0" w:color="auto"/>
            <w:left w:val="none" w:sz="0" w:space="0" w:color="auto"/>
            <w:bottom w:val="none" w:sz="0" w:space="0" w:color="auto"/>
            <w:right w:val="none" w:sz="0" w:space="0" w:color="auto"/>
          </w:divBdr>
        </w:div>
        <w:div w:id="715275136">
          <w:marLeft w:val="0"/>
          <w:marRight w:val="0"/>
          <w:marTop w:val="0"/>
          <w:marBottom w:val="0"/>
          <w:divBdr>
            <w:top w:val="none" w:sz="0" w:space="0" w:color="auto"/>
            <w:left w:val="none" w:sz="0" w:space="0" w:color="auto"/>
            <w:bottom w:val="none" w:sz="0" w:space="0" w:color="auto"/>
            <w:right w:val="none" w:sz="0" w:space="0" w:color="auto"/>
          </w:divBdr>
        </w:div>
        <w:div w:id="963389681">
          <w:marLeft w:val="0"/>
          <w:marRight w:val="0"/>
          <w:marTop w:val="0"/>
          <w:marBottom w:val="0"/>
          <w:divBdr>
            <w:top w:val="none" w:sz="0" w:space="0" w:color="auto"/>
            <w:left w:val="none" w:sz="0" w:space="0" w:color="auto"/>
            <w:bottom w:val="none" w:sz="0" w:space="0" w:color="auto"/>
            <w:right w:val="none" w:sz="0" w:space="0" w:color="auto"/>
          </w:divBdr>
        </w:div>
        <w:div w:id="901526034">
          <w:marLeft w:val="0"/>
          <w:marRight w:val="0"/>
          <w:marTop w:val="0"/>
          <w:marBottom w:val="0"/>
          <w:divBdr>
            <w:top w:val="none" w:sz="0" w:space="0" w:color="auto"/>
            <w:left w:val="none" w:sz="0" w:space="0" w:color="auto"/>
            <w:bottom w:val="none" w:sz="0" w:space="0" w:color="auto"/>
            <w:right w:val="none" w:sz="0" w:space="0" w:color="auto"/>
          </w:divBdr>
        </w:div>
        <w:div w:id="2057586776">
          <w:marLeft w:val="0"/>
          <w:marRight w:val="0"/>
          <w:marTop w:val="0"/>
          <w:marBottom w:val="0"/>
          <w:divBdr>
            <w:top w:val="none" w:sz="0" w:space="0" w:color="auto"/>
            <w:left w:val="none" w:sz="0" w:space="0" w:color="auto"/>
            <w:bottom w:val="none" w:sz="0" w:space="0" w:color="auto"/>
            <w:right w:val="none" w:sz="0" w:space="0" w:color="auto"/>
          </w:divBdr>
        </w:div>
      </w:divsChild>
    </w:div>
    <w:div w:id="1777169624">
      <w:bodyDiv w:val="1"/>
      <w:marLeft w:val="0"/>
      <w:marRight w:val="0"/>
      <w:marTop w:val="0"/>
      <w:marBottom w:val="0"/>
      <w:divBdr>
        <w:top w:val="none" w:sz="0" w:space="0" w:color="auto"/>
        <w:left w:val="none" w:sz="0" w:space="0" w:color="auto"/>
        <w:bottom w:val="none" w:sz="0" w:space="0" w:color="auto"/>
        <w:right w:val="none" w:sz="0" w:space="0" w:color="auto"/>
      </w:divBdr>
    </w:div>
    <w:div w:id="1784299774">
      <w:bodyDiv w:val="1"/>
      <w:marLeft w:val="0"/>
      <w:marRight w:val="0"/>
      <w:marTop w:val="0"/>
      <w:marBottom w:val="0"/>
      <w:divBdr>
        <w:top w:val="none" w:sz="0" w:space="0" w:color="auto"/>
        <w:left w:val="none" w:sz="0" w:space="0" w:color="auto"/>
        <w:bottom w:val="none" w:sz="0" w:space="0" w:color="auto"/>
        <w:right w:val="none" w:sz="0" w:space="0" w:color="auto"/>
      </w:divBdr>
    </w:div>
    <w:div w:id="1787578767">
      <w:bodyDiv w:val="1"/>
      <w:marLeft w:val="0"/>
      <w:marRight w:val="0"/>
      <w:marTop w:val="0"/>
      <w:marBottom w:val="0"/>
      <w:divBdr>
        <w:top w:val="none" w:sz="0" w:space="0" w:color="auto"/>
        <w:left w:val="none" w:sz="0" w:space="0" w:color="auto"/>
        <w:bottom w:val="none" w:sz="0" w:space="0" w:color="auto"/>
        <w:right w:val="none" w:sz="0" w:space="0" w:color="auto"/>
      </w:divBdr>
      <w:divsChild>
        <w:div w:id="705371965">
          <w:marLeft w:val="0"/>
          <w:marRight w:val="0"/>
          <w:marTop w:val="0"/>
          <w:marBottom w:val="0"/>
          <w:divBdr>
            <w:top w:val="none" w:sz="0" w:space="0" w:color="auto"/>
            <w:left w:val="none" w:sz="0" w:space="0" w:color="auto"/>
            <w:bottom w:val="none" w:sz="0" w:space="0" w:color="auto"/>
            <w:right w:val="none" w:sz="0" w:space="0" w:color="auto"/>
          </w:divBdr>
          <w:divsChild>
            <w:div w:id="2016027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218243">
      <w:bodyDiv w:val="1"/>
      <w:marLeft w:val="0"/>
      <w:marRight w:val="0"/>
      <w:marTop w:val="0"/>
      <w:marBottom w:val="0"/>
      <w:divBdr>
        <w:top w:val="none" w:sz="0" w:space="0" w:color="auto"/>
        <w:left w:val="none" w:sz="0" w:space="0" w:color="auto"/>
        <w:bottom w:val="none" w:sz="0" w:space="0" w:color="auto"/>
        <w:right w:val="none" w:sz="0" w:space="0" w:color="auto"/>
      </w:divBdr>
      <w:divsChild>
        <w:div w:id="1393626192">
          <w:marLeft w:val="0"/>
          <w:marRight w:val="0"/>
          <w:marTop w:val="0"/>
          <w:marBottom w:val="0"/>
          <w:divBdr>
            <w:top w:val="none" w:sz="0" w:space="0" w:color="auto"/>
            <w:left w:val="none" w:sz="0" w:space="0" w:color="auto"/>
            <w:bottom w:val="none" w:sz="0" w:space="0" w:color="auto"/>
            <w:right w:val="none" w:sz="0" w:space="0" w:color="auto"/>
          </w:divBdr>
        </w:div>
        <w:div w:id="1561014928">
          <w:marLeft w:val="0"/>
          <w:marRight w:val="0"/>
          <w:marTop w:val="0"/>
          <w:marBottom w:val="0"/>
          <w:divBdr>
            <w:top w:val="none" w:sz="0" w:space="0" w:color="auto"/>
            <w:left w:val="none" w:sz="0" w:space="0" w:color="auto"/>
            <w:bottom w:val="none" w:sz="0" w:space="0" w:color="auto"/>
            <w:right w:val="none" w:sz="0" w:space="0" w:color="auto"/>
          </w:divBdr>
        </w:div>
        <w:div w:id="1511027563">
          <w:marLeft w:val="0"/>
          <w:marRight w:val="0"/>
          <w:marTop w:val="0"/>
          <w:marBottom w:val="0"/>
          <w:divBdr>
            <w:top w:val="none" w:sz="0" w:space="0" w:color="auto"/>
            <w:left w:val="none" w:sz="0" w:space="0" w:color="auto"/>
            <w:bottom w:val="none" w:sz="0" w:space="0" w:color="auto"/>
            <w:right w:val="none" w:sz="0" w:space="0" w:color="auto"/>
          </w:divBdr>
        </w:div>
      </w:divsChild>
    </w:div>
    <w:div w:id="1803769671">
      <w:bodyDiv w:val="1"/>
      <w:marLeft w:val="0"/>
      <w:marRight w:val="0"/>
      <w:marTop w:val="0"/>
      <w:marBottom w:val="0"/>
      <w:divBdr>
        <w:top w:val="none" w:sz="0" w:space="0" w:color="auto"/>
        <w:left w:val="none" w:sz="0" w:space="0" w:color="auto"/>
        <w:bottom w:val="none" w:sz="0" w:space="0" w:color="auto"/>
        <w:right w:val="none" w:sz="0" w:space="0" w:color="auto"/>
      </w:divBdr>
      <w:divsChild>
        <w:div w:id="326708121">
          <w:marLeft w:val="0"/>
          <w:marRight w:val="0"/>
          <w:marTop w:val="0"/>
          <w:marBottom w:val="0"/>
          <w:divBdr>
            <w:top w:val="none" w:sz="0" w:space="0" w:color="auto"/>
            <w:left w:val="none" w:sz="0" w:space="0" w:color="auto"/>
            <w:bottom w:val="none" w:sz="0" w:space="0" w:color="auto"/>
            <w:right w:val="none" w:sz="0" w:space="0" w:color="auto"/>
          </w:divBdr>
        </w:div>
        <w:div w:id="1271547348">
          <w:marLeft w:val="0"/>
          <w:marRight w:val="0"/>
          <w:marTop w:val="0"/>
          <w:marBottom w:val="0"/>
          <w:divBdr>
            <w:top w:val="none" w:sz="0" w:space="0" w:color="auto"/>
            <w:left w:val="none" w:sz="0" w:space="0" w:color="auto"/>
            <w:bottom w:val="none" w:sz="0" w:space="0" w:color="auto"/>
            <w:right w:val="none" w:sz="0" w:space="0" w:color="auto"/>
          </w:divBdr>
          <w:divsChild>
            <w:div w:id="318309923">
              <w:marLeft w:val="0"/>
              <w:marRight w:val="0"/>
              <w:marTop w:val="0"/>
              <w:marBottom w:val="0"/>
              <w:divBdr>
                <w:top w:val="none" w:sz="0" w:space="0" w:color="auto"/>
                <w:left w:val="none" w:sz="0" w:space="0" w:color="auto"/>
                <w:bottom w:val="none" w:sz="0" w:space="0" w:color="auto"/>
                <w:right w:val="none" w:sz="0" w:space="0" w:color="auto"/>
              </w:divBdr>
            </w:div>
            <w:div w:id="465859621">
              <w:marLeft w:val="0"/>
              <w:marRight w:val="0"/>
              <w:marTop w:val="0"/>
              <w:marBottom w:val="0"/>
              <w:divBdr>
                <w:top w:val="none" w:sz="0" w:space="0" w:color="auto"/>
                <w:left w:val="none" w:sz="0" w:space="0" w:color="auto"/>
                <w:bottom w:val="none" w:sz="0" w:space="0" w:color="auto"/>
                <w:right w:val="none" w:sz="0" w:space="0" w:color="auto"/>
              </w:divBdr>
              <w:divsChild>
                <w:div w:id="2135443646">
                  <w:marLeft w:val="0"/>
                  <w:marRight w:val="0"/>
                  <w:marTop w:val="0"/>
                  <w:marBottom w:val="0"/>
                  <w:divBdr>
                    <w:top w:val="none" w:sz="0" w:space="0" w:color="auto"/>
                    <w:left w:val="none" w:sz="0" w:space="0" w:color="auto"/>
                    <w:bottom w:val="none" w:sz="0" w:space="0" w:color="auto"/>
                    <w:right w:val="none" w:sz="0" w:space="0" w:color="auto"/>
                  </w:divBdr>
                </w:div>
                <w:div w:id="129501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325360">
      <w:bodyDiv w:val="1"/>
      <w:marLeft w:val="0"/>
      <w:marRight w:val="0"/>
      <w:marTop w:val="0"/>
      <w:marBottom w:val="0"/>
      <w:divBdr>
        <w:top w:val="none" w:sz="0" w:space="0" w:color="auto"/>
        <w:left w:val="none" w:sz="0" w:space="0" w:color="auto"/>
        <w:bottom w:val="none" w:sz="0" w:space="0" w:color="auto"/>
        <w:right w:val="none" w:sz="0" w:space="0" w:color="auto"/>
      </w:divBdr>
    </w:div>
    <w:div w:id="1880780000">
      <w:bodyDiv w:val="1"/>
      <w:marLeft w:val="0"/>
      <w:marRight w:val="0"/>
      <w:marTop w:val="0"/>
      <w:marBottom w:val="0"/>
      <w:divBdr>
        <w:top w:val="none" w:sz="0" w:space="0" w:color="auto"/>
        <w:left w:val="none" w:sz="0" w:space="0" w:color="auto"/>
        <w:bottom w:val="none" w:sz="0" w:space="0" w:color="auto"/>
        <w:right w:val="none" w:sz="0" w:space="0" w:color="auto"/>
      </w:divBdr>
      <w:divsChild>
        <w:div w:id="592056087">
          <w:marLeft w:val="0"/>
          <w:marRight w:val="0"/>
          <w:marTop w:val="0"/>
          <w:marBottom w:val="0"/>
          <w:divBdr>
            <w:top w:val="none" w:sz="0" w:space="0" w:color="auto"/>
            <w:left w:val="none" w:sz="0" w:space="0" w:color="auto"/>
            <w:bottom w:val="none" w:sz="0" w:space="0" w:color="auto"/>
            <w:right w:val="none" w:sz="0" w:space="0" w:color="auto"/>
          </w:divBdr>
        </w:div>
      </w:divsChild>
    </w:div>
    <w:div w:id="1891067675">
      <w:bodyDiv w:val="1"/>
      <w:marLeft w:val="0"/>
      <w:marRight w:val="0"/>
      <w:marTop w:val="0"/>
      <w:marBottom w:val="0"/>
      <w:divBdr>
        <w:top w:val="none" w:sz="0" w:space="0" w:color="auto"/>
        <w:left w:val="none" w:sz="0" w:space="0" w:color="auto"/>
        <w:bottom w:val="none" w:sz="0" w:space="0" w:color="auto"/>
        <w:right w:val="none" w:sz="0" w:space="0" w:color="auto"/>
      </w:divBdr>
    </w:div>
    <w:div w:id="1916625475">
      <w:bodyDiv w:val="1"/>
      <w:marLeft w:val="0"/>
      <w:marRight w:val="0"/>
      <w:marTop w:val="0"/>
      <w:marBottom w:val="0"/>
      <w:divBdr>
        <w:top w:val="none" w:sz="0" w:space="0" w:color="auto"/>
        <w:left w:val="none" w:sz="0" w:space="0" w:color="auto"/>
        <w:bottom w:val="none" w:sz="0" w:space="0" w:color="auto"/>
        <w:right w:val="none" w:sz="0" w:space="0" w:color="auto"/>
      </w:divBdr>
      <w:divsChild>
        <w:div w:id="1406294122">
          <w:marLeft w:val="0"/>
          <w:marRight w:val="0"/>
          <w:marTop w:val="0"/>
          <w:marBottom w:val="0"/>
          <w:divBdr>
            <w:top w:val="none" w:sz="0" w:space="0" w:color="auto"/>
            <w:left w:val="none" w:sz="0" w:space="0" w:color="auto"/>
            <w:bottom w:val="none" w:sz="0" w:space="0" w:color="auto"/>
            <w:right w:val="none" w:sz="0" w:space="0" w:color="auto"/>
          </w:divBdr>
        </w:div>
        <w:div w:id="1952934890">
          <w:marLeft w:val="0"/>
          <w:marRight w:val="0"/>
          <w:marTop w:val="0"/>
          <w:marBottom w:val="0"/>
          <w:divBdr>
            <w:top w:val="none" w:sz="0" w:space="0" w:color="auto"/>
            <w:left w:val="none" w:sz="0" w:space="0" w:color="auto"/>
            <w:bottom w:val="none" w:sz="0" w:space="0" w:color="auto"/>
            <w:right w:val="none" w:sz="0" w:space="0" w:color="auto"/>
          </w:divBdr>
        </w:div>
        <w:div w:id="341932063">
          <w:marLeft w:val="0"/>
          <w:marRight w:val="0"/>
          <w:marTop w:val="0"/>
          <w:marBottom w:val="0"/>
          <w:divBdr>
            <w:top w:val="none" w:sz="0" w:space="0" w:color="auto"/>
            <w:left w:val="none" w:sz="0" w:space="0" w:color="auto"/>
            <w:bottom w:val="none" w:sz="0" w:space="0" w:color="auto"/>
            <w:right w:val="none" w:sz="0" w:space="0" w:color="auto"/>
          </w:divBdr>
        </w:div>
      </w:divsChild>
    </w:div>
    <w:div w:id="1920867192">
      <w:bodyDiv w:val="1"/>
      <w:marLeft w:val="0"/>
      <w:marRight w:val="0"/>
      <w:marTop w:val="0"/>
      <w:marBottom w:val="0"/>
      <w:divBdr>
        <w:top w:val="none" w:sz="0" w:space="0" w:color="auto"/>
        <w:left w:val="none" w:sz="0" w:space="0" w:color="auto"/>
        <w:bottom w:val="none" w:sz="0" w:space="0" w:color="auto"/>
        <w:right w:val="none" w:sz="0" w:space="0" w:color="auto"/>
      </w:divBdr>
    </w:div>
    <w:div w:id="1959796718">
      <w:bodyDiv w:val="1"/>
      <w:marLeft w:val="0"/>
      <w:marRight w:val="0"/>
      <w:marTop w:val="0"/>
      <w:marBottom w:val="0"/>
      <w:divBdr>
        <w:top w:val="none" w:sz="0" w:space="0" w:color="auto"/>
        <w:left w:val="none" w:sz="0" w:space="0" w:color="auto"/>
        <w:bottom w:val="none" w:sz="0" w:space="0" w:color="auto"/>
        <w:right w:val="none" w:sz="0" w:space="0" w:color="auto"/>
      </w:divBdr>
      <w:divsChild>
        <w:div w:id="1171795277">
          <w:marLeft w:val="0"/>
          <w:marRight w:val="0"/>
          <w:marTop w:val="0"/>
          <w:marBottom w:val="0"/>
          <w:divBdr>
            <w:top w:val="none" w:sz="0" w:space="0" w:color="auto"/>
            <w:left w:val="none" w:sz="0" w:space="0" w:color="auto"/>
            <w:bottom w:val="none" w:sz="0" w:space="0" w:color="auto"/>
            <w:right w:val="none" w:sz="0" w:space="0" w:color="auto"/>
          </w:divBdr>
          <w:divsChild>
            <w:div w:id="934896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134762">
      <w:bodyDiv w:val="1"/>
      <w:marLeft w:val="0"/>
      <w:marRight w:val="0"/>
      <w:marTop w:val="0"/>
      <w:marBottom w:val="0"/>
      <w:divBdr>
        <w:top w:val="none" w:sz="0" w:space="0" w:color="auto"/>
        <w:left w:val="none" w:sz="0" w:space="0" w:color="auto"/>
        <w:bottom w:val="none" w:sz="0" w:space="0" w:color="auto"/>
        <w:right w:val="none" w:sz="0" w:space="0" w:color="auto"/>
      </w:divBdr>
      <w:divsChild>
        <w:div w:id="110443090">
          <w:marLeft w:val="0"/>
          <w:marRight w:val="0"/>
          <w:marTop w:val="0"/>
          <w:marBottom w:val="0"/>
          <w:divBdr>
            <w:top w:val="none" w:sz="0" w:space="0" w:color="auto"/>
            <w:left w:val="none" w:sz="0" w:space="0" w:color="auto"/>
            <w:bottom w:val="none" w:sz="0" w:space="0" w:color="auto"/>
            <w:right w:val="none" w:sz="0" w:space="0" w:color="auto"/>
          </w:divBdr>
          <w:divsChild>
            <w:div w:id="990013664">
              <w:marLeft w:val="0"/>
              <w:marRight w:val="0"/>
              <w:marTop w:val="0"/>
              <w:marBottom w:val="0"/>
              <w:divBdr>
                <w:top w:val="none" w:sz="0" w:space="0" w:color="auto"/>
                <w:left w:val="none" w:sz="0" w:space="0" w:color="auto"/>
                <w:bottom w:val="none" w:sz="0" w:space="0" w:color="auto"/>
                <w:right w:val="none" w:sz="0" w:space="0" w:color="auto"/>
              </w:divBdr>
              <w:divsChild>
                <w:div w:id="1715231248">
                  <w:marLeft w:val="0"/>
                  <w:marRight w:val="0"/>
                  <w:marTop w:val="0"/>
                  <w:marBottom w:val="0"/>
                  <w:divBdr>
                    <w:top w:val="none" w:sz="0" w:space="0" w:color="auto"/>
                    <w:left w:val="none" w:sz="0" w:space="0" w:color="auto"/>
                    <w:bottom w:val="none" w:sz="0" w:space="0" w:color="auto"/>
                    <w:right w:val="none" w:sz="0" w:space="0" w:color="auto"/>
                  </w:divBdr>
                  <w:divsChild>
                    <w:div w:id="1160148856">
                      <w:marLeft w:val="-225"/>
                      <w:marRight w:val="-225"/>
                      <w:marTop w:val="0"/>
                      <w:marBottom w:val="0"/>
                      <w:divBdr>
                        <w:top w:val="none" w:sz="0" w:space="0" w:color="auto"/>
                        <w:left w:val="none" w:sz="0" w:space="0" w:color="auto"/>
                        <w:bottom w:val="none" w:sz="0" w:space="0" w:color="auto"/>
                        <w:right w:val="none" w:sz="0" w:space="0" w:color="auto"/>
                      </w:divBdr>
                      <w:divsChild>
                        <w:div w:id="1638291988">
                          <w:marLeft w:val="0"/>
                          <w:marRight w:val="0"/>
                          <w:marTop w:val="0"/>
                          <w:marBottom w:val="0"/>
                          <w:divBdr>
                            <w:top w:val="none" w:sz="0" w:space="0" w:color="auto"/>
                            <w:left w:val="none" w:sz="0" w:space="0" w:color="auto"/>
                            <w:bottom w:val="none" w:sz="0" w:space="0" w:color="auto"/>
                            <w:right w:val="none" w:sz="0" w:space="0" w:color="auto"/>
                          </w:divBdr>
                          <w:divsChild>
                            <w:div w:id="365299618">
                              <w:marLeft w:val="0"/>
                              <w:marRight w:val="0"/>
                              <w:marTop w:val="0"/>
                              <w:marBottom w:val="0"/>
                              <w:divBdr>
                                <w:top w:val="none" w:sz="0" w:space="0" w:color="auto"/>
                                <w:left w:val="none" w:sz="0" w:space="0" w:color="auto"/>
                                <w:bottom w:val="none" w:sz="0" w:space="0" w:color="auto"/>
                                <w:right w:val="none" w:sz="0" w:space="0" w:color="auto"/>
                              </w:divBdr>
                              <w:divsChild>
                                <w:div w:id="153298143">
                                  <w:marLeft w:val="0"/>
                                  <w:marRight w:val="0"/>
                                  <w:marTop w:val="0"/>
                                  <w:marBottom w:val="300"/>
                                  <w:divBdr>
                                    <w:top w:val="none" w:sz="0" w:space="0" w:color="auto"/>
                                    <w:left w:val="none" w:sz="0" w:space="0" w:color="auto"/>
                                    <w:bottom w:val="none" w:sz="0" w:space="0" w:color="auto"/>
                                    <w:right w:val="none" w:sz="0" w:space="0" w:color="auto"/>
                                  </w:divBdr>
                                  <w:divsChild>
                                    <w:div w:id="1056931078">
                                      <w:marLeft w:val="0"/>
                                      <w:marRight w:val="0"/>
                                      <w:marTop w:val="0"/>
                                      <w:marBottom w:val="0"/>
                                      <w:divBdr>
                                        <w:top w:val="none" w:sz="0" w:space="0" w:color="auto"/>
                                        <w:left w:val="none" w:sz="0" w:space="0" w:color="auto"/>
                                        <w:bottom w:val="none" w:sz="0" w:space="0" w:color="auto"/>
                                        <w:right w:val="none" w:sz="0" w:space="0" w:color="auto"/>
                                      </w:divBdr>
                                      <w:divsChild>
                                        <w:div w:id="1439452557">
                                          <w:marLeft w:val="0"/>
                                          <w:marRight w:val="0"/>
                                          <w:marTop w:val="0"/>
                                          <w:marBottom w:val="0"/>
                                          <w:divBdr>
                                            <w:top w:val="none" w:sz="0" w:space="0" w:color="auto"/>
                                            <w:left w:val="none" w:sz="0" w:space="0" w:color="auto"/>
                                            <w:bottom w:val="none" w:sz="0" w:space="0" w:color="auto"/>
                                            <w:right w:val="none" w:sz="0" w:space="0" w:color="auto"/>
                                          </w:divBdr>
                                          <w:divsChild>
                                            <w:div w:id="208537022">
                                              <w:marLeft w:val="0"/>
                                              <w:marRight w:val="0"/>
                                              <w:marTop w:val="0"/>
                                              <w:marBottom w:val="0"/>
                                              <w:divBdr>
                                                <w:top w:val="none" w:sz="0" w:space="0" w:color="auto"/>
                                                <w:left w:val="none" w:sz="0" w:space="0" w:color="auto"/>
                                                <w:bottom w:val="none" w:sz="0" w:space="0" w:color="auto"/>
                                                <w:right w:val="none" w:sz="0" w:space="0" w:color="auto"/>
                                              </w:divBdr>
                                              <w:divsChild>
                                                <w:div w:id="461537042">
                                                  <w:marLeft w:val="0"/>
                                                  <w:marRight w:val="0"/>
                                                  <w:marTop w:val="0"/>
                                                  <w:marBottom w:val="0"/>
                                                  <w:divBdr>
                                                    <w:top w:val="none" w:sz="0" w:space="0" w:color="auto"/>
                                                    <w:left w:val="none" w:sz="0" w:space="0" w:color="auto"/>
                                                    <w:bottom w:val="none" w:sz="0" w:space="0" w:color="auto"/>
                                                    <w:right w:val="none" w:sz="0" w:space="0" w:color="auto"/>
                                                  </w:divBdr>
                                                  <w:divsChild>
                                                    <w:div w:id="1400397154">
                                                      <w:marLeft w:val="0"/>
                                                      <w:marRight w:val="0"/>
                                                      <w:marTop w:val="0"/>
                                                      <w:marBottom w:val="0"/>
                                                      <w:divBdr>
                                                        <w:top w:val="none" w:sz="0" w:space="0" w:color="auto"/>
                                                        <w:left w:val="none" w:sz="0" w:space="0" w:color="auto"/>
                                                        <w:bottom w:val="none" w:sz="0" w:space="0" w:color="auto"/>
                                                        <w:right w:val="none" w:sz="0" w:space="0" w:color="auto"/>
                                                      </w:divBdr>
                                                      <w:divsChild>
                                                        <w:div w:id="1444492427">
                                                          <w:marLeft w:val="0"/>
                                                          <w:marRight w:val="0"/>
                                                          <w:marTop w:val="0"/>
                                                          <w:marBottom w:val="0"/>
                                                          <w:divBdr>
                                                            <w:top w:val="none" w:sz="0" w:space="0" w:color="auto"/>
                                                            <w:left w:val="none" w:sz="0" w:space="0" w:color="auto"/>
                                                            <w:bottom w:val="none" w:sz="0" w:space="0" w:color="auto"/>
                                                            <w:right w:val="none" w:sz="0" w:space="0" w:color="auto"/>
                                                          </w:divBdr>
                                                          <w:divsChild>
                                                            <w:div w:id="1571041389">
                                                              <w:marLeft w:val="0"/>
                                                              <w:marRight w:val="0"/>
                                                              <w:marTop w:val="0"/>
                                                              <w:marBottom w:val="0"/>
                                                              <w:divBdr>
                                                                <w:top w:val="none" w:sz="0" w:space="0" w:color="auto"/>
                                                                <w:left w:val="none" w:sz="0" w:space="0" w:color="auto"/>
                                                                <w:bottom w:val="none" w:sz="0" w:space="0" w:color="auto"/>
                                                                <w:right w:val="none" w:sz="0" w:space="0" w:color="auto"/>
                                                              </w:divBdr>
                                                              <w:divsChild>
                                                                <w:div w:id="63683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99188309">
      <w:bodyDiv w:val="1"/>
      <w:marLeft w:val="0"/>
      <w:marRight w:val="0"/>
      <w:marTop w:val="0"/>
      <w:marBottom w:val="0"/>
      <w:divBdr>
        <w:top w:val="none" w:sz="0" w:space="0" w:color="auto"/>
        <w:left w:val="none" w:sz="0" w:space="0" w:color="auto"/>
        <w:bottom w:val="none" w:sz="0" w:space="0" w:color="auto"/>
        <w:right w:val="none" w:sz="0" w:space="0" w:color="auto"/>
      </w:divBdr>
    </w:div>
    <w:div w:id="1999266071">
      <w:bodyDiv w:val="1"/>
      <w:marLeft w:val="0"/>
      <w:marRight w:val="0"/>
      <w:marTop w:val="0"/>
      <w:marBottom w:val="0"/>
      <w:divBdr>
        <w:top w:val="none" w:sz="0" w:space="0" w:color="auto"/>
        <w:left w:val="none" w:sz="0" w:space="0" w:color="auto"/>
        <w:bottom w:val="none" w:sz="0" w:space="0" w:color="auto"/>
        <w:right w:val="none" w:sz="0" w:space="0" w:color="auto"/>
      </w:divBdr>
    </w:div>
    <w:div w:id="2006006645">
      <w:bodyDiv w:val="1"/>
      <w:marLeft w:val="0"/>
      <w:marRight w:val="0"/>
      <w:marTop w:val="0"/>
      <w:marBottom w:val="0"/>
      <w:divBdr>
        <w:top w:val="none" w:sz="0" w:space="0" w:color="auto"/>
        <w:left w:val="none" w:sz="0" w:space="0" w:color="auto"/>
        <w:bottom w:val="none" w:sz="0" w:space="0" w:color="auto"/>
        <w:right w:val="none" w:sz="0" w:space="0" w:color="auto"/>
      </w:divBdr>
      <w:divsChild>
        <w:div w:id="1009219008">
          <w:marLeft w:val="0"/>
          <w:marRight w:val="0"/>
          <w:marTop w:val="0"/>
          <w:marBottom w:val="0"/>
          <w:divBdr>
            <w:top w:val="none" w:sz="0" w:space="0" w:color="auto"/>
            <w:left w:val="none" w:sz="0" w:space="0" w:color="auto"/>
            <w:bottom w:val="none" w:sz="0" w:space="0" w:color="auto"/>
            <w:right w:val="none" w:sz="0" w:space="0" w:color="auto"/>
          </w:divBdr>
          <w:divsChild>
            <w:div w:id="1928416346">
              <w:marLeft w:val="0"/>
              <w:marRight w:val="0"/>
              <w:marTop w:val="0"/>
              <w:marBottom w:val="0"/>
              <w:divBdr>
                <w:top w:val="none" w:sz="0" w:space="0" w:color="auto"/>
                <w:left w:val="none" w:sz="0" w:space="0" w:color="auto"/>
                <w:bottom w:val="none" w:sz="0" w:space="0" w:color="auto"/>
                <w:right w:val="none" w:sz="0" w:space="0" w:color="auto"/>
              </w:divBdr>
              <w:divsChild>
                <w:div w:id="1767576840">
                  <w:marLeft w:val="0"/>
                  <w:marRight w:val="0"/>
                  <w:marTop w:val="0"/>
                  <w:marBottom w:val="0"/>
                  <w:divBdr>
                    <w:top w:val="none" w:sz="0" w:space="0" w:color="auto"/>
                    <w:left w:val="none" w:sz="0" w:space="0" w:color="auto"/>
                    <w:bottom w:val="none" w:sz="0" w:space="0" w:color="auto"/>
                    <w:right w:val="none" w:sz="0" w:space="0" w:color="auto"/>
                  </w:divBdr>
                  <w:divsChild>
                    <w:div w:id="1200167437">
                      <w:marLeft w:val="-225"/>
                      <w:marRight w:val="-225"/>
                      <w:marTop w:val="0"/>
                      <w:marBottom w:val="0"/>
                      <w:divBdr>
                        <w:top w:val="none" w:sz="0" w:space="0" w:color="auto"/>
                        <w:left w:val="none" w:sz="0" w:space="0" w:color="auto"/>
                        <w:bottom w:val="none" w:sz="0" w:space="0" w:color="auto"/>
                        <w:right w:val="none" w:sz="0" w:space="0" w:color="auto"/>
                      </w:divBdr>
                      <w:divsChild>
                        <w:div w:id="519247445">
                          <w:marLeft w:val="0"/>
                          <w:marRight w:val="0"/>
                          <w:marTop w:val="0"/>
                          <w:marBottom w:val="0"/>
                          <w:divBdr>
                            <w:top w:val="none" w:sz="0" w:space="0" w:color="auto"/>
                            <w:left w:val="none" w:sz="0" w:space="0" w:color="auto"/>
                            <w:bottom w:val="none" w:sz="0" w:space="0" w:color="auto"/>
                            <w:right w:val="none" w:sz="0" w:space="0" w:color="auto"/>
                          </w:divBdr>
                          <w:divsChild>
                            <w:div w:id="1702706731">
                              <w:marLeft w:val="0"/>
                              <w:marRight w:val="0"/>
                              <w:marTop w:val="0"/>
                              <w:marBottom w:val="0"/>
                              <w:divBdr>
                                <w:top w:val="none" w:sz="0" w:space="0" w:color="auto"/>
                                <w:left w:val="none" w:sz="0" w:space="0" w:color="auto"/>
                                <w:bottom w:val="none" w:sz="0" w:space="0" w:color="auto"/>
                                <w:right w:val="none" w:sz="0" w:space="0" w:color="auto"/>
                              </w:divBdr>
                              <w:divsChild>
                                <w:div w:id="1971979774">
                                  <w:marLeft w:val="0"/>
                                  <w:marRight w:val="0"/>
                                  <w:marTop w:val="0"/>
                                  <w:marBottom w:val="300"/>
                                  <w:divBdr>
                                    <w:top w:val="none" w:sz="0" w:space="0" w:color="auto"/>
                                    <w:left w:val="none" w:sz="0" w:space="0" w:color="auto"/>
                                    <w:bottom w:val="none" w:sz="0" w:space="0" w:color="auto"/>
                                    <w:right w:val="none" w:sz="0" w:space="0" w:color="auto"/>
                                  </w:divBdr>
                                  <w:divsChild>
                                    <w:div w:id="1684353104">
                                      <w:marLeft w:val="0"/>
                                      <w:marRight w:val="0"/>
                                      <w:marTop w:val="0"/>
                                      <w:marBottom w:val="0"/>
                                      <w:divBdr>
                                        <w:top w:val="none" w:sz="0" w:space="0" w:color="auto"/>
                                        <w:left w:val="none" w:sz="0" w:space="0" w:color="auto"/>
                                        <w:bottom w:val="none" w:sz="0" w:space="0" w:color="auto"/>
                                        <w:right w:val="none" w:sz="0" w:space="0" w:color="auto"/>
                                      </w:divBdr>
                                      <w:divsChild>
                                        <w:div w:id="940380767">
                                          <w:marLeft w:val="0"/>
                                          <w:marRight w:val="0"/>
                                          <w:marTop w:val="0"/>
                                          <w:marBottom w:val="0"/>
                                          <w:divBdr>
                                            <w:top w:val="none" w:sz="0" w:space="0" w:color="auto"/>
                                            <w:left w:val="none" w:sz="0" w:space="0" w:color="auto"/>
                                            <w:bottom w:val="none" w:sz="0" w:space="0" w:color="auto"/>
                                            <w:right w:val="none" w:sz="0" w:space="0" w:color="auto"/>
                                          </w:divBdr>
                                          <w:divsChild>
                                            <w:div w:id="1471169689">
                                              <w:marLeft w:val="0"/>
                                              <w:marRight w:val="0"/>
                                              <w:marTop w:val="0"/>
                                              <w:marBottom w:val="0"/>
                                              <w:divBdr>
                                                <w:top w:val="none" w:sz="0" w:space="0" w:color="auto"/>
                                                <w:left w:val="none" w:sz="0" w:space="0" w:color="auto"/>
                                                <w:bottom w:val="none" w:sz="0" w:space="0" w:color="auto"/>
                                                <w:right w:val="none" w:sz="0" w:space="0" w:color="auto"/>
                                              </w:divBdr>
                                              <w:divsChild>
                                                <w:div w:id="1137180918">
                                                  <w:marLeft w:val="0"/>
                                                  <w:marRight w:val="0"/>
                                                  <w:marTop w:val="0"/>
                                                  <w:marBottom w:val="0"/>
                                                  <w:divBdr>
                                                    <w:top w:val="none" w:sz="0" w:space="0" w:color="auto"/>
                                                    <w:left w:val="none" w:sz="0" w:space="0" w:color="auto"/>
                                                    <w:bottom w:val="none" w:sz="0" w:space="0" w:color="auto"/>
                                                    <w:right w:val="none" w:sz="0" w:space="0" w:color="auto"/>
                                                  </w:divBdr>
                                                  <w:divsChild>
                                                    <w:div w:id="1621376683">
                                                      <w:marLeft w:val="0"/>
                                                      <w:marRight w:val="0"/>
                                                      <w:marTop w:val="0"/>
                                                      <w:marBottom w:val="0"/>
                                                      <w:divBdr>
                                                        <w:top w:val="none" w:sz="0" w:space="0" w:color="auto"/>
                                                        <w:left w:val="none" w:sz="0" w:space="0" w:color="auto"/>
                                                        <w:bottom w:val="none" w:sz="0" w:space="0" w:color="auto"/>
                                                        <w:right w:val="none" w:sz="0" w:space="0" w:color="auto"/>
                                                      </w:divBdr>
                                                      <w:divsChild>
                                                        <w:div w:id="297035792">
                                                          <w:marLeft w:val="0"/>
                                                          <w:marRight w:val="0"/>
                                                          <w:marTop w:val="0"/>
                                                          <w:marBottom w:val="0"/>
                                                          <w:divBdr>
                                                            <w:top w:val="none" w:sz="0" w:space="0" w:color="auto"/>
                                                            <w:left w:val="none" w:sz="0" w:space="0" w:color="auto"/>
                                                            <w:bottom w:val="none" w:sz="0" w:space="0" w:color="auto"/>
                                                            <w:right w:val="none" w:sz="0" w:space="0" w:color="auto"/>
                                                          </w:divBdr>
                                                          <w:divsChild>
                                                            <w:div w:id="479737023">
                                                              <w:marLeft w:val="0"/>
                                                              <w:marRight w:val="0"/>
                                                              <w:marTop w:val="0"/>
                                                              <w:marBottom w:val="0"/>
                                                              <w:divBdr>
                                                                <w:top w:val="none" w:sz="0" w:space="0" w:color="auto"/>
                                                                <w:left w:val="none" w:sz="0" w:space="0" w:color="auto"/>
                                                                <w:bottom w:val="none" w:sz="0" w:space="0" w:color="auto"/>
                                                                <w:right w:val="none" w:sz="0" w:space="0" w:color="auto"/>
                                                              </w:divBdr>
                                                              <w:divsChild>
                                                                <w:div w:id="1244803950">
                                                                  <w:marLeft w:val="0"/>
                                                                  <w:marRight w:val="0"/>
                                                                  <w:marTop w:val="0"/>
                                                                  <w:marBottom w:val="0"/>
                                                                  <w:divBdr>
                                                                    <w:top w:val="none" w:sz="0" w:space="0" w:color="auto"/>
                                                                    <w:left w:val="none" w:sz="0" w:space="0" w:color="auto"/>
                                                                    <w:bottom w:val="none" w:sz="0" w:space="0" w:color="auto"/>
                                                                    <w:right w:val="none" w:sz="0" w:space="0" w:color="auto"/>
                                                                  </w:divBdr>
                                                                  <w:divsChild>
                                                                    <w:div w:id="178345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018534097">
      <w:bodyDiv w:val="1"/>
      <w:marLeft w:val="0"/>
      <w:marRight w:val="0"/>
      <w:marTop w:val="0"/>
      <w:marBottom w:val="0"/>
      <w:divBdr>
        <w:top w:val="none" w:sz="0" w:space="0" w:color="auto"/>
        <w:left w:val="none" w:sz="0" w:space="0" w:color="auto"/>
        <w:bottom w:val="none" w:sz="0" w:space="0" w:color="auto"/>
        <w:right w:val="none" w:sz="0" w:space="0" w:color="auto"/>
      </w:divBdr>
    </w:div>
    <w:div w:id="2031829892">
      <w:bodyDiv w:val="1"/>
      <w:marLeft w:val="0"/>
      <w:marRight w:val="0"/>
      <w:marTop w:val="0"/>
      <w:marBottom w:val="0"/>
      <w:divBdr>
        <w:top w:val="none" w:sz="0" w:space="0" w:color="auto"/>
        <w:left w:val="none" w:sz="0" w:space="0" w:color="auto"/>
        <w:bottom w:val="none" w:sz="0" w:space="0" w:color="auto"/>
        <w:right w:val="none" w:sz="0" w:space="0" w:color="auto"/>
      </w:divBdr>
    </w:div>
    <w:div w:id="2038385338">
      <w:bodyDiv w:val="1"/>
      <w:marLeft w:val="0"/>
      <w:marRight w:val="0"/>
      <w:marTop w:val="0"/>
      <w:marBottom w:val="0"/>
      <w:divBdr>
        <w:top w:val="none" w:sz="0" w:space="0" w:color="auto"/>
        <w:left w:val="none" w:sz="0" w:space="0" w:color="auto"/>
        <w:bottom w:val="none" w:sz="0" w:space="0" w:color="auto"/>
        <w:right w:val="none" w:sz="0" w:space="0" w:color="auto"/>
      </w:divBdr>
      <w:divsChild>
        <w:div w:id="1743874325">
          <w:marLeft w:val="0"/>
          <w:marRight w:val="0"/>
          <w:marTop w:val="0"/>
          <w:marBottom w:val="0"/>
          <w:divBdr>
            <w:top w:val="none" w:sz="0" w:space="0" w:color="auto"/>
            <w:left w:val="none" w:sz="0" w:space="0" w:color="auto"/>
            <w:bottom w:val="none" w:sz="0" w:space="0" w:color="auto"/>
            <w:right w:val="none" w:sz="0" w:space="0" w:color="auto"/>
          </w:divBdr>
          <w:divsChild>
            <w:div w:id="1863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85394">
      <w:bodyDiv w:val="1"/>
      <w:marLeft w:val="0"/>
      <w:marRight w:val="0"/>
      <w:marTop w:val="0"/>
      <w:marBottom w:val="0"/>
      <w:divBdr>
        <w:top w:val="none" w:sz="0" w:space="0" w:color="auto"/>
        <w:left w:val="none" w:sz="0" w:space="0" w:color="auto"/>
        <w:bottom w:val="none" w:sz="0" w:space="0" w:color="auto"/>
        <w:right w:val="none" w:sz="0" w:space="0" w:color="auto"/>
      </w:divBdr>
      <w:divsChild>
        <w:div w:id="753208397">
          <w:marLeft w:val="0"/>
          <w:marRight w:val="0"/>
          <w:marTop w:val="0"/>
          <w:marBottom w:val="0"/>
          <w:divBdr>
            <w:top w:val="none" w:sz="0" w:space="0" w:color="auto"/>
            <w:left w:val="none" w:sz="0" w:space="0" w:color="auto"/>
            <w:bottom w:val="none" w:sz="0" w:space="0" w:color="auto"/>
            <w:right w:val="none" w:sz="0" w:space="0" w:color="auto"/>
          </w:divBdr>
        </w:div>
        <w:div w:id="1595280058">
          <w:marLeft w:val="0"/>
          <w:marRight w:val="0"/>
          <w:marTop w:val="0"/>
          <w:marBottom w:val="0"/>
          <w:divBdr>
            <w:top w:val="none" w:sz="0" w:space="0" w:color="auto"/>
            <w:left w:val="none" w:sz="0" w:space="0" w:color="auto"/>
            <w:bottom w:val="none" w:sz="0" w:space="0" w:color="auto"/>
            <w:right w:val="none" w:sz="0" w:space="0" w:color="auto"/>
          </w:divBdr>
        </w:div>
      </w:divsChild>
    </w:div>
    <w:div w:id="2046523085">
      <w:bodyDiv w:val="1"/>
      <w:marLeft w:val="0"/>
      <w:marRight w:val="0"/>
      <w:marTop w:val="0"/>
      <w:marBottom w:val="0"/>
      <w:divBdr>
        <w:top w:val="none" w:sz="0" w:space="0" w:color="auto"/>
        <w:left w:val="none" w:sz="0" w:space="0" w:color="auto"/>
        <w:bottom w:val="none" w:sz="0" w:space="0" w:color="auto"/>
        <w:right w:val="none" w:sz="0" w:space="0" w:color="auto"/>
      </w:divBdr>
    </w:div>
    <w:div w:id="2079862308">
      <w:bodyDiv w:val="1"/>
      <w:marLeft w:val="0"/>
      <w:marRight w:val="0"/>
      <w:marTop w:val="0"/>
      <w:marBottom w:val="0"/>
      <w:divBdr>
        <w:top w:val="none" w:sz="0" w:space="0" w:color="auto"/>
        <w:left w:val="none" w:sz="0" w:space="0" w:color="auto"/>
        <w:bottom w:val="none" w:sz="0" w:space="0" w:color="auto"/>
        <w:right w:val="none" w:sz="0" w:space="0" w:color="auto"/>
      </w:divBdr>
      <w:divsChild>
        <w:div w:id="1951235946">
          <w:marLeft w:val="0"/>
          <w:marRight w:val="0"/>
          <w:marTop w:val="0"/>
          <w:marBottom w:val="0"/>
          <w:divBdr>
            <w:top w:val="none" w:sz="0" w:space="0" w:color="auto"/>
            <w:left w:val="none" w:sz="0" w:space="0" w:color="auto"/>
            <w:bottom w:val="none" w:sz="0" w:space="0" w:color="auto"/>
            <w:right w:val="none" w:sz="0" w:space="0" w:color="auto"/>
          </w:divBdr>
        </w:div>
        <w:div w:id="1052078252">
          <w:marLeft w:val="0"/>
          <w:marRight w:val="0"/>
          <w:marTop w:val="0"/>
          <w:marBottom w:val="0"/>
          <w:divBdr>
            <w:top w:val="none" w:sz="0" w:space="0" w:color="auto"/>
            <w:left w:val="none" w:sz="0" w:space="0" w:color="auto"/>
            <w:bottom w:val="none" w:sz="0" w:space="0" w:color="auto"/>
            <w:right w:val="none" w:sz="0" w:space="0" w:color="auto"/>
          </w:divBdr>
        </w:div>
        <w:div w:id="601575765">
          <w:marLeft w:val="0"/>
          <w:marRight w:val="0"/>
          <w:marTop w:val="0"/>
          <w:marBottom w:val="0"/>
          <w:divBdr>
            <w:top w:val="none" w:sz="0" w:space="0" w:color="auto"/>
            <w:left w:val="none" w:sz="0" w:space="0" w:color="auto"/>
            <w:bottom w:val="none" w:sz="0" w:space="0" w:color="auto"/>
            <w:right w:val="none" w:sz="0" w:space="0" w:color="auto"/>
          </w:divBdr>
        </w:div>
        <w:div w:id="1164591368">
          <w:marLeft w:val="0"/>
          <w:marRight w:val="0"/>
          <w:marTop w:val="0"/>
          <w:marBottom w:val="0"/>
          <w:divBdr>
            <w:top w:val="none" w:sz="0" w:space="0" w:color="auto"/>
            <w:left w:val="none" w:sz="0" w:space="0" w:color="auto"/>
            <w:bottom w:val="none" w:sz="0" w:space="0" w:color="auto"/>
            <w:right w:val="none" w:sz="0" w:space="0" w:color="auto"/>
          </w:divBdr>
        </w:div>
      </w:divsChild>
    </w:div>
    <w:div w:id="2090544290">
      <w:bodyDiv w:val="1"/>
      <w:marLeft w:val="0"/>
      <w:marRight w:val="0"/>
      <w:marTop w:val="0"/>
      <w:marBottom w:val="0"/>
      <w:divBdr>
        <w:top w:val="none" w:sz="0" w:space="0" w:color="auto"/>
        <w:left w:val="none" w:sz="0" w:space="0" w:color="auto"/>
        <w:bottom w:val="none" w:sz="0" w:space="0" w:color="auto"/>
        <w:right w:val="none" w:sz="0" w:space="0" w:color="auto"/>
      </w:divBdr>
    </w:div>
    <w:div w:id="2114396857">
      <w:bodyDiv w:val="1"/>
      <w:marLeft w:val="0"/>
      <w:marRight w:val="0"/>
      <w:marTop w:val="0"/>
      <w:marBottom w:val="0"/>
      <w:divBdr>
        <w:top w:val="none" w:sz="0" w:space="0" w:color="auto"/>
        <w:left w:val="none" w:sz="0" w:space="0" w:color="auto"/>
        <w:bottom w:val="none" w:sz="0" w:space="0" w:color="auto"/>
        <w:right w:val="none" w:sz="0" w:space="0" w:color="auto"/>
      </w:divBdr>
    </w:div>
    <w:div w:id="2130737444">
      <w:bodyDiv w:val="1"/>
      <w:marLeft w:val="0"/>
      <w:marRight w:val="0"/>
      <w:marTop w:val="0"/>
      <w:marBottom w:val="0"/>
      <w:divBdr>
        <w:top w:val="none" w:sz="0" w:space="0" w:color="auto"/>
        <w:left w:val="none" w:sz="0" w:space="0" w:color="auto"/>
        <w:bottom w:val="none" w:sz="0" w:space="0" w:color="auto"/>
        <w:right w:val="none" w:sz="0" w:space="0" w:color="auto"/>
      </w:divBdr>
      <w:divsChild>
        <w:div w:id="2116248593">
          <w:marLeft w:val="0"/>
          <w:marRight w:val="0"/>
          <w:marTop w:val="0"/>
          <w:marBottom w:val="0"/>
          <w:divBdr>
            <w:top w:val="none" w:sz="0" w:space="0" w:color="auto"/>
            <w:left w:val="none" w:sz="0" w:space="0" w:color="auto"/>
            <w:bottom w:val="none" w:sz="0" w:space="0" w:color="auto"/>
            <w:right w:val="none" w:sz="0" w:space="0" w:color="auto"/>
          </w:divBdr>
          <w:divsChild>
            <w:div w:id="733354264">
              <w:marLeft w:val="0"/>
              <w:marRight w:val="0"/>
              <w:marTop w:val="0"/>
              <w:marBottom w:val="0"/>
              <w:divBdr>
                <w:top w:val="none" w:sz="0" w:space="0" w:color="auto"/>
                <w:left w:val="none" w:sz="0" w:space="0" w:color="auto"/>
                <w:bottom w:val="none" w:sz="0" w:space="0" w:color="auto"/>
                <w:right w:val="none" w:sz="0" w:space="0" w:color="auto"/>
              </w:divBdr>
            </w:div>
            <w:div w:id="77000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21059">
      <w:bodyDiv w:val="1"/>
      <w:marLeft w:val="0"/>
      <w:marRight w:val="0"/>
      <w:marTop w:val="0"/>
      <w:marBottom w:val="0"/>
      <w:divBdr>
        <w:top w:val="none" w:sz="0" w:space="0" w:color="auto"/>
        <w:left w:val="none" w:sz="0" w:space="0" w:color="auto"/>
        <w:bottom w:val="none" w:sz="0" w:space="0" w:color="auto"/>
        <w:right w:val="none" w:sz="0" w:space="0" w:color="auto"/>
      </w:divBdr>
      <w:divsChild>
        <w:div w:id="934938287">
          <w:marLeft w:val="0"/>
          <w:marRight w:val="0"/>
          <w:marTop w:val="0"/>
          <w:marBottom w:val="0"/>
          <w:divBdr>
            <w:top w:val="none" w:sz="0" w:space="0" w:color="auto"/>
            <w:left w:val="none" w:sz="0" w:space="0" w:color="auto"/>
            <w:bottom w:val="none" w:sz="0" w:space="0" w:color="auto"/>
            <w:right w:val="none" w:sz="0" w:space="0" w:color="auto"/>
          </w:divBdr>
          <w:divsChild>
            <w:div w:id="2071220895">
              <w:marLeft w:val="0"/>
              <w:marRight w:val="0"/>
              <w:marTop w:val="0"/>
              <w:marBottom w:val="0"/>
              <w:divBdr>
                <w:top w:val="none" w:sz="0" w:space="0" w:color="auto"/>
                <w:left w:val="none" w:sz="0" w:space="0" w:color="auto"/>
                <w:bottom w:val="none" w:sz="0" w:space="0" w:color="auto"/>
                <w:right w:val="none" w:sz="0" w:space="0" w:color="auto"/>
              </w:divBdr>
              <w:divsChild>
                <w:div w:id="1272858342">
                  <w:marLeft w:val="0"/>
                  <w:marRight w:val="0"/>
                  <w:marTop w:val="0"/>
                  <w:marBottom w:val="0"/>
                  <w:divBdr>
                    <w:top w:val="none" w:sz="0" w:space="0" w:color="auto"/>
                    <w:left w:val="none" w:sz="0" w:space="0" w:color="auto"/>
                    <w:bottom w:val="none" w:sz="0" w:space="0" w:color="auto"/>
                    <w:right w:val="none" w:sz="0" w:space="0" w:color="auto"/>
                  </w:divBdr>
                  <w:divsChild>
                    <w:div w:id="1515805704">
                      <w:marLeft w:val="-225"/>
                      <w:marRight w:val="-225"/>
                      <w:marTop w:val="0"/>
                      <w:marBottom w:val="0"/>
                      <w:divBdr>
                        <w:top w:val="none" w:sz="0" w:space="0" w:color="auto"/>
                        <w:left w:val="none" w:sz="0" w:space="0" w:color="auto"/>
                        <w:bottom w:val="none" w:sz="0" w:space="0" w:color="auto"/>
                        <w:right w:val="none" w:sz="0" w:space="0" w:color="auto"/>
                      </w:divBdr>
                      <w:divsChild>
                        <w:div w:id="352073404">
                          <w:marLeft w:val="0"/>
                          <w:marRight w:val="0"/>
                          <w:marTop w:val="0"/>
                          <w:marBottom w:val="0"/>
                          <w:divBdr>
                            <w:top w:val="none" w:sz="0" w:space="0" w:color="auto"/>
                            <w:left w:val="none" w:sz="0" w:space="0" w:color="auto"/>
                            <w:bottom w:val="none" w:sz="0" w:space="0" w:color="auto"/>
                            <w:right w:val="none" w:sz="0" w:space="0" w:color="auto"/>
                          </w:divBdr>
                          <w:divsChild>
                            <w:div w:id="1975331770">
                              <w:marLeft w:val="0"/>
                              <w:marRight w:val="0"/>
                              <w:marTop w:val="0"/>
                              <w:marBottom w:val="0"/>
                              <w:divBdr>
                                <w:top w:val="none" w:sz="0" w:space="0" w:color="auto"/>
                                <w:left w:val="none" w:sz="0" w:space="0" w:color="auto"/>
                                <w:bottom w:val="none" w:sz="0" w:space="0" w:color="auto"/>
                                <w:right w:val="none" w:sz="0" w:space="0" w:color="auto"/>
                              </w:divBdr>
                              <w:divsChild>
                                <w:div w:id="1004938886">
                                  <w:marLeft w:val="0"/>
                                  <w:marRight w:val="0"/>
                                  <w:marTop w:val="0"/>
                                  <w:marBottom w:val="300"/>
                                  <w:divBdr>
                                    <w:top w:val="none" w:sz="0" w:space="0" w:color="auto"/>
                                    <w:left w:val="none" w:sz="0" w:space="0" w:color="auto"/>
                                    <w:bottom w:val="none" w:sz="0" w:space="0" w:color="auto"/>
                                    <w:right w:val="none" w:sz="0" w:space="0" w:color="auto"/>
                                  </w:divBdr>
                                  <w:divsChild>
                                    <w:div w:id="1001809111">
                                      <w:marLeft w:val="0"/>
                                      <w:marRight w:val="0"/>
                                      <w:marTop w:val="0"/>
                                      <w:marBottom w:val="0"/>
                                      <w:divBdr>
                                        <w:top w:val="none" w:sz="0" w:space="0" w:color="auto"/>
                                        <w:left w:val="none" w:sz="0" w:space="0" w:color="auto"/>
                                        <w:bottom w:val="none" w:sz="0" w:space="0" w:color="auto"/>
                                        <w:right w:val="none" w:sz="0" w:space="0" w:color="auto"/>
                                      </w:divBdr>
                                      <w:divsChild>
                                        <w:div w:id="696658348">
                                          <w:marLeft w:val="0"/>
                                          <w:marRight w:val="0"/>
                                          <w:marTop w:val="0"/>
                                          <w:marBottom w:val="0"/>
                                          <w:divBdr>
                                            <w:top w:val="none" w:sz="0" w:space="0" w:color="auto"/>
                                            <w:left w:val="none" w:sz="0" w:space="0" w:color="auto"/>
                                            <w:bottom w:val="none" w:sz="0" w:space="0" w:color="auto"/>
                                            <w:right w:val="none" w:sz="0" w:space="0" w:color="auto"/>
                                          </w:divBdr>
                                          <w:divsChild>
                                            <w:div w:id="932468203">
                                              <w:marLeft w:val="0"/>
                                              <w:marRight w:val="0"/>
                                              <w:marTop w:val="0"/>
                                              <w:marBottom w:val="0"/>
                                              <w:divBdr>
                                                <w:top w:val="none" w:sz="0" w:space="0" w:color="auto"/>
                                                <w:left w:val="none" w:sz="0" w:space="0" w:color="auto"/>
                                                <w:bottom w:val="none" w:sz="0" w:space="0" w:color="auto"/>
                                                <w:right w:val="none" w:sz="0" w:space="0" w:color="auto"/>
                                              </w:divBdr>
                                              <w:divsChild>
                                                <w:div w:id="1344943152">
                                                  <w:marLeft w:val="0"/>
                                                  <w:marRight w:val="0"/>
                                                  <w:marTop w:val="0"/>
                                                  <w:marBottom w:val="0"/>
                                                  <w:divBdr>
                                                    <w:top w:val="none" w:sz="0" w:space="0" w:color="auto"/>
                                                    <w:left w:val="none" w:sz="0" w:space="0" w:color="auto"/>
                                                    <w:bottom w:val="none" w:sz="0" w:space="0" w:color="auto"/>
                                                    <w:right w:val="none" w:sz="0" w:space="0" w:color="auto"/>
                                                  </w:divBdr>
                                                  <w:divsChild>
                                                    <w:div w:id="2104295629">
                                                      <w:marLeft w:val="0"/>
                                                      <w:marRight w:val="0"/>
                                                      <w:marTop w:val="0"/>
                                                      <w:marBottom w:val="0"/>
                                                      <w:divBdr>
                                                        <w:top w:val="none" w:sz="0" w:space="0" w:color="auto"/>
                                                        <w:left w:val="none" w:sz="0" w:space="0" w:color="auto"/>
                                                        <w:bottom w:val="none" w:sz="0" w:space="0" w:color="auto"/>
                                                        <w:right w:val="none" w:sz="0" w:space="0" w:color="auto"/>
                                                      </w:divBdr>
                                                      <w:divsChild>
                                                        <w:div w:id="1443845873">
                                                          <w:marLeft w:val="0"/>
                                                          <w:marRight w:val="0"/>
                                                          <w:marTop w:val="0"/>
                                                          <w:marBottom w:val="0"/>
                                                          <w:divBdr>
                                                            <w:top w:val="none" w:sz="0" w:space="0" w:color="auto"/>
                                                            <w:left w:val="none" w:sz="0" w:space="0" w:color="auto"/>
                                                            <w:bottom w:val="none" w:sz="0" w:space="0" w:color="auto"/>
                                                            <w:right w:val="none" w:sz="0" w:space="0" w:color="auto"/>
                                                          </w:divBdr>
                                                          <w:divsChild>
                                                            <w:div w:id="1084181298">
                                                              <w:marLeft w:val="0"/>
                                                              <w:marRight w:val="0"/>
                                                              <w:marTop w:val="0"/>
                                                              <w:marBottom w:val="0"/>
                                                              <w:divBdr>
                                                                <w:top w:val="none" w:sz="0" w:space="0" w:color="auto"/>
                                                                <w:left w:val="none" w:sz="0" w:space="0" w:color="auto"/>
                                                                <w:bottom w:val="none" w:sz="0" w:space="0" w:color="auto"/>
                                                                <w:right w:val="none" w:sz="0" w:space="0" w:color="auto"/>
                                                              </w:divBdr>
                                                              <w:divsChild>
                                                                <w:div w:id="715543843">
                                                                  <w:marLeft w:val="0"/>
                                                                  <w:marRight w:val="0"/>
                                                                  <w:marTop w:val="0"/>
                                                                  <w:marBottom w:val="0"/>
                                                                  <w:divBdr>
                                                                    <w:top w:val="none" w:sz="0" w:space="0" w:color="auto"/>
                                                                    <w:left w:val="none" w:sz="0" w:space="0" w:color="auto"/>
                                                                    <w:bottom w:val="none" w:sz="0" w:space="0" w:color="auto"/>
                                                                    <w:right w:val="none" w:sz="0" w:space="0" w:color="auto"/>
                                                                  </w:divBdr>
                                                                  <w:divsChild>
                                                                    <w:div w:id="29229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61568&amp;b=" TargetMode="External"/><Relationship Id="rId117" Type="http://schemas.openxmlformats.org/officeDocument/2006/relationships/hyperlink" Target="https://www.e-tar.lt/portal/legalAct.html?documentId=020d80e023df11eabe008ea93139d588" TargetMode="External"/><Relationship Id="rId21" Type="http://schemas.openxmlformats.org/officeDocument/2006/relationships/hyperlink" Target="https://www.e-tar.lt/portal/lt/legalAct/TAR.17DF5BFB24FE" TargetMode="External"/><Relationship Id="rId42" Type="http://schemas.openxmlformats.org/officeDocument/2006/relationships/hyperlink" Target="https://www.e-tar.lt/portal/legalAct.html?documentId=0fab56e0697511eca9ac839120d251c4" TargetMode="External"/><Relationship Id="rId47" Type="http://schemas.openxmlformats.org/officeDocument/2006/relationships/hyperlink" Target="https://www.e-tar.lt/portal/legalAct.html?documentId=0fab56e0697511eca9ac839120d251c4" TargetMode="External"/><Relationship Id="rId63" Type="http://schemas.openxmlformats.org/officeDocument/2006/relationships/hyperlink" Target="http://www3.lrs.lt/cgi-bin/preps2?a=491338&amp;b=" TargetMode="External"/><Relationship Id="rId68" Type="http://schemas.openxmlformats.org/officeDocument/2006/relationships/hyperlink" Target="https://www.e-tar.lt/portal/lt/legalAct/TAR.C6500D9EDDC6" TargetMode="External"/><Relationship Id="rId84" Type="http://schemas.openxmlformats.org/officeDocument/2006/relationships/hyperlink" Target="https://www.e-tar.lt/portal/lt/legalAct/TAR.C6500D9EDDC6" TargetMode="External"/><Relationship Id="rId89" Type="http://schemas.openxmlformats.org/officeDocument/2006/relationships/hyperlink" Target="https://www.e-tar.lt/portal/lt/legalAct/TAR.5037E19921EA" TargetMode="External"/><Relationship Id="rId112" Type="http://schemas.openxmlformats.org/officeDocument/2006/relationships/hyperlink" Target="https://www.e-tar.lt/portal/lt/legalAct/TAR.7AD85D49167B" TargetMode="External"/><Relationship Id="rId133" Type="http://schemas.openxmlformats.org/officeDocument/2006/relationships/theme" Target="theme/theme1.xml"/><Relationship Id="rId16" Type="http://schemas.openxmlformats.org/officeDocument/2006/relationships/hyperlink" Target="https://www.e-tar.lt/portal/lt/legalAct/TAR.5037E19921EA" TargetMode="External"/><Relationship Id="rId107" Type="http://schemas.openxmlformats.org/officeDocument/2006/relationships/hyperlink" Target="https://www.e-tar.lt/portal/lt/legalAct/TAR.2331AAFD1483" TargetMode="External"/><Relationship Id="rId11" Type="http://schemas.openxmlformats.org/officeDocument/2006/relationships/hyperlink" Target="http://www3.lrs.lt/cgi-bin/preps2?a=491337&amp;b=" TargetMode="External"/><Relationship Id="rId32" Type="http://schemas.openxmlformats.org/officeDocument/2006/relationships/hyperlink" Target="https://www.e-tar.lt/portal/lt/legalAct/TAR.7AD85D49167B" TargetMode="External"/><Relationship Id="rId37" Type="http://schemas.openxmlformats.org/officeDocument/2006/relationships/hyperlink" Target="https://www.e-tar.lt/portal/legalAct.html?documentId=020d80e023df11eabe008ea93139d588" TargetMode="External"/><Relationship Id="rId53" Type="http://schemas.openxmlformats.org/officeDocument/2006/relationships/hyperlink" Target="http://www3.lrs.lt/cgi-bin/preps2?a=487269&amp;b=" TargetMode="External"/><Relationship Id="rId58" Type="http://schemas.openxmlformats.org/officeDocument/2006/relationships/hyperlink" Target="https://www.e-tar.lt/portal/legalAct.html?documentId=b548d4809b6611ea9515f752ff221ec9" TargetMode="External"/><Relationship Id="rId74" Type="http://schemas.openxmlformats.org/officeDocument/2006/relationships/hyperlink" Target="http://www3.lrs.lt/cgi-bin/preps2?a=386455&amp;b=" TargetMode="External"/><Relationship Id="rId79" Type="http://schemas.openxmlformats.org/officeDocument/2006/relationships/hyperlink" Target="http://www3.lrs.lt/cgi-bin/preps2?a=487269&amp;b=" TargetMode="External"/><Relationship Id="rId102" Type="http://schemas.openxmlformats.org/officeDocument/2006/relationships/hyperlink" Target="http://www3.lrs.lt/cgi-bin/preps2?a=301374&amp;b=" TargetMode="External"/><Relationship Id="rId123" Type="http://schemas.openxmlformats.org/officeDocument/2006/relationships/hyperlink" Target="https://www.e-tar.lt/portal/lt/legalAct/TAR.7AD85D49167B" TargetMode="External"/><Relationship Id="rId128" Type="http://schemas.openxmlformats.org/officeDocument/2006/relationships/hyperlink" Target="https://www.e-tar.lt/portal/legalAct.html?documentId=020d80e023df11eabe008ea93139d588" TargetMode="External"/><Relationship Id="rId5" Type="http://schemas.openxmlformats.org/officeDocument/2006/relationships/hyperlink" Target="http://www3.lrs.lt/cgi-bin/preps2?a=386455&amp;b=" TargetMode="External"/><Relationship Id="rId90" Type="http://schemas.openxmlformats.org/officeDocument/2006/relationships/hyperlink" Target="http://www3.lrs.lt/cgi-bin/preps2?a=467417&amp;b=" TargetMode="External"/><Relationship Id="rId95" Type="http://schemas.openxmlformats.org/officeDocument/2006/relationships/hyperlink" Target="http://www3.lrs.lt/cgi-bin/preps2?a=491338&amp;b=" TargetMode="External"/><Relationship Id="rId14" Type="http://schemas.openxmlformats.org/officeDocument/2006/relationships/hyperlink" Target="https://www.e-tar.lt/portal/legalAct.html?documentId=d280b410925c11ed8df094f359a60216" TargetMode="External"/><Relationship Id="rId22" Type="http://schemas.openxmlformats.org/officeDocument/2006/relationships/hyperlink" Target="http://www3.lrs.lt/cgi-bin/preps2?a=301374&amp;b=" TargetMode="External"/><Relationship Id="rId27" Type="http://schemas.openxmlformats.org/officeDocument/2006/relationships/hyperlink" Target="https://www.e-tar.lt/portal/lt/legalAct/TAR.2331AAFD1483" TargetMode="External"/><Relationship Id="rId30" Type="http://schemas.openxmlformats.org/officeDocument/2006/relationships/hyperlink" Target="https://www.e-tar.lt/portal/lt/legalAct/TAR.4997EB612974" TargetMode="External"/><Relationship Id="rId35" Type="http://schemas.openxmlformats.org/officeDocument/2006/relationships/hyperlink" Target="http://www3.lrs.lt/cgi-bin/preps2?a=461568&amp;b=" TargetMode="External"/><Relationship Id="rId43" Type="http://schemas.openxmlformats.org/officeDocument/2006/relationships/hyperlink" Target="https://www.e-tar.lt/portal/legalAct.html?documentId=71cf173002f111e6b9699b2946305ca6" TargetMode="External"/><Relationship Id="rId48" Type="http://schemas.openxmlformats.org/officeDocument/2006/relationships/hyperlink" Target="http://www3.lrs.lt/cgi-bin/preps2?a=386455&amp;b=" TargetMode="External"/><Relationship Id="rId56" Type="http://schemas.openxmlformats.org/officeDocument/2006/relationships/hyperlink" Target="https://www.e-tar.lt/portal/legalAct.html?documentId=ac7ee820cd9811e6a2cac7383cbb90a3" TargetMode="External"/><Relationship Id="rId64" Type="http://schemas.openxmlformats.org/officeDocument/2006/relationships/hyperlink" Target="http://www3.lrs.lt/cgi-bin/preps2?a=487269&amp;b=" TargetMode="External"/><Relationship Id="rId69" Type="http://schemas.openxmlformats.org/officeDocument/2006/relationships/hyperlink" Target="http://www3.lrs.lt/cgi-bin/preps2?a=491338&amp;b=" TargetMode="External"/><Relationship Id="rId77" Type="http://schemas.openxmlformats.org/officeDocument/2006/relationships/hyperlink" Target="https://www.e-tar.lt/portal/lt/legalAct/TAR.C6500D9EDDC6" TargetMode="External"/><Relationship Id="rId100" Type="http://schemas.openxmlformats.org/officeDocument/2006/relationships/hyperlink" Target="http://www3.lrs.lt/cgi-bin/preps2?a=457087&amp;b=" TargetMode="External"/><Relationship Id="rId105" Type="http://schemas.openxmlformats.org/officeDocument/2006/relationships/hyperlink" Target="https://www.e-tar.lt/portal/lt/legalAct/TAR.7AD85D49167B" TargetMode="External"/><Relationship Id="rId113" Type="http://schemas.openxmlformats.org/officeDocument/2006/relationships/hyperlink" Target="http://www3.lrs.lt/cgi-bin/preps2?a=397386&amp;b=" TargetMode="External"/><Relationship Id="rId118" Type="http://schemas.openxmlformats.org/officeDocument/2006/relationships/hyperlink" Target="https://www.e-tar.lt/portal/legalAct.html?documentId=d66ee980182d11ebb0038a8cd8ff585f" TargetMode="External"/><Relationship Id="rId126" Type="http://schemas.openxmlformats.org/officeDocument/2006/relationships/hyperlink" Target="http://www3.lrs.lt/cgi-bin/preps2?a=461568&amp;b=" TargetMode="External"/><Relationship Id="rId8" Type="http://schemas.openxmlformats.org/officeDocument/2006/relationships/hyperlink" Target="https://www.e-tar.lt/portal/lt/legalAct/TAR.C6500D9EDDC6" TargetMode="External"/><Relationship Id="rId51" Type="http://schemas.openxmlformats.org/officeDocument/2006/relationships/hyperlink" Target="https://www.e-tar.lt/portal/lt/legalAct/TAR.C6500D9EDDC6" TargetMode="External"/><Relationship Id="rId72" Type="http://schemas.openxmlformats.org/officeDocument/2006/relationships/hyperlink" Target="https://www.e-tar.lt/portal/legalAct.html?documentId=4999f780697511eca9ac839120d251c4" TargetMode="External"/><Relationship Id="rId80" Type="http://schemas.openxmlformats.org/officeDocument/2006/relationships/hyperlink" Target="http://www3.lrs.lt/cgi-bin/preps2?a=491337&amp;b=" TargetMode="External"/><Relationship Id="rId85" Type="http://schemas.openxmlformats.org/officeDocument/2006/relationships/hyperlink" Target="http://www3.lrs.lt/cgi-bin/preps2?a=491338&amp;b=" TargetMode="External"/><Relationship Id="rId93" Type="http://schemas.openxmlformats.org/officeDocument/2006/relationships/hyperlink" Target="http://www3.lrs.lt/cgi-bin/preps2?a=435266&amp;b=" TargetMode="External"/><Relationship Id="rId98" Type="http://schemas.openxmlformats.org/officeDocument/2006/relationships/hyperlink" Target="https://www.e-tar.lt/portal/legalAct.html?documentId=bfdf4340d05f11e7910a89ac20768b0f" TargetMode="External"/><Relationship Id="rId121" Type="http://schemas.openxmlformats.org/officeDocument/2006/relationships/hyperlink" Target="https://www.e-tar.lt/portal/lt/legalAct/TAR.4997EB612974" TargetMode="External"/><Relationship Id="rId3" Type="http://schemas.openxmlformats.org/officeDocument/2006/relationships/settings" Target="settings.xml"/><Relationship Id="rId12" Type="http://schemas.openxmlformats.org/officeDocument/2006/relationships/hyperlink" Target="https://www.e-tar.lt/portal/legalAct.html?documentId=18170f50697411eca9ac839120d251c4" TargetMode="External"/><Relationship Id="rId17" Type="http://schemas.openxmlformats.org/officeDocument/2006/relationships/hyperlink" Target="http://www3.lrs.lt/cgi-bin/preps2?a=467417&amp;b=" TargetMode="External"/><Relationship Id="rId25" Type="http://schemas.openxmlformats.org/officeDocument/2006/relationships/hyperlink" Target="https://www.e-tar.lt/portal/lt/legalAct/TAR.7AD85D49167B" TargetMode="External"/><Relationship Id="rId33" Type="http://schemas.openxmlformats.org/officeDocument/2006/relationships/hyperlink" Target="http://www3.lrs.lt/cgi-bin/preps2?a=397386&amp;b=" TargetMode="External"/><Relationship Id="rId38" Type="http://schemas.openxmlformats.org/officeDocument/2006/relationships/hyperlink" Target="https://www.e-tar.lt/portal/legalAct.html?documentId=9ff8f2f0527011ec862fdcbc8b3e3e05" TargetMode="External"/><Relationship Id="rId46" Type="http://schemas.openxmlformats.org/officeDocument/2006/relationships/hyperlink" Target="https://www.e-tar.lt/portal/legalAct.html?documentId=0fab56e0697511eca9ac839120d251c4" TargetMode="External"/><Relationship Id="rId59" Type="http://schemas.openxmlformats.org/officeDocument/2006/relationships/hyperlink" Target="https://www.e-tar.lt/portal/legalAct.html?documentId=6767cba0632811eca9ac839120d251c4" TargetMode="External"/><Relationship Id="rId67" Type="http://schemas.openxmlformats.org/officeDocument/2006/relationships/hyperlink" Target="http://www3.lrs.lt/cgi-bin/preps2?a=435266&amp;b=" TargetMode="External"/><Relationship Id="rId103" Type="http://schemas.openxmlformats.org/officeDocument/2006/relationships/hyperlink" Target="https://www.e-tar.lt/portal/lt/legalAct/TAR.4997EB612974" TargetMode="External"/><Relationship Id="rId108" Type="http://schemas.openxmlformats.org/officeDocument/2006/relationships/hyperlink" Target="https://www.e-tar.lt/portal/legalAct.html?documentId=163f6c700d4211ebb74de75171d26d52" TargetMode="External"/><Relationship Id="rId116" Type="http://schemas.openxmlformats.org/officeDocument/2006/relationships/hyperlink" Target="https://www.e-tar.lt/portal/lt/legalAct/TAR.2331AAFD1483" TargetMode="External"/><Relationship Id="rId124" Type="http://schemas.openxmlformats.org/officeDocument/2006/relationships/hyperlink" Target="http://www3.lrs.lt/cgi-bin/preps2?a=397386&amp;b=" TargetMode="External"/><Relationship Id="rId129" Type="http://schemas.openxmlformats.org/officeDocument/2006/relationships/hyperlink" Target="https://www.e-tar.lt/portal/legalAct.html?documentId=d66ee980182d11ebb0038a8cd8ff585f" TargetMode="External"/><Relationship Id="rId20" Type="http://schemas.openxmlformats.org/officeDocument/2006/relationships/hyperlink" Target="http://www3.lrs.lt/cgi-bin/preps2?a=457087&amp;b=" TargetMode="External"/><Relationship Id="rId41" Type="http://schemas.openxmlformats.org/officeDocument/2006/relationships/hyperlink" Target="https://www.e-tar.lt/portal/legalAct.html?documentId=0fab56e0697511eca9ac839120d251c4" TargetMode="External"/><Relationship Id="rId54" Type="http://schemas.openxmlformats.org/officeDocument/2006/relationships/hyperlink" Target="http://www3.lrs.lt/cgi-bin/preps2?a=491337&amp;b=" TargetMode="External"/><Relationship Id="rId62" Type="http://schemas.openxmlformats.org/officeDocument/2006/relationships/hyperlink" Target="https://www.e-tar.lt/portal/lt/legalAct/TAR.0A9049449290" TargetMode="External"/><Relationship Id="rId70" Type="http://schemas.openxmlformats.org/officeDocument/2006/relationships/hyperlink" Target="http://www3.lrs.lt/cgi-bin/preps2?a=487269&amp;b=" TargetMode="External"/><Relationship Id="rId75" Type="http://schemas.openxmlformats.org/officeDocument/2006/relationships/hyperlink" Target="https://www.e-tar.lt/portal/lt/legalAct/TAR.0A9049449290" TargetMode="External"/><Relationship Id="rId83" Type="http://schemas.openxmlformats.org/officeDocument/2006/relationships/hyperlink" Target="http://www3.lrs.lt/cgi-bin/preps2?a=435266&amp;b=" TargetMode="External"/><Relationship Id="rId88" Type="http://schemas.openxmlformats.org/officeDocument/2006/relationships/hyperlink" Target="http://www3.lrs.lt/cgi-bin/preps2?a=333688&amp;b=" TargetMode="External"/><Relationship Id="rId91" Type="http://schemas.openxmlformats.org/officeDocument/2006/relationships/hyperlink" Target="http://www3.lrs.lt/cgi-bin/preps2?a=386455&amp;b=" TargetMode="External"/><Relationship Id="rId96" Type="http://schemas.openxmlformats.org/officeDocument/2006/relationships/hyperlink" Target="http://www3.lrs.lt/cgi-bin/preps2?a=487269&amp;b=" TargetMode="External"/><Relationship Id="rId111" Type="http://schemas.openxmlformats.org/officeDocument/2006/relationships/hyperlink" Target="http://www3.lrs.lt/cgi-bin/preps2?a=331622&amp;b=" TargetMode="External"/><Relationship Id="rId13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www.e-tar.lt/portal/lt/legalAct/TAR.0A9049449290" TargetMode="External"/><Relationship Id="rId15" Type="http://schemas.openxmlformats.org/officeDocument/2006/relationships/hyperlink" Target="http://www3.lrs.lt/cgi-bin/preps2?a=333688&amp;b=" TargetMode="External"/><Relationship Id="rId23" Type="http://schemas.openxmlformats.org/officeDocument/2006/relationships/hyperlink" Target="https://www.e-tar.lt/portal/lt/legalAct/TAR.4997EB612974" TargetMode="External"/><Relationship Id="rId28" Type="http://schemas.openxmlformats.org/officeDocument/2006/relationships/hyperlink" Target="https://www.e-tar.lt/portal/legalAct.html?documentId=163f6c700d4211ebb74de75171d26d52" TargetMode="External"/><Relationship Id="rId36" Type="http://schemas.openxmlformats.org/officeDocument/2006/relationships/hyperlink" Target="https://www.e-tar.lt/portal/lt/legalAct/TAR.2331AAFD1483" TargetMode="External"/><Relationship Id="rId49" Type="http://schemas.openxmlformats.org/officeDocument/2006/relationships/hyperlink" Target="https://www.e-tar.lt/portal/lt/legalAct/TAR.0A9049449290" TargetMode="External"/><Relationship Id="rId57" Type="http://schemas.openxmlformats.org/officeDocument/2006/relationships/hyperlink" Target="https://www.e-tar.lt/portal/legalAct.html?documentId=c55830907c4c11e8ae2bfd1913d66d57" TargetMode="External"/><Relationship Id="rId106" Type="http://schemas.openxmlformats.org/officeDocument/2006/relationships/hyperlink" Target="http://www3.lrs.lt/cgi-bin/preps2?a=461568&amp;b=" TargetMode="External"/><Relationship Id="rId114" Type="http://schemas.openxmlformats.org/officeDocument/2006/relationships/hyperlink" Target="https://www.e-tar.lt/portal/lt/legalAct/TAR.B24819F5A7DB" TargetMode="External"/><Relationship Id="rId119" Type="http://schemas.openxmlformats.org/officeDocument/2006/relationships/hyperlink" Target="https://www.e-tar.lt/portal/legalAct.html?documentId=0fab56e0697511eca9ac839120d251c4" TargetMode="External"/><Relationship Id="rId127" Type="http://schemas.openxmlformats.org/officeDocument/2006/relationships/hyperlink" Target="https://www.e-tar.lt/portal/lt/legalAct/TAR.2331AAFD1483" TargetMode="External"/><Relationship Id="rId10" Type="http://schemas.openxmlformats.org/officeDocument/2006/relationships/hyperlink" Target="http://www3.lrs.lt/cgi-bin/preps2?a=487269&amp;b=" TargetMode="External"/><Relationship Id="rId31" Type="http://schemas.openxmlformats.org/officeDocument/2006/relationships/hyperlink" Target="http://www3.lrs.lt/cgi-bin/preps2?a=331622&amp;b=" TargetMode="External"/><Relationship Id="rId44" Type="http://schemas.openxmlformats.org/officeDocument/2006/relationships/hyperlink" Target="https://www.e-tar.lt/portal/legalAct.html?documentId=0c16c7307d3b11e5b7eba10a9b5a9c5f" TargetMode="External"/><Relationship Id="rId52" Type="http://schemas.openxmlformats.org/officeDocument/2006/relationships/hyperlink" Target="http://www3.lrs.lt/cgi-bin/preps2?a=491338&amp;b=" TargetMode="External"/><Relationship Id="rId60" Type="http://schemas.openxmlformats.org/officeDocument/2006/relationships/hyperlink" Target="https://www.e-tar.lt/portal/legalAct.html?documentId=96e6b860881f11ed8df094f359a60216" TargetMode="External"/><Relationship Id="rId65" Type="http://schemas.openxmlformats.org/officeDocument/2006/relationships/hyperlink" Target="http://www3.lrs.lt/cgi-bin/preps2?a=386455&amp;b=" TargetMode="External"/><Relationship Id="rId73" Type="http://schemas.openxmlformats.org/officeDocument/2006/relationships/hyperlink" Target="https://www.e-tar.lt/portal/legalAct.html?documentId=db7e9370882011ed8df094f359a60216" TargetMode="External"/><Relationship Id="rId78" Type="http://schemas.openxmlformats.org/officeDocument/2006/relationships/hyperlink" Target="http://www3.lrs.lt/cgi-bin/preps2?a=491338&amp;b=" TargetMode="External"/><Relationship Id="rId81" Type="http://schemas.openxmlformats.org/officeDocument/2006/relationships/hyperlink" Target="http://www3.lrs.lt/cgi-bin/preps2?a=386455&amp;b=" TargetMode="External"/><Relationship Id="rId86" Type="http://schemas.openxmlformats.org/officeDocument/2006/relationships/hyperlink" Target="http://www3.lrs.lt/cgi-bin/preps2?a=487269&amp;b=" TargetMode="External"/><Relationship Id="rId94" Type="http://schemas.openxmlformats.org/officeDocument/2006/relationships/hyperlink" Target="https://www.e-tar.lt/portal/lt/legalAct/TAR.C6500D9EDDC6" TargetMode="External"/><Relationship Id="rId99" Type="http://schemas.openxmlformats.org/officeDocument/2006/relationships/hyperlink" Target="https://www.e-tar.lt/portal/legalAct.html?documentId=12763bb02df411eabe008ea93139d588" TargetMode="External"/><Relationship Id="rId101" Type="http://schemas.openxmlformats.org/officeDocument/2006/relationships/hyperlink" Target="https://www.e-tar.lt/portal/lt/legalAct/TAR.17DF5BFB24FE" TargetMode="External"/><Relationship Id="rId122" Type="http://schemas.openxmlformats.org/officeDocument/2006/relationships/hyperlink" Target="http://www3.lrs.lt/cgi-bin/preps2?a=331622&amp;b=" TargetMode="External"/><Relationship Id="rId130" Type="http://schemas.openxmlformats.org/officeDocument/2006/relationships/hyperlink" Target="https://www.e-tar.lt/portal/legalAct.html?documentId=0c16c7307d3b11e5b7eba10a9b5a9c5f" TargetMode="External"/><Relationship Id="rId4" Type="http://schemas.openxmlformats.org/officeDocument/2006/relationships/webSettings" Target="webSettings.xml"/><Relationship Id="rId9" Type="http://schemas.openxmlformats.org/officeDocument/2006/relationships/hyperlink" Target="http://www3.lrs.lt/cgi-bin/preps2?a=491338&amp;b=" TargetMode="External"/><Relationship Id="rId13" Type="http://schemas.openxmlformats.org/officeDocument/2006/relationships/hyperlink" Target="https://www.e-tar.lt/portal/legalAct.html?documentId=b2ec8010b92e11eb8c24980b2b0e0fef" TargetMode="External"/><Relationship Id="rId18" Type="http://schemas.openxmlformats.org/officeDocument/2006/relationships/hyperlink" Target="https://www.e-tar.lt/portal/legalAct.html?documentId=bfdf4340d05f11e7910a89ac20768b0f" TargetMode="External"/><Relationship Id="rId39" Type="http://schemas.openxmlformats.org/officeDocument/2006/relationships/hyperlink" Target="https://www.e-tar.lt/portal/legalAct.html?documentId=cec1409011f511e6acc9d34f3feceabc" TargetMode="External"/><Relationship Id="rId109" Type="http://schemas.openxmlformats.org/officeDocument/2006/relationships/hyperlink" Target="http://www3.lrs.lt/cgi-bin/preps2?a=301374&amp;b=" TargetMode="External"/><Relationship Id="rId34" Type="http://schemas.openxmlformats.org/officeDocument/2006/relationships/hyperlink" Target="https://www.e-tar.lt/portal/lt/legalAct/TAR.B24819F5A7DB" TargetMode="External"/><Relationship Id="rId50" Type="http://schemas.openxmlformats.org/officeDocument/2006/relationships/hyperlink" Target="http://www3.lrs.lt/cgi-bin/preps2?a=435266&amp;b=" TargetMode="External"/><Relationship Id="rId55" Type="http://schemas.openxmlformats.org/officeDocument/2006/relationships/hyperlink" Target="https://www.e-tar.lt/portal/legalAct.html?documentId=d66ee980182d11ebb0038a8cd8ff585f" TargetMode="External"/><Relationship Id="rId76" Type="http://schemas.openxmlformats.org/officeDocument/2006/relationships/hyperlink" Target="http://www3.lrs.lt/cgi-bin/preps2?a=435266&amp;b=" TargetMode="External"/><Relationship Id="rId97" Type="http://schemas.openxmlformats.org/officeDocument/2006/relationships/hyperlink" Target="http://www3.lrs.lt/cgi-bin/preps2?a=491337&amp;b=" TargetMode="External"/><Relationship Id="rId104" Type="http://schemas.openxmlformats.org/officeDocument/2006/relationships/hyperlink" Target="http://www3.lrs.lt/cgi-bin/preps2?a=331622&amp;b=" TargetMode="External"/><Relationship Id="rId120" Type="http://schemas.openxmlformats.org/officeDocument/2006/relationships/hyperlink" Target="http://www3.lrs.lt/cgi-bin/preps2?a=301374&amp;b=" TargetMode="External"/><Relationship Id="rId125" Type="http://schemas.openxmlformats.org/officeDocument/2006/relationships/hyperlink" Target="https://www.e-tar.lt/portal/lt/legalAct/TAR.B24819F5A7DB" TargetMode="External"/><Relationship Id="rId7" Type="http://schemas.openxmlformats.org/officeDocument/2006/relationships/hyperlink" Target="http://www3.lrs.lt/cgi-bin/preps2?a=435266&amp;b=" TargetMode="External"/><Relationship Id="rId71" Type="http://schemas.openxmlformats.org/officeDocument/2006/relationships/hyperlink" Target="http://www3.lrs.lt/cgi-bin/preps2?a=491337&amp;b=" TargetMode="External"/><Relationship Id="rId92" Type="http://schemas.openxmlformats.org/officeDocument/2006/relationships/hyperlink" Target="https://www.e-tar.lt/portal/lt/legalAct/TAR.0A9049449290" TargetMode="External"/><Relationship Id="rId2" Type="http://schemas.openxmlformats.org/officeDocument/2006/relationships/styles" Target="styles.xml"/><Relationship Id="rId29" Type="http://schemas.openxmlformats.org/officeDocument/2006/relationships/hyperlink" Target="http://www3.lrs.lt/cgi-bin/preps2?a=301374&amp;b=" TargetMode="External"/><Relationship Id="rId24" Type="http://schemas.openxmlformats.org/officeDocument/2006/relationships/hyperlink" Target="http://www3.lrs.lt/cgi-bin/preps2?a=331622&amp;b=" TargetMode="External"/><Relationship Id="rId40" Type="http://schemas.openxmlformats.org/officeDocument/2006/relationships/hyperlink" Target="https://www.e-tar.lt/portal/legalAct.html?documentId=0fab56e0697511eca9ac839120d251c4" TargetMode="External"/><Relationship Id="rId45" Type="http://schemas.openxmlformats.org/officeDocument/2006/relationships/hyperlink" Target="https://www.e-tar.lt/portal/legalAct.html?documentId=71cf173002f111e6b9699b2946305ca6" TargetMode="External"/><Relationship Id="rId66" Type="http://schemas.openxmlformats.org/officeDocument/2006/relationships/hyperlink" Target="https://www.e-tar.lt/portal/lt/legalAct/TAR.0A9049449290" TargetMode="External"/><Relationship Id="rId87" Type="http://schemas.openxmlformats.org/officeDocument/2006/relationships/hyperlink" Target="http://www3.lrs.lt/cgi-bin/preps2?a=491337&amp;b=" TargetMode="External"/><Relationship Id="rId110" Type="http://schemas.openxmlformats.org/officeDocument/2006/relationships/hyperlink" Target="https://www.e-tar.lt/portal/lt/legalAct/TAR.4997EB612974" TargetMode="External"/><Relationship Id="rId115" Type="http://schemas.openxmlformats.org/officeDocument/2006/relationships/hyperlink" Target="http://www3.lrs.lt/cgi-bin/preps2?a=461568&amp;b=" TargetMode="External"/><Relationship Id="rId131" Type="http://schemas.openxmlformats.org/officeDocument/2006/relationships/hyperlink" Target="https://www.e-tar.lt/portal/legalAct.html?documentId=71cf173002f111e6b9699b2946305ca6" TargetMode="External"/><Relationship Id="rId61" Type="http://schemas.openxmlformats.org/officeDocument/2006/relationships/hyperlink" Target="http://www3.lrs.lt/cgi-bin/preps2?a=386455&amp;b=" TargetMode="External"/><Relationship Id="rId82" Type="http://schemas.openxmlformats.org/officeDocument/2006/relationships/hyperlink" Target="https://www.e-tar.lt/portal/lt/legalAct/TAR.0A9049449290" TargetMode="External"/><Relationship Id="rId19" Type="http://schemas.openxmlformats.org/officeDocument/2006/relationships/hyperlink" Target="https://www.e-tar.lt/portal/legalAct.html?documentId=12763bb02df411eabe008ea93139d588"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lentele" DocPartId="aac64b5617874439bb40971b01ac9d6a" PartId="40ceeaebe79c4e0cbea0cd8fa86b111f"/>
  <Part Type="pastraipa" DocPartId="db617b9ea97d4285886a7ec9f12cd128" PartId="2f7a02b4292948fab3d9a462b92336e6"/>
</Parts>
</file>

<file path=customXml/itemProps1.xml><?xml version="1.0" encoding="utf-8"?>
<ds:datastoreItem xmlns:ds="http://schemas.openxmlformats.org/officeDocument/2006/customXml" ds:itemID="{C42A9D1D-79B2-4841-8719-337FB2FFB1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69</Pages>
  <Words>130605</Words>
  <Characters>74445</Characters>
  <Application>Microsoft Office Word</Application>
  <DocSecurity>0</DocSecurity>
  <Lines>620</Lines>
  <Paragraphs>409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204641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Kolpakovienė</dc:creator>
  <cp:lastModifiedBy>EITUTIENĖ Rasa</cp:lastModifiedBy>
  <cp:revision>2</cp:revision>
  <dcterms:created xsi:type="dcterms:W3CDTF">2023-09-08T04:36:00Z</dcterms:created>
  <dcterms:modified xsi:type="dcterms:W3CDTF">2023-09-08T04:36:00Z</dcterms:modified>
</cp:coreProperties>
</file>