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9c3c75bbee44e5db6e46d36bc6c526e"/>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tabs>
                    <w:tab w:val="center" w:pos="4986"/>
                    <w:tab w:val="right" w:pos="9972"/>
                  </w:tabs>
                  <w:rPr>
                    <w:rFonts w:eastAsia="Andale Sans UI"/>
                  </w:rPr>
                </w:pPr>
              </w:p>
              <w:p>
                <w:pPr>
                  <w:rPr>
                    <w:rFonts w:eastAsia="Andale Sans UI"/>
                    <w:lang w:bidi="en-US"/>
                  </w:rPr>
                </w:pPr>
              </w:p>
              <w:p>
                <w:pPr>
                  <w:rPr>
                    <w:szCs w:val="24"/>
                  </w:rPr>
                </w:pPr>
              </w:p>
              <w:p>
                <w:pPr>
                  <w:keepNext/>
                  <w:widowControl w:val="0"/>
                  <w:suppressAutoHyphens/>
                  <w:jc w:val="center"/>
                  <w:rPr>
                    <w:rFonts w:eastAsia="Andale Sans UI" w:cs="Tahoma"/>
                    <w:b/>
                    <w:bCs/>
                    <w:caps/>
                    <w:sz w:val="28"/>
                    <w:szCs w:val="28"/>
                    <w:lang w:bidi="en-US"/>
                  </w:rPr>
                </w:pPr>
                <w:r>
                  <w:rPr>
                    <w:rFonts w:eastAsia="Andale Sans UI" w:cs="Tahoma"/>
                    <w:b/>
                    <w:bCs/>
                    <w:caps/>
                    <w:sz w:val="28"/>
                    <w:szCs w:val="32"/>
                    <w:lang w:val="en-US"/>
                  </w:rPr>
                  <w:drawing>
                    <wp:inline distT="0" distB="0" distL="0" distR="0" wp14:anchorId="09C6DA9E" wp14:editId="09C6DA9F">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Cs w:val="24"/>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22252, el. p. info@am.lt, https://am.lrv.lt.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szCs w:val="24"/>
                    <w:lang w:bidi="en-US"/>
                  </w:rPr>
                  <w:t>Adresatams pagal sąrašą</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pacing w:val="10"/>
                    <w:szCs w:val="24"/>
                    <w:lang w:bidi="en-US"/>
                  </w:rPr>
                </w:pPr>
              </w:p>
              <w:p>
                <w:pPr>
                  <w:widowControl w:val="0"/>
                  <w:suppressLineNumbers/>
                  <w:suppressAutoHyphens/>
                  <w:rPr>
                    <w:rFonts w:eastAsia="Andale Sans UI" w:cs="Tahoma"/>
                    <w:spacing w:val="10"/>
                    <w:szCs w:val="24"/>
                    <w:lang w:bidi="en-US"/>
                  </w:rPr>
                </w:pP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2023-</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AutoHyphens/>
                  <w:spacing w:line="276" w:lineRule="auto"/>
                  <w:jc w:val="both"/>
                  <w:rPr>
                    <w:rFonts w:eastAsia="Andale Sans UI" w:cs="Tahoma"/>
                    <w:b/>
                    <w:bCs/>
                    <w:szCs w:val="24"/>
                    <w:lang w:bidi="en-US"/>
                  </w:rPr>
                </w:pPr>
                <w:r>
                  <w:rPr>
                    <w:rFonts w:eastAsia="Andale Sans UI" w:cs="Tahoma"/>
                    <w:b/>
                    <w:bCs/>
                    <w:caps/>
                    <w:szCs w:val="24"/>
                    <w:lang w:bidi="en-US"/>
                  </w:rPr>
                  <w:t>dėl MIŠKŲ ĮSTATYMO IR SU JUO SUSIJUSIŲ įstatymų projektų PAKARTOTINIO derinimo</w:t>
                </w:r>
              </w:p>
            </w:tc>
          </w:tr>
        </w:tbl>
        <w:p>
          <w:pPr>
            <w:widowControl w:val="0"/>
            <w:tabs>
              <w:tab w:val="left" w:pos="709"/>
            </w:tabs>
            <w:suppressAutoHyphens/>
            <w:ind w:firstLine="709"/>
            <w:jc w:val="both"/>
            <w:rPr>
              <w:rFonts w:eastAsia="Andale Sans UI" w:cs="Tahoma"/>
              <w:color w:val="000000"/>
              <w:szCs w:val="24"/>
              <w:lang w:bidi="en-US"/>
            </w:rPr>
          </w:pPr>
        </w:p>
        <w:p>
          <w:pPr>
            <w:widowControl w:val="0"/>
            <w:tabs>
              <w:tab w:val="left" w:pos="709"/>
            </w:tabs>
            <w:suppressAutoHyphens/>
            <w:ind w:firstLine="709"/>
            <w:jc w:val="both"/>
            <w:rPr>
              <w:rFonts w:eastAsia="Andale Sans UI" w:cs="Tahoma"/>
              <w:color w:val="000000"/>
              <w:szCs w:val="24"/>
              <w:lang w:bidi="en-US"/>
            </w:rPr>
          </w:pPr>
        </w:p>
      </w:sdtContent>
    </w:sdt>
    <w:sdt>
      <w:sdtPr>
        <w:alias w:val="pastraipa"/>
        <w:tag w:val="part_611c76efe59d4576b166c2c84fd6726e"/>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Aplinkos ministerija pakartotinai teikia derinti Lietuvos Respublikos miškų įstatymo Nr. I</w:t>
            <w:noBreakHyphen/>
            <w:t xml:space="preserve">671 </w:t>
          </w:r>
          <w:r>
            <w:rPr>
              <w:rFonts w:eastAsia="Andale Sans UI"/>
              <w:bCs/>
              <w:szCs w:val="24"/>
              <w:lang w:bidi="en-US"/>
            </w:rPr>
            <w:t xml:space="preserve">pakeitimo įstatymo, Lietuvos Respublikos administracinių nusižengimų kodekso 271, 276, 426 ir 589 straipsnių pakeitimo įstatymo, Lietuvos Respublikos aplinkos apsaugos įstatymo Nr. I-2223 37, 116 ir 119 straipsnių pakeitimo įstatymo, Lietuvos Respublikos saugomų teritorijų įstatymo Nr. </w:t>
          </w:r>
          <w:r>
            <w:rPr>
              <w:rFonts w:eastAsia="Andale Sans UI"/>
              <w:szCs w:val="24"/>
              <w:lang w:bidi="en-US"/>
            </w:rPr>
            <w:t>I-301</w:t>
          </w:r>
          <w:r>
            <w:rPr>
              <w:rFonts w:eastAsia="Andale Sans UI"/>
              <w:bCs/>
              <w:szCs w:val="24"/>
              <w:lang w:bidi="en-US"/>
            </w:rPr>
            <w:t> </w:t>
          </w:r>
          <w:r>
            <w:rPr>
              <w:rFonts w:eastAsia="Andale Sans UI"/>
              <w:bCs/>
              <w:szCs w:val="24"/>
              <w:lang w:val="en-GB" w:bidi="en-US"/>
            </w:rPr>
            <w:t xml:space="preserve">31 </w:t>
          </w:r>
          <w:r>
            <w:rPr>
              <w:rFonts w:eastAsia="Andale Sans UI"/>
              <w:bCs/>
              <w:szCs w:val="24"/>
              <w:lang w:bidi="en-US"/>
            </w:rPr>
            <w:t>straipsnio</w:t>
          </w:r>
          <w:r>
            <w:rPr>
              <w:rFonts w:eastAsia="Andale Sans UI"/>
              <w:szCs w:val="24"/>
              <w:lang w:bidi="en-US"/>
            </w:rPr>
            <w:t xml:space="preserve"> pakeitimo</w:t>
          </w:r>
          <w:r>
            <w:rPr>
              <w:rFonts w:eastAsia="Andale Sans UI"/>
              <w:bCs/>
              <w:szCs w:val="24"/>
              <w:lang w:bidi="en-US"/>
            </w:rPr>
            <w:t xml:space="preserve"> įstatymo, Lietuvos Respublikos </w:t>
          </w:r>
          <w:r>
            <w:rPr>
              <w:rFonts w:eastAsia="Andale Sans UI"/>
              <w:szCs w:val="24"/>
              <w:lang w:bidi="en-US"/>
            </w:rPr>
            <w:t>specialiųjų žemės naudojimo sąlygų įstatymo Nr. XIII</w:t>
            <w:noBreakHyphen/>
            <w:t xml:space="preserve">2166  95 straipsnio pakeitimo įstatymo</w:t>
          </w:r>
          <w:r>
            <w:rPr>
              <w:rFonts w:eastAsia="Andale Sans UI"/>
              <w:bCs/>
              <w:szCs w:val="24"/>
              <w:lang w:bidi="en-US"/>
            </w:rPr>
            <w:t>, Lietuvos Respublikos teritorijų planavimo</w:t>
          </w:r>
          <w:r>
            <w:rPr>
              <w:rFonts w:eastAsia="Andale Sans UI"/>
              <w:szCs w:val="24"/>
              <w:lang w:bidi="en-US"/>
            </w:rPr>
            <w:t xml:space="preserve"> įstatymo Nr. I</w:t>
            <w:noBreakHyphen/>
            <w:t>1120 5, 17 ir 21 straipsnių pakeitimo įstatymo</w:t>
          </w:r>
          <w:r>
            <w:rPr>
              <w:rFonts w:eastAsia="Andale Sans UI"/>
              <w:bCs/>
              <w:szCs w:val="24"/>
              <w:lang w:bidi="en-US"/>
            </w:rPr>
            <w:t>, Lietuvos Respublikos žemės</w:t>
          </w:r>
          <w:r>
            <w:rPr>
              <w:rFonts w:eastAsia="Andale Sans UI"/>
              <w:szCs w:val="24"/>
              <w:lang w:bidi="en-US"/>
            </w:rPr>
            <w:t xml:space="preserve"> įstatymo Nr. I-446 9 ir 25 straipsnių pakeitimo įstatymo </w:t>
          </w:r>
          <w:r>
            <w:rPr>
              <w:rFonts w:eastAsia="Andale Sans UI"/>
              <w:bCs/>
              <w:szCs w:val="24"/>
              <w:lang w:bidi="en-US"/>
            </w:rPr>
            <w:t>projektus</w:t>
          </w:r>
          <w:r>
            <w:rPr>
              <w:rFonts w:eastAsia="Andale Sans UI"/>
              <w:szCs w:val="24"/>
              <w:lang w:bidi="en-US"/>
            </w:rPr>
            <w:t xml:space="preserve"> (toliau – Įstatymų projektai).</w:t>
          </w:r>
        </w:p>
      </w:sdtContent>
    </w:sdt>
    <w:sdt>
      <w:sdtPr>
        <w:alias w:val="pastraipa"/>
        <w:tag w:val="part_9373951717544f72872e0c5748543c06"/>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 xml:space="preserve">Įstatymų projektai parengti atsižvelgiant į nuo 2021 m. kovo mėn. vykusio Nacionalinio susitarimo dėl miškų (toliau – NMS) rengimo procesą, kurio metu kompetentingi įvairių, hierarchijos lygmenų ir interesų asmenų – miškininkai, gamtininkai, valstybės institucijų atstovai, mokslininkai, politikai, ekspertai, miško savininkai, verslo ir visuomenės atstovai kūrė nacionalinį dokumentą, deklaruojantį bendras nuostatas dėl ilgalaikės subalansuotos miškų politikos krypčių. </w:t>
          </w:r>
        </w:p>
      </w:sdtContent>
    </w:sdt>
    <w:sdt>
      <w:sdtPr>
        <w:alias w:val="pastraipa"/>
        <w:tag w:val="part_d97bf99c37b14b47af6b8b28f8ae5c0d"/>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 xml:space="preserve">Proceso metu susitarta dėl su miškais susijusių mokslo ir mokymo sistemų vystymo; privačios nuosavybės ir viešojo intereso santykio; miškų sektoriaus atvirumo, išsamesnio visuomenės informavimo ir įtraukimo į sprendimų priėmimą; stabilių ir klimato kaitai atsparesnių miškų formavimo, didesnio anglies kaupimo ir miškingumo didinimo;  miškų socialinės kultūrinės vertės atskleidimo ir padidinimo; patrauklių darbo vietų su miškais susijusiuose sektoriuose, darbuotojų socialinių garantijų ir apsaugos. Svarstant temas „Įvairialypių miško naudų suderinamumas ir ilgalaikis balansas“, „Geresnė biologinės įvairovės apsauga miškuose“ ir „Miškų teikiamos ekonominės naudos padidinimas“ to padaryti nepavyko dėl labai besiskiriančių ir viena kitai prieštaraujančių atskirų interesų grupių pozicijų, kurias neretai lėmė vertybinių požiūrių skirtumai.</w:t>
          </w:r>
        </w:p>
      </w:sdtContent>
    </w:sdt>
    <w:sdt>
      <w:sdtPr>
        <w:alias w:val="pastraipa"/>
        <w:tag w:val="part_813494dd0a3f46b18f380080e7e34742"/>
        <w:lock w:val="sdtLocked"/>
        <w:richText/>
      </w:sdtPr>
      <w:sdtContent>
        <w:p>
          <w:pPr>
            <w:widowControl w:val="0"/>
            <w:suppressAutoHyphens/>
            <w:spacing w:line="276" w:lineRule="auto"/>
            <w:ind w:firstLine="709"/>
            <w:jc w:val="both"/>
            <w:textAlignment w:val="center"/>
            <w:rPr>
              <w:rFonts w:eastAsia="Andale Sans UI"/>
              <w:lang w:bidi="en-US"/>
            </w:rPr>
          </w:pPr>
          <w:r>
            <w:rPr>
              <w:rFonts w:eastAsia="Andale Sans UI"/>
              <w:lang w:bidi="en-US"/>
            </w:rPr>
            <w:t>Viso NMS dokumento politinės partijos dar nepasirašė, tačiau dėl temų, kurias svarstant pavyko susitarti, galima laikyti, kad visuomenės sutarimas buvo ir šios miškų politikos nuostatos turi būti įgyvendinamos. Dalis suderintų nuostatų įgyvendinamos šiais įstatymų pakeitimais, kitas nuostatas planuojama įgyvendinti Aplinkos ministerijos rengiamame ilgalaikiame strateginiame miškų politikos dokumente.</w:t>
          </w:r>
        </w:p>
      </w:sdtContent>
    </w:sdt>
    <w:sdt>
      <w:sdtPr>
        <w:alias w:val="pastraipa"/>
        <w:tag w:val="part_7980e59ca85c46969b2d477d525e4fbd"/>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Įstatymų projektai parengti atsižvelgus į Europos Komisijos komunikatą Europos Parlamentui, Tarybai, Europos ekonomikos ir socialinių reikalų komitetui ir Regionų komitetui „Nauja 2030 m. ES miškų strategija“, kuriame stengiamasi pateikti ekonomines, socialines ir aplinkosaugines miškų funkcijas, visų pirma pabrėžiant miškų daugiafunkciškumo vaidmenį, miškininkų ir miškų sektoriaus indėlį siekiant tvarios ir neutralios klimatui ekonomikos iki 2050 metų, miškų ekosistemų atkūrimo, atsparumo ir adekvačios apsaugos užtikrinimą, adekvatų miškų monitoringą ir strateginį planavimą.</w:t>
          </w:r>
        </w:p>
      </w:sdtContent>
    </w:sdt>
    <w:sdt>
      <w:sdtPr>
        <w:alias w:val="pastraipa"/>
        <w:tag w:val="part_506789d9394a4fe7a71c7e258f0dde41"/>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 xml:space="preserve">Įstatymu projektai parengti atsižvelgus į </w:t>
          </w:r>
          <w:r>
            <w:rPr>
              <w:rFonts w:eastAsia="Andale Sans UI"/>
              <w:bCs/>
              <w:szCs w:val="24"/>
              <w:lang w:bidi="en-US"/>
            </w:rPr>
            <w:t xml:space="preserve">Europos Komisijos 2020 m. rugsėjo 10 d. paklausimą Lietuvai </w:t>
          </w:r>
          <w:r>
            <w:rPr>
              <w:rFonts w:eastAsia="Andale Sans UI"/>
              <w:szCs w:val="24"/>
              <w:lang w:bidi="en-US"/>
            </w:rPr>
            <w:t xml:space="preserve">dėl Sutarties dėl Europos Sąjungos veikimo 63 ir 65 straipsnio įgyvendinimo, kuriuo prašyta pagrįsti 2019 metais nustatytų ribojimų miškų ūkio paskirties žemei įsigyti atitiktį Europos Sąjungos teisei ir proporcingumo principui ir tai, kad, Lietuvos institucijų ekspertiniu vertinimu, galiojantys ribojimai pažeidžia Sutarties dėl Europos Sąjungos veikimo 63 straipsnį, kuriuo draudžiami visi kapitalo judėjimo tarp valstybių narių ir tarp valstybių narių bei trečiųjų šalių apribojimai ir, tikėtina, kad dėl šio ribojimo Europos Komisija oficialiai galėtų pradėti pažeidimo procedūrą prieš Lietuvą. </w:t>
          </w:r>
        </w:p>
      </w:sdtContent>
    </w:sdt>
    <w:sdt>
      <w:sdtPr>
        <w:alias w:val="pastraipa"/>
        <w:tag w:val="part_f9fc6bae44494e56a3644f54df34ebc0"/>
        <w:lock w:val="sdtLocked"/>
        <w:richText/>
      </w:sdtPr>
      <w:sdtContent>
        <w:p>
          <w:pPr>
            <w:widowControl w:val="0"/>
            <w:suppressAutoHyphens/>
            <w:spacing w:line="276" w:lineRule="auto"/>
            <w:ind w:firstLine="709"/>
            <w:jc w:val="both"/>
            <w:textAlignment w:val="center"/>
            <w:rPr>
              <w:rFonts w:eastAsia="Andale Sans UI"/>
              <w:bCs/>
              <w:szCs w:val="24"/>
              <w:lang w:bidi="en-US"/>
            </w:rPr>
          </w:pPr>
          <w:r>
            <w:rPr>
              <w:rFonts w:eastAsia="Andale Sans UI"/>
              <w:szCs w:val="24"/>
              <w:lang w:bidi="en-US"/>
            </w:rPr>
            <w:t xml:space="preserve">Įstatymų projektais įgyvendinamas </w:t>
          </w:r>
          <w:r>
            <w:rPr>
              <w:rFonts w:eastAsia="Andale Sans UI"/>
              <w:bCs/>
              <w:szCs w:val="24"/>
              <w:lang w:bidi="en-US"/>
            </w:rPr>
            <w:t>Lietuvos Respublikos Konstitucinio Teismo 2020 m. lapkričio 3 d. nutarimas Nr. KT187-N15/2020 „Dėl Lietuvos Respublikos įstatymų, kuriais reguliuojamas tam tikrų programų, fondų arba institucijų finansavimas, nuostatų atitikties Lietuvos Respublikos Konstitucijai“, Valstybės valdomų įmonių pertvarkos ir valdymo centralizavimo priemonių planas, kuriam Vyriausybė pritarė 2021 m. lapkričio 10 d. pasitarime.</w:t>
          </w:r>
        </w:p>
      </w:sdtContent>
    </w:sdt>
    <w:sdt>
      <w:sdtPr>
        <w:alias w:val="pastraipa"/>
        <w:tag w:val="part_a5a1bc7852444a93be17aa2217c98e34"/>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 xml:space="preserve">Pagrindiniai Įstatymų projektų tikslai ir uždaviniai: pertvarkyti miškų grupių sistemą į labiau prisidedančią prie geresnės biologinės įvairovės apsaugos, klimato kaitos iššūkių valdymo ir visuomenės poreikių miškams tenkinimo, sudaryti sąlygas </w:t>
          </w:r>
          <w:r>
            <w:rPr>
              <w:rFonts w:eastAsia="Andale Sans UI"/>
              <w:bCs/>
              <w:szCs w:val="24"/>
              <w:lang w:bidi="en-US"/>
            </w:rPr>
            <w:t>aiškiau</w:t>
          </w:r>
          <w:r>
            <w:rPr>
              <w:rFonts w:eastAsia="Andale Sans UI"/>
              <w:szCs w:val="24"/>
              <w:lang w:bidi="en-US"/>
            </w:rPr>
            <w:t xml:space="preserve">, greičiau ir paprasčiau planuoti ir vykdyti </w:t>
          </w:r>
          <w:r>
            <w:rPr>
              <w:rFonts w:eastAsia="Andale Sans UI"/>
              <w:bCs/>
              <w:szCs w:val="24"/>
              <w:lang w:bidi="en-US"/>
            </w:rPr>
            <w:t>veiklą miškuose, atsisakyti pridėtinės vertės nekuriančio teisinio reguliavimo ir perteklinių apribojimų, tobulinti miško kirtimų reguliavimą ir supaprastinti procedūras išlaikant dėmesį aplinkosauginiams ir darbų saugos reikalavimams, siekti geresnės naujų savaiminių miškų, genetinių išteklių apsaugos ir atkurtų miškų kokybės, aiškiau reglamentuoti miško žemės pavertimą kitomis naudmenomis, užtikrinti paprastesnį rekreacinių ir infrastruktūros objektų, nedarančių poveikio miško ekosistemai, įrengimą miško žemėje, pertvarkyti bendrųjų miško reikmių finansavimo sistemą, sudaryti prielaidas VĮ Valstybinių miškų urėdiją pertvarkyti į akcinė bendrovę, patikslinti pagrindines sąvokas ir lankymosi miške tvarką, apibrėžti Miškų konsultacinės tarybos veiklą.</w:t>
          </w:r>
        </w:p>
      </w:sdtContent>
    </w:sdt>
    <w:sdt>
      <w:sdtPr>
        <w:alias w:val="pastraipa"/>
        <w:tag w:val="part_63a983d0866a465195d45676de652e03"/>
        <w:lock w:val="sdtLocked"/>
        <w:richText/>
      </w:sdtPr>
      <w:sdtContent>
        <w:p>
          <w:pPr>
            <w:widowControl w:val="0"/>
            <w:tabs>
              <w:tab w:val="left" w:pos="1134"/>
            </w:tabs>
            <w:suppressAutoHyphens/>
            <w:spacing w:line="276" w:lineRule="auto"/>
            <w:ind w:firstLine="709"/>
            <w:jc w:val="both"/>
            <w:textAlignment w:val="center"/>
            <w:rPr>
              <w:rFonts w:eastAsia="Andale Sans UI"/>
              <w:szCs w:val="24"/>
              <w:lang w:bidi="en-US"/>
            </w:rPr>
          </w:pPr>
          <w:r>
            <w:rPr>
              <w:rFonts w:eastAsia="Andale Sans UI"/>
              <w:szCs w:val="24"/>
              <w:lang w:bidi="en-US"/>
            </w:rPr>
            <w:t>Konkretūs Įstatymų projektuose siūlomi teisinio reguliavimo pakeitimai išvardyti aiškinamajame rašte.</w:t>
          </w:r>
        </w:p>
      </w:sdtContent>
    </w:sdt>
    <w:sdt>
      <w:sdtPr>
        <w:alias w:val="pastraipa"/>
        <w:tag w:val="part_5380af1a147f42258445a46aab37cdcd"/>
        <w:lock w:val="sdtLocked"/>
        <w:richText/>
      </w:sdtPr>
      <w:sdtContent>
        <w:p>
          <w:pPr>
            <w:widowControl w:val="0"/>
            <w:tabs>
              <w:tab w:val="left" w:pos="1134"/>
            </w:tabs>
            <w:suppressAutoHyphens/>
            <w:spacing w:line="276" w:lineRule="auto"/>
            <w:ind w:firstLine="709"/>
            <w:jc w:val="both"/>
            <w:textAlignment w:val="center"/>
            <w:rPr>
              <w:rFonts w:eastAsia="Andale Sans UI"/>
              <w:lang w:bidi="en-US"/>
            </w:rPr>
          </w:pPr>
          <w:r>
            <w:rPr>
              <w:rFonts w:eastAsia="Andale Sans UI"/>
              <w:lang w:bidi="en-US"/>
            </w:rPr>
            <w:t xml:space="preserve">Pagal Ūkio subjektų administracinės naštos ir prisitaikymo prie reguliavimo išlaidų vertinimo metodiką, patvirtintą Lietuvos Respublikos Vyriausybės 2012 m. sausio 11 d. nutarimu Nr. 4 „Dėl Ūkio subjektų administracinės naštos ir prisitaikymo prie reguliavimo išlaidų vertinimo metodikos patvirtinimo“,  įvertintas Lietuvos Respublikos miškų įstatymo Nr. I</w:t>
            <w:noBreakHyphen/>
            <w:t xml:space="preserve">671 pakeitimo įstatymo sukeliamas ūkio subjektams administracinės naštos pokytis. Panaikinus miškų ūkio paskirties žemės įsigijimo ribojimus , sumažėjus privalomų rengti miškotvarkos projektų, supaprastinus leidimų kirsti mišką išdavimo tvarką, planuojamas 514 028,58 Eur naštos sumažėjimas ūkio subjektams. Konkretūs skaičiavimai pateikiami pridedamoje </w:t>
          </w:r>
          <w:r>
            <w:rPr>
              <w:lang w:bidi="en-US"/>
            </w:rPr>
            <w:t>ūkio subjektų prisitaikymo prie reguliavimo išlaidų apskaičiavimo ataskaitoje</w:t>
          </w:r>
          <w:r>
            <w:rPr>
              <w:rFonts w:eastAsia="Andale Sans UI"/>
              <w:lang w:bidi="en-US"/>
            </w:rPr>
            <w:t>.</w:t>
          </w:r>
        </w:p>
      </w:sdtContent>
    </w:sdt>
    <w:sdt>
      <w:sdtPr>
        <w:alias w:val="pastraipa"/>
        <w:tag w:val="part_70b68707e8c34c11837dd5a329c782f5"/>
        <w:lock w:val="sdtLocked"/>
        <w:richText/>
      </w:sdtPr>
      <w:sdtContent>
        <w:p>
          <w:pPr>
            <w:widowControl w:val="0"/>
            <w:overflowPunct w:val="0"/>
            <w:spacing w:line="276" w:lineRule="auto"/>
            <w:ind w:firstLine="709"/>
            <w:jc w:val="both"/>
            <w:textAlignment w:val="baseline"/>
            <w:rPr>
              <w:rFonts w:eastAsia="Andale Sans UI"/>
              <w:i/>
              <w:szCs w:val="24"/>
              <w:lang w:bidi="en-US"/>
            </w:rPr>
          </w:pPr>
          <w:r>
            <w:rPr>
              <w:rFonts w:eastAsia="Andale Sans UI"/>
              <w:szCs w:val="24"/>
              <w:lang w:bidi="en-US"/>
            </w:rPr>
            <w:t>Įstatymų projektai parengti įgyvendinant Aštuonioliktosios Vyriausybės programos, patvirtintos Seimo 2020 m. gruodžio 11 d. nutarimu Nr. XIV-72 „Dėl Aštuonioliktosios Lietuvos Respublikos Vyriausybės programos“: 162.2 papunkčio nuostatas (skatinsime gamtinių vertybių apsaugai palankią miškininkystę tolygiai mažindami ūkinių kirtimų mastą saugomose teritorijose, rūpinsimės sengirės požymių turinčių miškų apsauga, didinsime Valstybinių miškų urėdijos darbo efektyvumą, bioekonomikos poreikiams patenkinti užtikrinsime stabilų rinkai teikiamos medienos kiekį)</w:t>
          </w:r>
          <w:r>
            <w:rPr>
              <w:rFonts w:eastAsia="Andale Sans UI"/>
              <w:i/>
              <w:szCs w:val="24"/>
              <w:lang w:bidi="en-US"/>
            </w:rPr>
            <w:t xml:space="preserve">, </w:t>
          </w:r>
          <w:r>
            <w:rPr>
              <w:rFonts w:eastAsia="Andale Sans UI"/>
              <w:szCs w:val="24"/>
              <w:lang w:bidi="en-US"/>
            </w:rPr>
            <w:t>vykdant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6.4.9 veiksmą (parengti ir priimti Miškų įstatymo pakeitimo įstatymo projektą, numatantį gamtinių vertybių apsaugai palankią miškininkystę).</w:t>
          </w:r>
        </w:p>
      </w:sdtContent>
    </w:sdt>
    <w:sdt>
      <w:sdtPr>
        <w:alias w:val="pastraipa"/>
        <w:tag w:val="part_f899bdc861974afaad88e58b4549622e"/>
        <w:lock w:val="sdtLocked"/>
        <w:richText/>
      </w:sdtPr>
      <w:sdtContent>
        <w:p>
          <w:pPr>
            <w:widowControl w:val="0"/>
            <w:suppressAutoHyphens/>
            <w:spacing w:line="276" w:lineRule="auto"/>
            <w:ind w:firstLine="709"/>
            <w:jc w:val="both"/>
            <w:textAlignment w:val="center"/>
            <w:rPr>
              <w:rFonts w:eastAsia="Andale Sans UI"/>
              <w:szCs w:val="24"/>
              <w:lang w:bidi="en-US"/>
            </w:rPr>
          </w:pPr>
          <w:r>
            <w:rPr>
              <w:rFonts w:eastAsia="Andale Sans UI"/>
              <w:szCs w:val="24"/>
              <w:lang w:bidi="en-US"/>
            </w:rPr>
            <w:t xml:space="preserve">Įstatymo projektu perkeliami 1999 m. gruodžio 22 d. Europos Tarybos direktyvos </w:t>
          </w:r>
          <w:fldSimple w:instr="HYPERLINK http://eur-lex.europa.eu/legal-content/LIT/TXT/?uri=CELEX:31999L0105&amp;locale=lt \t _blank">
            <w:r>
              <w:rPr>
                <w:rFonts w:eastAsia="Andale Sans UI"/>
                <w:szCs w:val="24"/>
                <w:lang w:bidi="en-US"/>
                <w:u w:val="single"/>
                <w:color w:val="0000FF" w:themeColor="hyperlink"/>
              </w:rPr>
              <w:t>1999/105/EB</w:t>
            </w:r>
          </w:fldSimple>
          <w:r>
            <w:rPr>
              <w:rFonts w:eastAsia="Andale Sans UI"/>
              <w:szCs w:val="24"/>
              <w:lang w:bidi="en-US"/>
            </w:rPr>
            <w:t xml:space="preserve"> dėl prekybos miško dauginamąja medžiaga 6, 9 ir 16 straipsnių reikalavimai dėl miško dauginamosios medžiagos tiekėjų registravimo, leidimų įvežti ir naudoti miško dauginamąją medžiagą miškui želdinti iš nevietinių kilmės rajonų.</w:t>
          </w:r>
        </w:p>
      </w:sdtContent>
    </w:sdt>
    <w:sdt>
      <w:sdtPr>
        <w:alias w:val="pastraipa"/>
        <w:tag w:val="part_9cbe644b7382445bb9ab5d30abc6efb6"/>
        <w:lock w:val="sdtLocked"/>
        <w:richText/>
      </w:sdtPr>
      <w:sdtContent>
        <w:p>
          <w:pPr>
            <w:widowControl w:val="0"/>
            <w:suppressAutoHyphens/>
            <w:spacing w:line="276" w:lineRule="auto"/>
            <w:ind w:firstLine="731"/>
            <w:jc w:val="both"/>
            <w:textAlignment w:val="center"/>
            <w:rPr>
              <w:rFonts w:eastAsia="Andale Sans UI"/>
              <w:szCs w:val="24"/>
              <w:lang w:bidi="en-US"/>
            </w:rPr>
          </w:pPr>
          <w:r>
            <w:rPr>
              <w:rFonts w:eastAsia="Andale Sans UI"/>
              <w:szCs w:val="24"/>
              <w:lang w:bidi="en-US"/>
            </w:rPr>
            <w:t>Įstatymų projektai nenotifikuotini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a0de291dfd314965a943186eee56163b"/>
        <w:lock w:val="sdtLocked"/>
        <w:richText/>
      </w:sdtPr>
      <w:sdtContent>
        <w:p>
          <w:pPr>
            <w:widowControl w:val="0"/>
            <w:suppressAutoHyphens/>
            <w:spacing w:line="276" w:lineRule="auto"/>
            <w:ind w:firstLine="731"/>
            <w:jc w:val="both"/>
            <w:textAlignment w:val="center"/>
            <w:rPr>
              <w:rFonts w:eastAsia="Andale Sans UI"/>
              <w:szCs w:val="24"/>
              <w:lang w:bidi="en-US"/>
            </w:rPr>
          </w:pPr>
          <w:r>
            <w:rPr>
              <w:rFonts w:eastAsia="Andale Sans UI"/>
              <w:szCs w:val="24"/>
              <w:lang w:bidi="en-US"/>
            </w:rPr>
            <w:t>Numatomo teisinio reguliavimo poveikio vertinimas atliktas ir jo rezultatai pateikti aiškinamajame rašte.</w:t>
          </w:r>
        </w:p>
      </w:sdtContent>
    </w:sdt>
    <w:sdt>
      <w:sdtPr>
        <w:alias w:val="pastraipa"/>
        <w:tag w:val="part_a215f9aad9dc4460a847a8f19e6aaa46"/>
        <w:lock w:val="sdtLocked"/>
        <w:richText/>
      </w:sdtPr>
      <w:sdtContent>
        <w:p>
          <w:pPr>
            <w:widowControl w:val="0"/>
            <w:suppressAutoHyphens/>
            <w:spacing w:line="276" w:lineRule="auto"/>
            <w:ind w:firstLine="731"/>
            <w:jc w:val="both"/>
            <w:textAlignment w:val="center"/>
            <w:rPr>
              <w:lang w:bidi="en-US"/>
            </w:rPr>
          </w:pPr>
          <w:r>
            <w:rPr>
              <w:rFonts w:eastAsia="Andale Sans UI"/>
              <w:lang w:bidi="en-US"/>
            </w:rPr>
            <w:t xml:space="preserve">Įstatymų projektams įgyvendinti nuo 2025 m. sausio 1 d. papildomai reikės </w:t>
          </w:r>
          <w:r>
            <w:t>70 mln. Eur valstybės biudžeto lėšų – kompensacijoms privatiems asmenims už nustatomus pagrindinių miško kirtimų draudimus IIA ir IIB grupių miškuose. Nuo 2028 m. sausio 1 d. įsigaliojus naujoms miškų grupėms, dar papildomai reikės apie 350 mln. Eur valstybės biudžeto lėšų kompensacijoms privatiems asmenims, kai dalis dabartinių III–IV grupių privačių miškų bus priskirti ekologinio ir socialinio prioriteto daugiafunkciniams miškams ir juose bus draudžiami pagrindiniai miško kirtimai.</w:t>
          </w:r>
        </w:p>
      </w:sdtContent>
    </w:sdt>
    <w:sdt>
      <w:sdtPr>
        <w:alias w:val="pastraipa"/>
        <w:tag w:val="part_ebffbb52a2854a8d9f534709d472a3e3"/>
        <w:lock w:val="sdtLocked"/>
        <w:richText/>
      </w:sdtPr>
      <w:sdtContent>
        <w:p>
          <w:pPr>
            <w:widowControl w:val="0"/>
            <w:suppressAutoHyphens/>
            <w:spacing w:line="276" w:lineRule="auto"/>
            <w:ind w:firstLine="709"/>
            <w:jc w:val="both"/>
            <w:rPr>
              <w:rFonts w:eastAsia="Andale Sans UI"/>
              <w:szCs w:val="24"/>
              <w:lang w:bidi="en-US"/>
            </w:rPr>
          </w:pPr>
          <w:r>
            <w:rPr>
              <w:rFonts w:eastAsia="Andale Sans UI"/>
              <w:szCs w:val="24"/>
              <w:lang w:bidi="en-US"/>
            </w:rPr>
            <w:t>Įstatymų projektai</w:t>
          </w:r>
          <w:r>
            <w:rPr>
              <w:szCs w:val="24"/>
              <w:lang w:bidi="en-US"/>
            </w:rPr>
            <w:t xml:space="preserve"> ir susiję </w:t>
          </w:r>
          <w:r>
            <w:rPr>
              <w:rFonts w:eastAsia="Andale Sans UI"/>
              <w:szCs w:val="24"/>
              <w:lang w:bidi="en-US"/>
            </w:rPr>
            <w:t>dokumentai nuo 2023 m. birželio 28 d. iki 2023 m. liepos 27 d. skelbti Lietuvos Respublikos Seimo kanceliarijos teisės aktų informacinėje sistemoje (TAIS) suinteresuotoms institucijoms ir visuomenei susipažinti (TAIS Nr. 23-10473).</w:t>
          </w:r>
        </w:p>
      </w:sdtContent>
    </w:sdt>
    <w:sdt>
      <w:sdtPr>
        <w:alias w:val="pastraipa"/>
        <w:tag w:val="part_a6e23070c30644a8b43305596dcf1a9e"/>
        <w:lock w:val="sdtLocked"/>
        <w:richText/>
      </w:sdtPr>
      <w:sdtContent>
        <w:p>
          <w:pPr>
            <w:widowControl w:val="0"/>
            <w:suppressAutoHyphens/>
            <w:spacing w:line="276" w:lineRule="auto"/>
            <w:ind w:firstLine="709"/>
            <w:jc w:val="both"/>
            <w:rPr>
              <w:lang w:bidi="en-US"/>
            </w:rPr>
          </w:pPr>
          <w:r>
            <w:rPr>
              <w:color w:val="000000"/>
            </w:rPr>
            <w:t xml:space="preserve">Konsultacijos su visuomene vyko 2023 m. vasario 3 d. susitikime su socialiniais partneriais ir suinteresuotais asmenimis, kuriame aptartos </w:t>
          </w:r>
          <w:r>
            <w:rPr>
              <w:lang w:bidi="en-US"/>
            </w:rPr>
            <w:t>Įstatymų projektų pagrindinės nuostatos. 2023 m. rugpjūčio 29 d. Aplinkos ministerija organizavo papildomą susitikimą su socialiniais partneriais ir suinteresuotais asmenis, kuriame aptartos pirmo derinimo metu gautos pastabos ir pasiūlymai, aptartos Įstatymų projektų tobulinimo kryptys.</w:t>
          </w:r>
        </w:p>
      </w:sdtContent>
    </w:sdt>
    <w:sdt>
      <w:sdtPr>
        <w:alias w:val="pastraipa"/>
        <w:tag w:val="part_719461ba134342ccb1c703f745ec5749"/>
        <w:lock w:val="sdtLocked"/>
        <w:richText/>
      </w:sdtPr>
      <w:sdtContent>
        <w:p>
          <w:pPr>
            <w:widowControl w:val="0"/>
            <w:suppressAutoHyphens/>
            <w:spacing w:line="276" w:lineRule="auto"/>
            <w:ind w:firstLine="709"/>
            <w:jc w:val="both"/>
            <w:rPr>
              <w:lang w:bidi="en-US"/>
            </w:rPr>
          </w:pPr>
          <w:r>
            <w:rPr>
              <w:color w:val="000000"/>
            </w:rPr>
            <w:t xml:space="preserve">Įstatymo projektai teikti derinti </w:t>
          </w:r>
          <w:r>
            <w:rPr>
              <w:rFonts w:eastAsia="Andale Sans UI" w:cs="Tahoma"/>
              <w:szCs w:val="24"/>
              <w:lang w:bidi="en-US"/>
            </w:rPr>
            <w:t>Teisingumo ministerijai, Žemės ūkio ministerijai, Ekonomikos ir inovacijų ministerijai,</w:t>
          </w:r>
          <w:r>
            <w:rPr>
              <w:lang w:bidi="en-US"/>
            </w:rPr>
            <w:t xml:space="preserve"> </w:t>
          </w:r>
          <w:r>
            <w:rPr>
              <w:rFonts w:eastAsia="Andale Sans UI" w:cs="Tahoma"/>
              <w:szCs w:val="24"/>
              <w:lang w:bidi="en-US"/>
            </w:rPr>
            <w:t>Energetikos ministerijai,</w:t>
          </w:r>
          <w:r>
            <w:rPr>
              <w:lang w:bidi="en-US"/>
            </w:rPr>
            <w:t xml:space="preserve"> </w:t>
          </w:r>
          <w:r>
            <w:rPr>
              <w:rFonts w:eastAsia="Andale Sans UI" w:cs="Tahoma"/>
              <w:szCs w:val="24"/>
              <w:lang w:bidi="en-US"/>
            </w:rPr>
            <w:t>Finansų ministerijai,</w:t>
          </w:r>
          <w:r>
            <w:rPr>
              <w:lang w:bidi="en-US"/>
            </w:rPr>
            <w:t xml:space="preserve"> </w:t>
          </w:r>
          <w:r>
            <w:rPr>
              <w:rFonts w:eastAsia="Andale Sans UI" w:cs="Tahoma"/>
              <w:szCs w:val="24"/>
              <w:lang w:bidi="en-US"/>
            </w:rPr>
            <w:t>Susisiekimo ministerijai, Krašto apsaugos ministerijai,</w:t>
          </w:r>
          <w:r>
            <w:rPr>
              <w:lang w:bidi="en-US"/>
            </w:rPr>
            <w:t xml:space="preserve"> </w:t>
          </w:r>
          <w:r>
            <w:rPr>
              <w:rFonts w:eastAsia="Andale Sans UI" w:cs="Tahoma"/>
              <w:szCs w:val="24"/>
              <w:lang w:bidi="en-US"/>
            </w:rPr>
            <w:t>Kultūros ministerijai,</w:t>
          </w:r>
          <w:r>
            <w:rPr>
              <w:lang w:bidi="en-US"/>
            </w:rPr>
            <w:t xml:space="preserve"> </w:t>
          </w:r>
          <w:r>
            <w:rPr>
              <w:rFonts w:eastAsia="Andale Sans UI" w:cs="Tahoma"/>
              <w:szCs w:val="24"/>
              <w:lang w:bidi="en-US"/>
            </w:rPr>
            <w:t>Vidaus reikalų ministerijai, Socialinės apsaugos ir darbo ministerijai,</w:t>
          </w:r>
          <w:r>
            <w:rPr>
              <w:lang w:bidi="en-US"/>
            </w:rPr>
            <w:t xml:space="preserve"> </w:t>
          </w:r>
          <w:r>
            <w:rPr>
              <w:rFonts w:eastAsia="Andale Sans UI" w:cs="Tahoma"/>
              <w:szCs w:val="24"/>
              <w:lang w:bidi="en-US"/>
            </w:rPr>
            <w:t>Sveikatos apsaugos ministerijai,</w:t>
          </w:r>
          <w:r>
            <w:rPr>
              <w:lang w:bidi="en-US"/>
            </w:rPr>
            <w:t xml:space="preserve"> </w:t>
          </w:r>
          <w:r>
            <w:rPr>
              <w:rFonts w:eastAsia="Andale Sans UI" w:cs="Tahoma"/>
              <w:lang w:bidi="en-US"/>
            </w:rPr>
            <w:t>Švietimo, mokslo ir sporto ministerijai,</w:t>
          </w:r>
          <w:r>
            <w:rPr>
              <w:lang w:bidi="en-US"/>
            </w:rPr>
            <w:t xml:space="preserve"> </w:t>
          </w:r>
          <w:r>
            <w:rPr>
              <w:rFonts w:eastAsia="Andale Sans UI" w:cs="Tahoma"/>
              <w:lang w:bidi="en-US"/>
            </w:rPr>
            <w:t>Valstybinei miškų tarnybai,</w:t>
          </w:r>
          <w:r>
            <w:rPr>
              <w:lang w:bidi="en-US"/>
            </w:rPr>
            <w:t xml:space="preserve"> </w:t>
          </w:r>
          <w:r>
            <w:rPr>
              <w:rFonts w:eastAsia="Andale Sans UI" w:cs="Tahoma"/>
              <w:lang w:bidi="en-US"/>
            </w:rPr>
            <w:t>Aplinkos apsaugos departamentui prie Aplinkos ministerijos,</w:t>
          </w:r>
          <w:r>
            <w:rPr>
              <w:lang w:bidi="en-US"/>
            </w:rPr>
            <w:t xml:space="preserve"> </w:t>
          </w:r>
          <w:r>
            <w:rPr>
              <w:rFonts w:eastAsia="Andale Sans UI" w:cs="Tahoma"/>
              <w:lang w:bidi="en-US"/>
            </w:rPr>
            <w:t>Nacionalinei žemės tarnybai prie Aplinkos ministerijos,</w:t>
          </w:r>
          <w:r>
            <w:rPr>
              <w:lang w:bidi="en-US"/>
            </w:rPr>
            <w:t xml:space="preserve"> </w:t>
          </w:r>
          <w:r>
            <w:rPr>
              <w:rFonts w:eastAsia="Andale Sans UI" w:cs="Tahoma"/>
              <w:szCs w:val="24"/>
              <w:lang w:bidi="en-US"/>
            </w:rPr>
            <w:t>Valstybinei saugomų teritorijų tarnybai prie Aplinkos ministerijos,</w:t>
          </w:r>
          <w:r>
            <w:rPr>
              <w:lang w:bidi="en-US"/>
            </w:rPr>
            <w:t xml:space="preserve"> </w:t>
          </w:r>
          <w:r>
            <w:rPr>
              <w:rFonts w:eastAsia="Andale Sans UI" w:cs="Tahoma"/>
              <w:lang w:bidi="en-US"/>
            </w:rPr>
            <w:t>Valstybinei teritorijų planavimo ir statybos inspekcijai prie Aplinkos ministerijos,</w:t>
          </w:r>
          <w:r>
            <w:rPr>
              <w:lang w:bidi="en-US"/>
            </w:rPr>
            <w:t xml:space="preserve"> </w:t>
          </w:r>
          <w:r>
            <w:rPr>
              <w:rFonts w:eastAsia="Andale Sans UI" w:cs="Tahoma"/>
              <w:lang w:bidi="en-US"/>
            </w:rPr>
            <w:t>Lietuvos geologijos tarnybai,</w:t>
          </w:r>
          <w:r>
            <w:rPr>
              <w:lang w:bidi="en-US"/>
            </w:rPr>
            <w:t xml:space="preserve"> </w:t>
          </w:r>
          <w:r>
            <w:rPr>
              <w:rFonts w:eastAsia="Andale Sans UI" w:cs="Tahoma"/>
              <w:lang w:bidi="en-US"/>
            </w:rPr>
            <w:t>VĮ Valstybinių miškų urėdijai,</w:t>
          </w:r>
          <w:r>
            <w:rPr>
              <w:lang w:bidi="en-US"/>
            </w:rPr>
            <w:t xml:space="preserve"> </w:t>
          </w:r>
          <w:r>
            <w:rPr>
              <w:rFonts w:eastAsia="Andale Sans UI" w:cs="Tahoma"/>
              <w:lang w:bidi="en-US"/>
            </w:rPr>
            <w:t>Lietuvos savivaldybių asociacijai,</w:t>
          </w:r>
          <w:r>
            <w:rPr>
              <w:lang w:bidi="en-US"/>
            </w:rPr>
            <w:t xml:space="preserve"> </w:t>
          </w:r>
          <w:r>
            <w:rPr>
              <w:rFonts w:eastAsia="Andale Sans UI" w:cs="Tahoma"/>
              <w:lang w:bidi="en-US"/>
            </w:rPr>
            <w:t>Lietuvos Respublikos konkurencijos tarybai,</w:t>
          </w:r>
          <w:r>
            <w:rPr>
              <w:lang w:bidi="en-US"/>
            </w:rPr>
            <w:t xml:space="preserve"> </w:t>
          </w:r>
          <w:r>
            <w:rPr>
              <w:rFonts w:eastAsia="Andale Sans UI" w:cs="Tahoma"/>
              <w:lang w:bidi="en-US"/>
            </w:rPr>
            <w:t>VĮ Registrų centrui,</w:t>
          </w:r>
          <w:r>
            <w:rPr>
              <w:lang w:bidi="en-US"/>
            </w:rPr>
            <w:t xml:space="preserve"> </w:t>
          </w:r>
          <w:r>
            <w:rPr>
              <w:rFonts w:eastAsia="Andale Sans UI" w:cs="Tahoma"/>
              <w:szCs w:val="24"/>
              <w:lang w:bidi="en-US"/>
            </w:rPr>
            <w:t>Lietuvos Respublikos specialiųjų tyrimų tarnybai,</w:t>
          </w:r>
          <w:r>
            <w:rPr>
              <w:lang w:bidi="en-US"/>
            </w:rPr>
            <w:t xml:space="preserve"> </w:t>
          </w:r>
          <w:r>
            <w:rPr>
              <w:rFonts w:eastAsia="Andale Sans UI" w:cs="Tahoma"/>
              <w:szCs w:val="24"/>
              <w:lang w:bidi="en-US"/>
            </w:rPr>
            <w:t>Valstybinei duomenų apsaugos inspekcijai,</w:t>
          </w:r>
          <w:r>
            <w:rPr>
              <w:lang w:bidi="en-US"/>
            </w:rPr>
            <w:t xml:space="preserve"> </w:t>
          </w:r>
          <w:r>
            <w:rPr>
              <w:rFonts w:eastAsia="Andale Sans UI" w:cs="Tahoma"/>
              <w:szCs w:val="24"/>
              <w:lang w:bidi="en-US"/>
            </w:rPr>
            <w:t>Informacinės visuomenės plėtros komitetui,</w:t>
          </w:r>
          <w:r>
            <w:rPr>
              <w:lang w:bidi="en-US"/>
            </w:rPr>
            <w:t xml:space="preserve"> </w:t>
          </w:r>
          <w:r>
            <w:rPr>
              <w:rFonts w:eastAsia="Andale Sans UI" w:cs="Tahoma"/>
              <w:lang w:bidi="en-US"/>
            </w:rPr>
            <w:t>Nacionaliniam kibernetinio saugumo centrui prie Krašto apsaugos ministerijos,</w:t>
          </w:r>
          <w:r>
            <w:rPr>
              <w:lang w:bidi="en-US"/>
            </w:rPr>
            <w:t xml:space="preserve"> </w:t>
          </w:r>
          <w:r>
            <w:rPr>
              <w:rFonts w:eastAsia="Andale Sans UI" w:cs="Tahoma"/>
              <w:lang w:bidi="en-US"/>
            </w:rPr>
            <w:t>organizacijų ir žmonių sambūriui „Girių spiečius“,</w:t>
          </w:r>
          <w:r>
            <w:rPr>
              <w:lang w:bidi="en-US"/>
            </w:rPr>
            <w:t xml:space="preserve"> </w:t>
          </w:r>
          <w:r>
            <w:rPr>
              <w:rFonts w:eastAsia="Andale Sans UI" w:cs="Tahoma"/>
              <w:lang w:bidi="en-US"/>
            </w:rPr>
            <w:t>Lietuvos miškų ūkio rūmams,</w:t>
          </w:r>
          <w:r>
            <w:rPr>
              <w:lang w:bidi="en-US"/>
            </w:rPr>
            <w:t xml:space="preserve"> </w:t>
          </w:r>
          <w:r>
            <w:t>Lietuvos miško ir žemės savininkų asociacijai,</w:t>
          </w:r>
          <w:r>
            <w:rPr>
              <w:lang w:bidi="en-US"/>
            </w:rPr>
            <w:t xml:space="preserve"> </w:t>
          </w:r>
          <w:r>
            <w:t>Privačių miškų savininkų asociacija,</w:t>
          </w:r>
          <w:r>
            <w:rPr>
              <w:lang w:bidi="en-US"/>
            </w:rPr>
            <w:t xml:space="preserve"> </w:t>
          </w:r>
          <w:r>
            <w:t>Lietuvos miškininkų sąjungai,</w:t>
          </w:r>
          <w:r>
            <w:rPr>
              <w:lang w:bidi="en-US"/>
            </w:rPr>
            <w:t xml:space="preserve"> </w:t>
          </w:r>
          <w:r>
            <w:t>Lietuvos miško ir miško pramonės darbuotojų profesinių sąjungų federacijai ir</w:t>
          </w:r>
          <w:r>
            <w:rPr>
              <w:lang w:bidi="en-US"/>
            </w:rPr>
            <w:t xml:space="preserve"> </w:t>
          </w:r>
          <w:r>
            <w:t>Lietuvos nepriklausomų medienos matuotojų asociacijai.</w:t>
          </w:r>
        </w:p>
      </w:sdtContent>
    </w:sdt>
    <w:sdt>
      <w:sdtPr>
        <w:alias w:val="pastraipa"/>
        <w:tag w:val="part_8c3305c5bda345319455e4cff88a69ec"/>
        <w:lock w:val="sdtLocked"/>
        <w:richText/>
      </w:sdtPr>
      <w:sdtContent>
        <w:p>
          <w:pPr>
            <w:widowControl w:val="0"/>
            <w:suppressAutoHyphens/>
            <w:spacing w:line="276" w:lineRule="auto"/>
            <w:ind w:firstLine="709"/>
            <w:jc w:val="both"/>
          </w:pPr>
          <w:r>
            <w:rPr>
              <w:color w:val="000000"/>
            </w:rPr>
            <w:t xml:space="preserve">Pastabų Įstatymų projektams pateikė </w:t>
          </w:r>
          <w:r>
            <w:rPr>
              <w:rFonts w:eastAsia="Andale Sans UI" w:cs="Tahoma"/>
              <w:lang w:bidi="en-US"/>
            </w:rPr>
            <w:t xml:space="preserve">Teisingumo ministerija, Žemės ūkio ministerija, Ekonomikos ir inovacijų ministerija, Finansų ministerija, Krašto apsaugos ministerija, Kultūros ministerija, Vidaus reikalų ministerija, Švietimo, mokslo ir sporto ministerija, Valstybinė miškų tarnyba, Aplinkos apsaugos departamentas prie Aplinkos ministerijos, Nacionalinė žemės tarnyba prie Aplinkos ministerijos, Valstybinė saugomų teritorijų tarnyba prie Aplinkos ministerijos, VĮ Valstybinių miškų urėdija, Lietuvos Respublikos konkurencijos taryba, VĮ Registrų centras, organizacijų ir žmonių sambūris „Girių spiečius“, Lietuvos miškų ūkio rūmai, </w:t>
          </w:r>
          <w:r>
            <w:t xml:space="preserve">Lietuvos miško ir žemės savininkų asociacija, Lietuvos miškininkų sąjunga, Lietuvos profesinių sąjungų konfederacija, Lietuvos miško ir miško pramonės darbuotojų profesinių sąjungų federacija, Lietuvos aplinkos apsaugos sistemos darbuotojų profesinė sąjunga, Lietuvos fitoterapijos sąjunga, Lietuvos geografų draugija, Lietuvos medienos pramonės įmonių asociacija, Lietuvos biomasės energetikos  asociacija LITBIOMA, Medienos perdirbimo asociacija, Lietuvos medžiotojų draugija, Kauno miškų ir aplinkos inžinerijos kolegija, Vakarų Lietuvos medienos perdirbėjų ir eksportuotojų asociacija, miškininkų senjorų klubas „Giriūnai“, UAB „Vilniaus vandenys“, UAB „Miškų medijos grupė“, UAB „Miškų fondas“, VšĮ „Sengirės fondas“, VšĮ „Taurus siekis“, privatūs asmenys.</w:t>
          </w:r>
          <w:r>
            <w:rPr>
              <w:color w:val="000000"/>
            </w:rPr>
            <w:t xml:space="preserve"> Į dalį gautų pateiktų pastabų atsižvelgta.</w:t>
          </w:r>
        </w:p>
      </w:sdtContent>
    </w:sdt>
    <w:sdt>
      <w:sdtPr>
        <w:alias w:val="pastraipa"/>
        <w:tag w:val="part_f642df258b89478eaff4073a63b64830"/>
        <w:lock w:val="sdtLocked"/>
        <w:richText/>
      </w:sdtPr>
      <w:sdtContent>
        <w:p>
          <w:pPr>
            <w:widowControl w:val="0"/>
            <w:suppressAutoHyphens/>
            <w:spacing w:line="276" w:lineRule="auto"/>
            <w:ind w:firstLine="709"/>
            <w:jc w:val="both"/>
            <w:rPr>
              <w:color w:val="000000"/>
            </w:rPr>
          </w:pPr>
          <w:r>
            <w:rPr>
              <w:rFonts w:eastAsia="StarSymbol" w:cs="Tahoma"/>
              <w:szCs w:val="24"/>
              <w:lang w:bidi="en-US"/>
            </w:rPr>
            <w:t>Pažymėtina, kad dėl didelio kiekio derinusių institucijų ir socialinių partnerių pastabų ir naujų pasiūlymų Įstatymų projektai teikiami derinti pakartotinai</w:t>
          </w:r>
          <w:r>
            <w:rPr>
              <w:color w:val="000000"/>
            </w:rPr>
            <w:t xml:space="preserve">. </w:t>
          </w:r>
          <w:r>
            <w:rPr>
              <w:szCs w:val="24"/>
              <w:lang w:bidi="en-US"/>
            </w:rPr>
            <w:t xml:space="preserve">Prašome pastabas ir pasiūlymus Įstatymų projektams pateikti per </w:t>
          </w:r>
          <w:r>
            <w:rPr>
              <w:b/>
              <w:bCs/>
              <w:szCs w:val="24"/>
              <w:lang w:bidi="en-US"/>
            </w:rPr>
            <w:t>12 darbo dienų</w:t>
          </w:r>
          <w:r>
            <w:rPr>
              <w:szCs w:val="24"/>
              <w:lang w:bidi="en-US"/>
            </w:rPr>
            <w:t xml:space="preserve"> nuo jų paskelbimo TAIS dienos.</w:t>
          </w:r>
        </w:p>
      </w:sdtContent>
    </w:sdt>
    <w:sdt>
      <w:sdtPr>
        <w:alias w:val="pastraipa"/>
        <w:tag w:val="part_78df267e265a4abb9180b3f083009ea2"/>
        <w:lock w:val="sdtLocked"/>
        <w:richText/>
      </w:sdtPr>
      <w:sdtContent>
        <w:p>
          <w:pPr>
            <w:widowControl w:val="0"/>
            <w:suppressAutoHyphens/>
            <w:spacing w:line="276" w:lineRule="auto"/>
            <w:ind w:firstLine="709"/>
            <w:jc w:val="both"/>
            <w:rPr>
              <w:rFonts w:eastAsia="Andale Sans UI"/>
              <w:szCs w:val="24"/>
              <w:lang w:bidi="en-US"/>
            </w:rPr>
          </w:pPr>
          <w:r>
            <w:rPr>
              <w:rFonts w:eastAsia="Andale Sans UI"/>
              <w:szCs w:val="24"/>
              <w:lang w:bidi="en-US"/>
            </w:rPr>
            <w:t xml:space="preserve">Įstatymų projektus parengė Aplinkos ministerijos Miškų politikos grupės (vadovas Nerijus Kupstaitis, tel. 8 686 16804, el. p. nerijus.kupstaitis@am.lt) patarėjas </w:t>
          </w:r>
          <w:r>
            <w:rPr>
              <w:rFonts w:eastAsia="Andale Sans UI"/>
              <w:szCs w:val="24"/>
              <w:lang w:eastAsia="lt-LT" w:bidi="en-US"/>
            </w:rPr>
            <w:t>Edvinas Emarta</w:t>
          </w:r>
          <w:r>
            <w:rPr>
              <w:rFonts w:eastAsia="Andale Sans UI"/>
              <w:szCs w:val="24"/>
              <w:lang w:bidi="en-US"/>
            </w:rPr>
            <w:t xml:space="preserve"> (tel. </w:t>
          </w:r>
          <w:r>
            <w:rPr>
              <w:rFonts w:eastAsia="Andale Sans UI"/>
              <w:szCs w:val="24"/>
              <w:lang w:eastAsia="lt-LT" w:bidi="en-US"/>
            </w:rPr>
            <w:t>8 695 35081</w:t>
          </w:r>
          <w:r>
            <w:rPr>
              <w:rFonts w:eastAsia="Andale Sans UI"/>
              <w:szCs w:val="24"/>
              <w:lang w:bidi="en-US"/>
            </w:rPr>
            <w:t xml:space="preserve">, el. p. </w:t>
          </w:r>
          <w:r>
            <w:rPr>
              <w:rFonts w:eastAsia="Andale Sans UI"/>
              <w:szCs w:val="24"/>
              <w:lang w:eastAsia="lt-LT" w:bidi="en-US"/>
            </w:rPr>
            <w:t>edvinas.emarta@am.lt)</w:t>
          </w:r>
          <w:r>
            <w:rPr>
              <w:rFonts w:eastAsia="Andale Sans UI"/>
              <w:szCs w:val="24"/>
              <w:lang w:bidi="en-US"/>
            </w:rPr>
            <w:t>, patarėja Zita Bitvinskaitė (tel. 8 646 89813, el. p. zita.bitvinskaite@am.lt), patarėja Ada Teberienė (tel. 8 687 98259, el. p. ada.teberiene@am.lt), vyresnysis patarėjas Zbignev Glazko (tel. 8 696 77066, el. p. zbignev.glazko@am.lt), vyresnysis patarėjas Vytautas Martuzevičius (tel. 8 696 77430, el. p. vytautas.martuzevicius@am.lt), patarėja Vilija Masaitienė (tel. 8 695 74949, el. p. vilija.masaitiene@am.lt), vyriausioji specialistė Daiva Kazlauskiene (tel. 8 686 07316, el. p. daiva.kazlauskiene@am.lt), patarėja Anžela Valainė (tel. 8 695 15839, el. p. anzela.valaine@am.lt).</w:t>
          </w:r>
        </w:p>
      </w:sdtContent>
    </w:sdt>
    <w:sdt>
      <w:sdtPr>
        <w:alias w:val="pastraipa"/>
        <w:tag w:val="part_d4f2ece77ea04ceaa8a700d4a20169b0"/>
        <w:lock w:val="sdtLocked"/>
        <w:richText/>
      </w:sdtPr>
      <w:sdtContent>
        <w:p>
          <w:pPr>
            <w:widowControl w:val="0"/>
            <w:suppressAutoHyphens/>
            <w:spacing w:line="276" w:lineRule="auto"/>
            <w:ind w:firstLine="709"/>
            <w:jc w:val="both"/>
            <w:rPr>
              <w:rFonts w:eastAsia="Andale Sans UI"/>
              <w:szCs w:val="24"/>
              <w:lang w:bidi="en-US"/>
            </w:rPr>
          </w:pPr>
          <w:r>
            <w:rPr>
              <w:rFonts w:eastAsia="Andale Sans UI"/>
              <w:szCs w:val="24"/>
              <w:lang w:bidi="en-US"/>
            </w:rPr>
            <w:t>PRIDEDAMA:</w:t>
          </w:r>
        </w:p>
        <w:sdt>
          <w:sdtPr>
            <w:alias w:val="1 p."/>
            <w:tag w:val="part_4450dea507494096abace47ff896d402"/>
            <w:lock w:val="sdtLocked"/>
            <w:richText/>
          </w:sdtPr>
          <w:sdtContent>
            <w:p>
              <w:pPr>
                <w:widowControl w:val="0"/>
                <w:suppressAutoHyphens/>
                <w:spacing w:line="276" w:lineRule="auto"/>
                <w:ind w:firstLine="709"/>
                <w:jc w:val="both"/>
                <w:rPr>
                  <w:rFonts w:eastAsia="Andale Sans UI"/>
                  <w:szCs w:val="24"/>
                  <w:lang w:eastAsia="lt-LT" w:bidi="en-US"/>
                </w:rPr>
              </w:pPr>
              <w:sdt>
                <w:sdtPr>
                  <w:alias w:val="Numeris"/>
                  <w:tag w:val="nr_4450dea507494096abace47ff896d402"/>
                  <w:lock w:val="sdtLocked"/>
                  <w:richText/>
                </w:sdtPr>
                <w:sdtContent>
                  <w:r>
                    <w:rPr>
                      <w:rFonts w:eastAsia="Andale Sans UI"/>
                      <w:szCs w:val="24"/>
                      <w:lang w:eastAsia="lt-LT" w:bidi="en-US"/>
                    </w:rPr>
                    <w:t>1</w:t>
                  </w:r>
                </w:sdtContent>
              </w:sdt>
              <w:r>
                <w:rPr>
                  <w:rFonts w:eastAsia="Andale Sans UI"/>
                  <w:szCs w:val="24"/>
                  <w:lang w:eastAsia="lt-LT" w:bidi="en-US"/>
                </w:rPr>
                <w:t xml:space="preserve">. </w:t>
              </w:r>
              <w:r>
                <w:rPr>
                  <w:rFonts w:eastAsia="Andale Sans UI"/>
                  <w:szCs w:val="24"/>
                  <w:lang w:bidi="en-US"/>
                </w:rPr>
                <w:t xml:space="preserve">Lietuvos Respublikos miškų įstatymo Nr. I-671 </w:t>
              </w:r>
              <w:r>
                <w:rPr>
                  <w:rFonts w:eastAsia="Andale Sans UI"/>
                  <w:bCs/>
                  <w:szCs w:val="24"/>
                  <w:lang w:bidi="en-US"/>
                </w:rPr>
                <w:t>pakeitimo įstatymo</w:t>
              </w:r>
              <w:r>
                <w:rPr>
                  <w:rFonts w:eastAsia="Andale Sans UI"/>
                  <w:szCs w:val="24"/>
                  <w:lang w:eastAsia="lt-LT" w:bidi="en-US"/>
                </w:rPr>
                <w:t xml:space="preserve"> projektas, 32 lapai.</w:t>
              </w:r>
            </w:p>
          </w:sdtContent>
        </w:sdt>
        <w:sdt>
          <w:sdtPr>
            <w:alias w:val="2 p."/>
            <w:tag w:val="part_f737c685896a4b6d87bdb63b35437e20"/>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f737c685896a4b6d87bdb63b35437e20"/>
                  <w:lock w:val="sdtLocked"/>
                  <w:richText/>
                </w:sdtPr>
                <w:sdtContent>
                  <w:r>
                    <w:rPr>
                      <w:rFonts w:eastAsia="Andale Sans UI"/>
                      <w:szCs w:val="24"/>
                      <w:lang w:bidi="en-US"/>
                    </w:rPr>
                    <w:t>2</w:t>
                  </w:r>
                </w:sdtContent>
              </w:sdt>
              <w:r>
                <w:rPr>
                  <w:rFonts w:eastAsia="Andale Sans UI"/>
                  <w:szCs w:val="24"/>
                  <w:lang w:bidi="en-US"/>
                </w:rPr>
                <w:t xml:space="preserve">. Lietuvos Respublikos </w:t>
              </w:r>
              <w:r>
                <w:rPr>
                  <w:rFonts w:eastAsia="Andale Sans UI"/>
                  <w:bCs/>
                  <w:szCs w:val="24"/>
                  <w:lang w:bidi="en-US"/>
                </w:rPr>
                <w:t>administracinių nusižengimų kodekso 271, 276, 426 ir 589 straipsnių pakeitimo</w:t>
              </w:r>
              <w:r>
                <w:rPr>
                  <w:rFonts w:eastAsia="Andale Sans UI"/>
                  <w:szCs w:val="24"/>
                  <w:lang w:bidi="en-US"/>
                </w:rPr>
                <w:t xml:space="preserve"> įstatymo projektas, 4 lapai.</w:t>
              </w:r>
            </w:p>
          </w:sdtContent>
        </w:sdt>
        <w:sdt>
          <w:sdtPr>
            <w:alias w:val="3 p."/>
            <w:tag w:val="part_c8d380567ac445e8b832c131a8a5e006"/>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c8d380567ac445e8b832c131a8a5e006"/>
                  <w:lock w:val="sdtLocked"/>
                  <w:richText/>
                </w:sdtPr>
                <w:sdtContent>
                  <w:r>
                    <w:rPr>
                      <w:rFonts w:eastAsia="Andale Sans UI"/>
                      <w:szCs w:val="24"/>
                      <w:lang w:bidi="en-US"/>
                    </w:rPr>
                    <w:t>3</w:t>
                  </w:r>
                </w:sdtContent>
              </w:sdt>
              <w:r>
                <w:rPr>
                  <w:rFonts w:eastAsia="Andale Sans UI"/>
                  <w:szCs w:val="24"/>
                  <w:lang w:bidi="en-US"/>
                </w:rPr>
                <w:t xml:space="preserve">. Lietuvos Respublikos </w:t>
              </w:r>
              <w:r>
                <w:rPr>
                  <w:rFonts w:eastAsia="Andale Sans UI"/>
                  <w:bCs/>
                  <w:szCs w:val="24"/>
                  <w:lang w:bidi="en-US"/>
                </w:rPr>
                <w:t>administracinių nusižengimų kodekso 271, 276, 426 ir 589 straipsnių pakeitimo</w:t>
              </w:r>
              <w:r>
                <w:rPr>
                  <w:rFonts w:eastAsia="Andale Sans UI"/>
                  <w:szCs w:val="24"/>
                  <w:lang w:bidi="en-US"/>
                </w:rPr>
                <w:t xml:space="preserve"> įstatymo projekto lyginamasis variantas, 4 lapai.</w:t>
              </w:r>
            </w:p>
          </w:sdtContent>
        </w:sdt>
        <w:sdt>
          <w:sdtPr>
            <w:alias w:val="4 p."/>
            <w:tag w:val="part_104f60375f774958879856e2224aa99d"/>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104f60375f774958879856e2224aa99d"/>
                  <w:lock w:val="sdtLocked"/>
                  <w:richText/>
                </w:sdtPr>
                <w:sdtContent>
                  <w:r>
                    <w:rPr>
                      <w:rFonts w:eastAsia="Andale Sans UI"/>
                      <w:szCs w:val="24"/>
                      <w:lang w:bidi="en-US"/>
                    </w:rPr>
                    <w:t>4</w:t>
                  </w:r>
                </w:sdtContent>
              </w:sdt>
              <w:r>
                <w:rPr>
                  <w:rFonts w:eastAsia="Andale Sans UI"/>
                  <w:szCs w:val="24"/>
                  <w:lang w:bidi="en-US"/>
                </w:rPr>
                <w:t xml:space="preserve">. Lietuvos Respublikos </w:t>
              </w:r>
              <w:r>
                <w:rPr>
                  <w:rFonts w:eastAsia="Andale Sans UI"/>
                  <w:bCs/>
                  <w:szCs w:val="24"/>
                  <w:lang w:bidi="en-US"/>
                </w:rPr>
                <w:t>aplinkos apsaugos įstatymo Nr. I-2223 37, 116 ir 119 straipsnių pakeitimo įstatymo</w:t>
              </w:r>
              <w:r>
                <w:rPr>
                  <w:rFonts w:eastAsia="Andale Sans UI"/>
                  <w:szCs w:val="24"/>
                  <w:lang w:bidi="en-US"/>
                </w:rPr>
                <w:t xml:space="preserve"> projektas, 2 lapai.</w:t>
              </w:r>
            </w:p>
          </w:sdtContent>
        </w:sdt>
        <w:sdt>
          <w:sdtPr>
            <w:alias w:val="5 p."/>
            <w:tag w:val="part_5fb390b8490c412ab7f1361266af00bc"/>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5fb390b8490c412ab7f1361266af00bc"/>
                  <w:lock w:val="sdtLocked"/>
                  <w:richText/>
                </w:sdtPr>
                <w:sdtContent>
                  <w:r>
                    <w:rPr>
                      <w:rFonts w:eastAsia="Andale Sans UI"/>
                      <w:szCs w:val="24"/>
                      <w:lang w:bidi="en-US"/>
                    </w:rPr>
                    <w:t>5</w:t>
                  </w:r>
                </w:sdtContent>
              </w:sdt>
              <w:r>
                <w:rPr>
                  <w:rFonts w:eastAsia="Andale Sans UI"/>
                  <w:szCs w:val="24"/>
                  <w:lang w:bidi="en-US"/>
                </w:rPr>
                <w:t xml:space="preserve">. Lietuvos Respublikos </w:t>
              </w:r>
              <w:r>
                <w:rPr>
                  <w:rFonts w:eastAsia="Andale Sans UI"/>
                  <w:bCs/>
                  <w:szCs w:val="24"/>
                  <w:lang w:bidi="en-US"/>
                </w:rPr>
                <w:t xml:space="preserve">aplinkos apsaugos įstatymo Nr. I-2223 37, 116 ir 119 straipsnių pakeitimo </w:t>
              </w:r>
              <w:r>
                <w:rPr>
                  <w:rFonts w:eastAsia="Andale Sans UI"/>
                  <w:szCs w:val="24"/>
                  <w:lang w:bidi="en-US"/>
                </w:rPr>
                <w:t>įstatymo projekto lyginamasis variantas, 2 lapai.</w:t>
              </w:r>
            </w:p>
          </w:sdtContent>
        </w:sdt>
        <w:sdt>
          <w:sdtPr>
            <w:alias w:val="6 p."/>
            <w:tag w:val="part_aa858a77f0b64ab59e6df33215638fcd"/>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aa858a77f0b64ab59e6df33215638fcd"/>
                  <w:lock w:val="sdtLocked"/>
                  <w:richText/>
                </w:sdtPr>
                <w:sdtContent>
                  <w:r>
                    <w:rPr>
                      <w:rFonts w:eastAsia="Andale Sans UI"/>
                      <w:szCs w:val="24"/>
                      <w:lang w:bidi="en-US"/>
                    </w:rPr>
                    <w:t>6</w:t>
                  </w:r>
                </w:sdtContent>
              </w:sdt>
              <w:r>
                <w:rPr>
                  <w:rFonts w:eastAsia="Andale Sans UI"/>
                  <w:szCs w:val="24"/>
                  <w:lang w:bidi="en-US"/>
                </w:rPr>
                <w:t xml:space="preserve">. </w:t>
              </w:r>
              <w:r>
                <w:rPr>
                  <w:rFonts w:eastAsia="Andale Sans UI"/>
                  <w:szCs w:val="24"/>
                  <w:lang w:eastAsia="lt-LT" w:bidi="en-US"/>
                </w:rPr>
                <w:t xml:space="preserve">Lietuvos Respublikos </w:t>
              </w:r>
              <w:r>
                <w:rPr>
                  <w:rFonts w:eastAsia="Andale Sans UI"/>
                  <w:bCs/>
                  <w:szCs w:val="24"/>
                  <w:lang w:eastAsia="lt-LT" w:bidi="en-US"/>
                </w:rPr>
                <w:t xml:space="preserve">saugomų teritorijų įstatymo Nr. </w:t>
              </w:r>
              <w:r>
                <w:rPr>
                  <w:rFonts w:eastAsia="Andale Sans UI"/>
                  <w:szCs w:val="24"/>
                  <w:lang w:eastAsia="lt-LT" w:bidi="en-US"/>
                </w:rPr>
                <w:t>I-301</w:t>
              </w:r>
              <w:r>
                <w:rPr>
                  <w:rFonts w:eastAsia="Andale Sans UI"/>
                  <w:bCs/>
                  <w:szCs w:val="24"/>
                  <w:lang w:eastAsia="lt-LT" w:bidi="en-US"/>
                </w:rPr>
                <w:t> </w:t>
              </w:r>
              <w:r>
                <w:rPr>
                  <w:rFonts w:eastAsia="Andale Sans UI"/>
                  <w:bCs/>
                  <w:szCs w:val="24"/>
                  <w:lang w:val="en-GB" w:eastAsia="lt-LT" w:bidi="en-US"/>
                </w:rPr>
                <w:t xml:space="preserve">31 </w:t>
              </w:r>
              <w:r>
                <w:rPr>
                  <w:rFonts w:eastAsia="Andale Sans UI"/>
                  <w:bCs/>
                  <w:szCs w:val="24"/>
                  <w:lang w:eastAsia="lt-LT" w:bidi="en-US"/>
                </w:rPr>
                <w:t>straipsnio</w:t>
              </w:r>
              <w:r>
                <w:rPr>
                  <w:rFonts w:eastAsia="Andale Sans UI"/>
                  <w:szCs w:val="24"/>
                  <w:lang w:eastAsia="lt-LT" w:bidi="en-US"/>
                </w:rPr>
                <w:t xml:space="preserve"> pakeitimo</w:t>
              </w:r>
              <w:r>
                <w:rPr>
                  <w:rFonts w:eastAsia="Andale Sans UI"/>
                  <w:bCs/>
                  <w:szCs w:val="24"/>
                  <w:lang w:eastAsia="lt-LT" w:bidi="en-US"/>
                </w:rPr>
                <w:t xml:space="preserve"> įstatymo</w:t>
              </w:r>
              <w:r>
                <w:rPr>
                  <w:rFonts w:eastAsia="Andale Sans UI"/>
                  <w:szCs w:val="24"/>
                  <w:lang w:bidi="en-US"/>
                </w:rPr>
                <w:t xml:space="preserve"> projektas, 1 lapas.</w:t>
              </w:r>
            </w:p>
          </w:sdtContent>
        </w:sdt>
        <w:sdt>
          <w:sdtPr>
            <w:alias w:val="7 p."/>
            <w:tag w:val="part_56765db4eb074e04a082c5d2ccd9a79a"/>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56765db4eb074e04a082c5d2ccd9a79a"/>
                  <w:lock w:val="sdtLocked"/>
                  <w:richText/>
                </w:sdtPr>
                <w:sdtContent>
                  <w:r>
                    <w:rPr>
                      <w:rFonts w:eastAsia="Andale Sans UI"/>
                      <w:szCs w:val="24"/>
                      <w:lang w:bidi="en-US"/>
                    </w:rPr>
                    <w:t>7</w:t>
                  </w:r>
                </w:sdtContent>
              </w:sdt>
              <w:r>
                <w:rPr>
                  <w:rFonts w:eastAsia="Andale Sans UI"/>
                  <w:szCs w:val="24"/>
                  <w:lang w:bidi="en-US"/>
                </w:rPr>
                <w:t xml:space="preserve">. </w:t>
              </w:r>
              <w:r>
                <w:rPr>
                  <w:rFonts w:eastAsia="Andale Sans UI"/>
                  <w:szCs w:val="24"/>
                  <w:lang w:eastAsia="lt-LT" w:bidi="en-US"/>
                </w:rPr>
                <w:t xml:space="preserve">Lietuvos Respublikos </w:t>
              </w:r>
              <w:r>
                <w:rPr>
                  <w:rFonts w:eastAsia="Andale Sans UI"/>
                  <w:bCs/>
                  <w:szCs w:val="24"/>
                  <w:lang w:eastAsia="lt-LT" w:bidi="en-US"/>
                </w:rPr>
                <w:t xml:space="preserve">saugomų teritorijų įstatymo Nr. </w:t>
              </w:r>
              <w:r>
                <w:rPr>
                  <w:rFonts w:eastAsia="Andale Sans UI"/>
                  <w:szCs w:val="24"/>
                  <w:lang w:eastAsia="lt-LT" w:bidi="en-US"/>
                </w:rPr>
                <w:t>I-301</w:t>
              </w:r>
              <w:r>
                <w:rPr>
                  <w:rFonts w:eastAsia="Andale Sans UI"/>
                  <w:bCs/>
                  <w:szCs w:val="24"/>
                  <w:lang w:eastAsia="lt-LT" w:bidi="en-US"/>
                </w:rPr>
                <w:t> </w:t>
              </w:r>
              <w:r>
                <w:rPr>
                  <w:rFonts w:eastAsia="Andale Sans UI"/>
                  <w:bCs/>
                  <w:szCs w:val="24"/>
                  <w:lang w:val="en-GB" w:eastAsia="lt-LT" w:bidi="en-US"/>
                </w:rPr>
                <w:t xml:space="preserve">31 </w:t>
              </w:r>
              <w:r>
                <w:rPr>
                  <w:rFonts w:eastAsia="Andale Sans UI"/>
                  <w:bCs/>
                  <w:szCs w:val="24"/>
                  <w:lang w:eastAsia="lt-LT" w:bidi="en-US"/>
                </w:rPr>
                <w:t>straipsnio</w:t>
              </w:r>
              <w:r>
                <w:rPr>
                  <w:rFonts w:eastAsia="Andale Sans UI"/>
                  <w:szCs w:val="24"/>
                  <w:lang w:eastAsia="lt-LT" w:bidi="en-US"/>
                </w:rPr>
                <w:t xml:space="preserve"> pakeitimo</w:t>
              </w:r>
              <w:r>
                <w:rPr>
                  <w:rFonts w:eastAsia="Andale Sans UI"/>
                  <w:bCs/>
                  <w:szCs w:val="24"/>
                  <w:lang w:eastAsia="lt-LT" w:bidi="en-US"/>
                </w:rPr>
                <w:t xml:space="preserve"> įstatymo</w:t>
              </w:r>
              <w:r>
                <w:rPr>
                  <w:rFonts w:eastAsia="Andale Sans UI"/>
                  <w:szCs w:val="24"/>
                  <w:lang w:eastAsia="lt-LT" w:bidi="en-US"/>
                </w:rPr>
                <w:t xml:space="preserve"> </w:t>
              </w:r>
              <w:r>
                <w:rPr>
                  <w:rFonts w:eastAsia="Andale Sans UI"/>
                  <w:szCs w:val="24"/>
                  <w:lang w:bidi="en-US"/>
                </w:rPr>
                <w:t>projekto lyginamasis variantas, 1 lapas.</w:t>
              </w:r>
            </w:p>
          </w:sdtContent>
        </w:sdt>
        <w:sdt>
          <w:sdtPr>
            <w:alias w:val="8 p."/>
            <w:tag w:val="part_abb58410c9f14da48641bb14373393ff"/>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abb58410c9f14da48641bb14373393ff"/>
                  <w:lock w:val="sdtLocked"/>
                  <w:richText/>
                </w:sdtPr>
                <w:sdtContent>
                  <w:r>
                    <w:rPr>
                      <w:rFonts w:eastAsia="Andale Sans UI"/>
                      <w:szCs w:val="24"/>
                      <w:lang w:bidi="en-US"/>
                    </w:rPr>
                    <w:t>8</w:t>
                  </w:r>
                </w:sdtContent>
              </w:sdt>
              <w:r>
                <w:rPr>
                  <w:rFonts w:eastAsia="Andale Sans UI"/>
                  <w:szCs w:val="24"/>
                  <w:lang w:bidi="en-US"/>
                </w:rPr>
                <w:t>. Lietuvos Respublikos specialiųjų žemės naudojimo sąlygų įstatymo Nr. XIII</w:t>
                <w:noBreakHyphen/>
                <w:t>2166 95 straipsnio pakeitimo įstatymo projektas, 1 lapas.</w:t>
              </w:r>
            </w:p>
          </w:sdtContent>
        </w:sdt>
        <w:sdt>
          <w:sdtPr>
            <w:alias w:val="9 p."/>
            <w:tag w:val="part_5b2a59eb724f4a0bb8477b2b5024e1ba"/>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5b2a59eb724f4a0bb8477b2b5024e1ba"/>
                  <w:lock w:val="sdtLocked"/>
                  <w:richText/>
                </w:sdtPr>
                <w:sdtContent>
                  <w:r>
                    <w:rPr>
                      <w:rFonts w:eastAsia="Andale Sans UI"/>
                      <w:szCs w:val="24"/>
                      <w:lang w:bidi="en-US"/>
                    </w:rPr>
                    <w:t>9</w:t>
                  </w:r>
                </w:sdtContent>
              </w:sdt>
              <w:r>
                <w:rPr>
                  <w:rFonts w:eastAsia="Andale Sans UI"/>
                  <w:szCs w:val="24"/>
                  <w:lang w:bidi="en-US"/>
                </w:rPr>
                <w:t>. Lietuvos Respublikos specialiųjų žemės naudojimo sąlygų įstatymo Nr. XIII</w:t>
                <w:noBreakHyphen/>
                <w:t>2166 95 straipsnio pakeitimo įstatymo projekto lyginamasis variantas, 1 lapas.</w:t>
              </w:r>
            </w:p>
          </w:sdtContent>
        </w:sdt>
        <w:sdt>
          <w:sdtPr>
            <w:alias w:val="10 p."/>
            <w:tag w:val="part_1c249bd3bd16489d886e7ba3209d629c"/>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1c249bd3bd16489d886e7ba3209d629c"/>
                  <w:lock w:val="sdtLocked"/>
                  <w:richText/>
                </w:sdtPr>
                <w:sdtContent>
                  <w:r>
                    <w:rPr>
                      <w:rFonts w:eastAsia="Andale Sans UI"/>
                      <w:szCs w:val="24"/>
                      <w:lang w:bidi="en-US"/>
                    </w:rPr>
                    <w:t>10</w:t>
                  </w:r>
                </w:sdtContent>
              </w:sdt>
              <w:r>
                <w:rPr>
                  <w:rFonts w:eastAsia="Andale Sans UI"/>
                  <w:szCs w:val="24"/>
                  <w:lang w:bidi="en-US"/>
                </w:rPr>
                <w:t xml:space="preserve">. Lietuvos Respublikos </w:t>
              </w:r>
              <w:r>
                <w:rPr>
                  <w:rFonts w:eastAsia="Andale Sans UI"/>
                  <w:bCs/>
                  <w:szCs w:val="24"/>
                  <w:lang w:bidi="en-US"/>
                </w:rPr>
                <w:t>teritorijų planavimo</w:t>
              </w:r>
              <w:r>
                <w:rPr>
                  <w:rFonts w:eastAsia="Andale Sans UI"/>
                  <w:szCs w:val="24"/>
                  <w:lang w:bidi="en-US"/>
                </w:rPr>
                <w:t xml:space="preserve"> įstatymo Nr. I</w:t>
                <w:noBreakHyphen/>
                <w:t>1120 5, 17 ir 21 straipsnių pakeitimo įstatymo projektas, 1 lapas.</w:t>
              </w:r>
            </w:p>
          </w:sdtContent>
        </w:sdt>
        <w:sdt>
          <w:sdtPr>
            <w:alias w:val="11 p."/>
            <w:tag w:val="part_084532f873394a95bf10ddbe47a6a44d"/>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084532f873394a95bf10ddbe47a6a44d"/>
                  <w:lock w:val="sdtLocked"/>
                  <w:richText/>
                </w:sdtPr>
                <w:sdtContent>
                  <w:r>
                    <w:rPr>
                      <w:rFonts w:eastAsia="Andale Sans UI"/>
                      <w:szCs w:val="24"/>
                      <w:lang w:bidi="en-US"/>
                    </w:rPr>
                    <w:t>11</w:t>
                  </w:r>
                </w:sdtContent>
              </w:sdt>
              <w:r>
                <w:rPr>
                  <w:rFonts w:eastAsia="Andale Sans UI"/>
                  <w:szCs w:val="24"/>
                  <w:lang w:bidi="en-US"/>
                </w:rPr>
                <w:t xml:space="preserve">. Lietuvos Respublikos </w:t>
              </w:r>
              <w:r>
                <w:rPr>
                  <w:rFonts w:eastAsia="Andale Sans UI"/>
                  <w:bCs/>
                  <w:szCs w:val="24"/>
                  <w:lang w:bidi="en-US"/>
                </w:rPr>
                <w:t>teritorijų planavimo</w:t>
              </w:r>
              <w:r>
                <w:rPr>
                  <w:rFonts w:eastAsia="Andale Sans UI"/>
                  <w:szCs w:val="24"/>
                  <w:lang w:bidi="en-US"/>
                </w:rPr>
                <w:t xml:space="preserve"> įstatymo Nr. I</w:t>
                <w:noBreakHyphen/>
                <w:t>1120 5, 17 ir 21 straipsnių pakeitimo įstatymo projekto lyginamasis variantas, 1 lapas.</w:t>
              </w:r>
            </w:p>
          </w:sdtContent>
        </w:sdt>
        <w:sdt>
          <w:sdtPr>
            <w:alias w:val="12 p."/>
            <w:tag w:val="part_bdb8959548a14342a1acd2f43c54f53e"/>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bdb8959548a14342a1acd2f43c54f53e"/>
                  <w:lock w:val="sdtLocked"/>
                  <w:richText/>
                </w:sdtPr>
                <w:sdtContent>
                  <w:r>
                    <w:rPr>
                      <w:rFonts w:eastAsia="Andale Sans UI"/>
                      <w:szCs w:val="24"/>
                      <w:lang w:bidi="en-US"/>
                    </w:rPr>
                    <w:t>12</w:t>
                  </w:r>
                </w:sdtContent>
              </w:sdt>
              <w:r>
                <w:rPr>
                  <w:rFonts w:eastAsia="Andale Sans UI"/>
                  <w:szCs w:val="24"/>
                  <w:lang w:bidi="en-US"/>
                </w:rPr>
                <w:t xml:space="preserve">. Lietuvos Respublikos </w:t>
              </w:r>
              <w:r>
                <w:rPr>
                  <w:rFonts w:eastAsia="Andale Sans UI"/>
                  <w:bCs/>
                  <w:szCs w:val="24"/>
                  <w:lang w:bidi="en-US"/>
                </w:rPr>
                <w:t>žemės</w:t>
              </w:r>
              <w:r>
                <w:rPr>
                  <w:rFonts w:eastAsia="Andale Sans UI"/>
                  <w:szCs w:val="24"/>
                  <w:lang w:bidi="en-US"/>
                </w:rPr>
                <w:t xml:space="preserve"> įstatymo Nr. I-446 9 ir 25 straipsnių pakeitimo įstatymo projektas, 1 lapas.</w:t>
              </w:r>
            </w:p>
          </w:sdtContent>
        </w:sdt>
        <w:sdt>
          <w:sdtPr>
            <w:alias w:val="13 p."/>
            <w:tag w:val="part_d6bfa9ac6b0245df8fa2526289baec5c"/>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d6bfa9ac6b0245df8fa2526289baec5c"/>
                  <w:lock w:val="sdtLocked"/>
                  <w:richText/>
                </w:sdtPr>
                <w:sdtContent>
                  <w:r>
                    <w:rPr>
                      <w:rFonts w:eastAsia="Andale Sans UI"/>
                      <w:szCs w:val="24"/>
                      <w:lang w:bidi="en-US"/>
                    </w:rPr>
                    <w:t>13</w:t>
                  </w:r>
                </w:sdtContent>
              </w:sdt>
              <w:r>
                <w:rPr>
                  <w:rFonts w:eastAsia="Andale Sans UI"/>
                  <w:szCs w:val="24"/>
                  <w:lang w:bidi="en-US"/>
                </w:rPr>
                <w:t xml:space="preserve">. Lietuvos Respublikos </w:t>
              </w:r>
              <w:r>
                <w:rPr>
                  <w:rFonts w:eastAsia="Andale Sans UI"/>
                  <w:bCs/>
                  <w:szCs w:val="24"/>
                  <w:lang w:bidi="en-US"/>
                </w:rPr>
                <w:t>žemės</w:t>
              </w:r>
              <w:r>
                <w:rPr>
                  <w:rFonts w:eastAsia="Andale Sans UI"/>
                  <w:szCs w:val="24"/>
                  <w:lang w:bidi="en-US"/>
                </w:rPr>
                <w:t xml:space="preserve"> įstatymo Nr. I-446 9 ir 25 straipsnių pakeitimo įstatymo projekto lyginamasis variantas, 1 lapas.</w:t>
              </w:r>
            </w:p>
          </w:sdtContent>
        </w:sdt>
        <w:sdt>
          <w:sdtPr>
            <w:alias w:val="14 p."/>
            <w:tag w:val="part_673ecaddbcd64218b242c937f9b085dc"/>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673ecaddbcd64218b242c937f9b085dc"/>
                  <w:lock w:val="sdtLocked"/>
                  <w:richText/>
                </w:sdtPr>
                <w:sdtContent>
                  <w:r>
                    <w:rPr>
                      <w:rFonts w:eastAsia="Andale Sans UI"/>
                      <w:szCs w:val="24"/>
                      <w:lang w:bidi="en-US"/>
                    </w:rPr>
                    <w:t>14</w:t>
                  </w:r>
                </w:sdtContent>
              </w:sdt>
              <w:r>
                <w:rPr>
                  <w:rFonts w:eastAsia="Andale Sans UI"/>
                  <w:szCs w:val="24"/>
                  <w:lang w:bidi="en-US"/>
                </w:rPr>
                <w:t>. Lietuvos Respublikos Vyriausybės nutarimo projektas, 1 lapas.</w:t>
              </w:r>
            </w:p>
          </w:sdtContent>
        </w:sdt>
        <w:sdt>
          <w:sdtPr>
            <w:alias w:val="15 p."/>
            <w:tag w:val="part_e658ea1d199446c89a86e7e8556433fc"/>
            <w:lock w:val="sdtLocked"/>
            <w:richText/>
          </w:sdtPr>
          <w:sdtContent>
            <w:p>
              <w:pPr>
                <w:widowControl w:val="0"/>
                <w:suppressAutoHyphens/>
                <w:spacing w:line="276" w:lineRule="auto"/>
                <w:ind w:firstLine="709"/>
                <w:jc w:val="both"/>
                <w:rPr>
                  <w:rFonts w:eastAsia="Andale Sans UI"/>
                  <w:lang w:bidi="en-US"/>
                </w:rPr>
              </w:pPr>
              <w:sdt>
                <w:sdtPr>
                  <w:alias w:val="Numeris"/>
                  <w:tag w:val="nr_e658ea1d199446c89a86e7e8556433fc"/>
                  <w:lock w:val="sdtLocked"/>
                  <w:richText/>
                </w:sdtPr>
                <w:sdtContent>
                  <w:r>
                    <w:rPr>
                      <w:rFonts w:eastAsia="Andale Sans UI"/>
                      <w:lang w:bidi="en-US"/>
                    </w:rPr>
                    <w:t>15</w:t>
                  </w:r>
                </w:sdtContent>
              </w:sdt>
              <w:r>
                <w:rPr>
                  <w:rFonts w:eastAsia="Andale Sans UI"/>
                  <w:lang w:bidi="en-US"/>
                </w:rPr>
                <w:t>. Įstatymų projektų aiškinamasis raštas, 31 lapas.</w:t>
              </w:r>
            </w:p>
          </w:sdtContent>
        </w:sdt>
        <w:sdt>
          <w:sdtPr>
            <w:alias w:val="16 p."/>
            <w:tag w:val="part_e89f535c9fe849e880ba2593e8e55baf"/>
            <w:lock w:val="sdtLocked"/>
            <w:richText/>
          </w:sdtPr>
          <w:sdtContent>
            <w:p>
              <w:pPr>
                <w:widowControl w:val="0"/>
                <w:suppressAutoHyphens/>
                <w:spacing w:line="276" w:lineRule="auto"/>
                <w:ind w:firstLine="709"/>
                <w:jc w:val="both"/>
                <w:rPr>
                  <w:rFonts w:eastAsia="Andale Sans UI"/>
                  <w:lang w:bidi="en-US"/>
                </w:rPr>
              </w:pPr>
              <w:sdt>
                <w:sdtPr>
                  <w:alias w:val="Numeris"/>
                  <w:tag w:val="nr_e89f535c9fe849e880ba2593e8e55baf"/>
                  <w:lock w:val="sdtLocked"/>
                  <w:richText/>
                </w:sdtPr>
                <w:sdtContent>
                  <w:r>
                    <w:rPr>
                      <w:rFonts w:eastAsia="Andale Sans UI"/>
                      <w:lang w:bidi="en-US"/>
                    </w:rPr>
                    <w:t>16</w:t>
                  </w:r>
                </w:sdtContent>
              </w:sdt>
              <w:r>
                <w:rPr>
                  <w:rFonts w:eastAsia="Andale Sans UI"/>
                  <w:lang w:bidi="en-US"/>
                </w:rPr>
                <w:t xml:space="preserve">. 1999 m. gruodžio 22 d. Europos Tarybos direktyvos </w:t>
              </w:r>
              <w:fldSimple w:instr="HYPERLINK http://eur-lex.europa.eu/legal-content/LIT/TXT/?uri=CELEX:31999L0105&amp;locale=lt \t _blank">
                <w:r>
                  <w:rPr>
                    <w:rFonts w:eastAsia="Andale Sans UI"/>
                    <w:lang w:bidi="en-US"/>
                    <w:u w:val="single"/>
                    <w:color w:val="0000FF" w:themeColor="hyperlink"/>
                  </w:rPr>
                  <w:t>1999/105/EB</w:t>
                </w:r>
              </w:fldSimple>
              <w:r>
                <w:rPr>
                  <w:rFonts w:eastAsia="Andale Sans UI"/>
                  <w:lang w:bidi="en-US"/>
                </w:rPr>
                <w:t xml:space="preserve"> dėl prekybos miško dauginamąja medžiaga ir Lietuvos Respublikos miškų įstatymo pakeitimo įstatymo projekto atitikties lentelė, 6 lapai.</w:t>
              </w:r>
            </w:p>
          </w:sdtContent>
        </w:sdt>
        <w:sdt>
          <w:sdtPr>
            <w:alias w:val="17 p."/>
            <w:tag w:val="part_ad02b902231349d49de4f83fd2c99a40"/>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ad02b902231349d49de4f83fd2c99a40"/>
                  <w:lock w:val="sdtLocked"/>
                  <w:richText/>
                </w:sdtPr>
                <w:sdtContent>
                  <w:r>
                    <w:rPr>
                      <w:rFonts w:eastAsia="Andale Sans UI" w:cs="Tahoma"/>
                      <w:szCs w:val="24"/>
                      <w:lang w:bidi="en-US"/>
                    </w:rPr>
                    <w:t>17</w:t>
                  </w:r>
                </w:sdtContent>
              </w:sdt>
              <w:r>
                <w:rPr>
                  <w:rFonts w:eastAsia="Andale Sans UI" w:cs="Tahoma"/>
                  <w:szCs w:val="24"/>
                  <w:lang w:bidi="en-US"/>
                </w:rPr>
                <w:t xml:space="preserve">. </w:t>
              </w:r>
              <w:r>
                <w:rPr>
                  <w:szCs w:val="24"/>
                  <w:lang w:bidi="en-US"/>
                </w:rPr>
                <w:t>Ūkio subjektų prisitaikymo prie reguliavimo išlaidų apskaičiavimo ataskaita, 10 lapų.</w:t>
              </w:r>
            </w:p>
          </w:sdtContent>
        </w:sdt>
        <w:sdt>
          <w:sdtPr>
            <w:alias w:val="18 p."/>
            <w:tag w:val="part_57e2eecf4c804663a15aa9288a7e987a"/>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57e2eecf4c804663a15aa9288a7e987a"/>
                  <w:lock w:val="sdtLocked"/>
                  <w:richText/>
                </w:sdtPr>
                <w:sdtContent>
                  <w:r>
                    <w:rPr>
                      <w:rFonts w:eastAsia="Andale Sans UI"/>
                      <w:szCs w:val="24"/>
                      <w:lang w:bidi="en-US"/>
                    </w:rPr>
                    <w:t>18</w:t>
                  </w:r>
                </w:sdtContent>
              </w:sdt>
              <w:r>
                <w:rPr>
                  <w:rFonts w:eastAsia="Andale Sans UI"/>
                  <w:szCs w:val="24"/>
                  <w:lang w:bidi="en-US"/>
                </w:rPr>
                <w:t xml:space="preserve">. </w:t>
              </w:r>
              <w:r>
                <w:rPr>
                  <w:color w:val="000000"/>
                </w:rPr>
                <w:t>Lietuvos Respublikos miškų įstatymo Nr. I-671 pakeitimo įstatymo projekto antikorupcinio vertinimo pažyma, 7 lapai. </w:t>
              </w:r>
            </w:p>
          </w:sdtContent>
        </w:sdt>
        <w:sdt>
          <w:sdtPr>
            <w:alias w:val="19 p."/>
            <w:tag w:val="part_d6b00c36535147868c219786121df04d"/>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d6b00c36535147868c219786121df04d"/>
                  <w:lock w:val="sdtLocked"/>
                  <w:richText/>
                </w:sdtPr>
                <w:sdtContent>
                  <w:r>
                    <w:rPr>
                      <w:rFonts w:eastAsia="Andale Sans UI"/>
                      <w:szCs w:val="24"/>
                      <w:lang w:bidi="en-US"/>
                    </w:rPr>
                    <w:t>19</w:t>
                  </w:r>
                </w:sdtContent>
              </w:sdt>
              <w:r>
                <w:rPr>
                  <w:rFonts w:eastAsia="Andale Sans UI"/>
                  <w:szCs w:val="24"/>
                  <w:lang w:bidi="en-US"/>
                </w:rPr>
                <w:t xml:space="preserve">. </w:t>
              </w:r>
              <w:r>
                <w:rPr>
                  <w:color w:val="000000"/>
                </w:rPr>
                <w:t>Lietuvos Respublikos administracinių nusižengimų kodekso 271, 276, 426 ir 589 straipsnių pakeitimo įstatymo projekto antikorupcinio vertinimo pažyma, 7 lapai.</w:t>
              </w:r>
            </w:p>
          </w:sdtContent>
        </w:sdt>
        <w:sdt>
          <w:sdtPr>
            <w:alias w:val="20 p."/>
            <w:tag w:val="part_b5ce826d76f04ff7a76b66653c26f848"/>
            <w:lock w:val="sdtLocked"/>
            <w:richText/>
          </w:sdtPr>
          <w:sdtContent>
            <w:p>
              <w:pPr>
                <w:widowControl w:val="0"/>
                <w:suppressAutoHyphens/>
                <w:spacing w:line="276" w:lineRule="auto"/>
                <w:ind w:firstLine="709"/>
                <w:jc w:val="both"/>
                <w:rPr>
                  <w:rFonts w:eastAsia="Andale Sans UI"/>
                  <w:szCs w:val="24"/>
                  <w:lang w:bidi="en-US"/>
                </w:rPr>
              </w:pPr>
              <w:sdt>
                <w:sdtPr>
                  <w:alias w:val="Numeris"/>
                  <w:tag w:val="nr_b5ce826d76f04ff7a76b66653c26f848"/>
                  <w:lock w:val="sdtLocked"/>
                  <w:richText/>
                </w:sdtPr>
                <w:sdtContent>
                  <w:r>
                    <w:rPr>
                      <w:rFonts w:eastAsia="Andale Sans UI"/>
                      <w:szCs w:val="24"/>
                      <w:lang w:bidi="en-US"/>
                    </w:rPr>
                    <w:t>20</w:t>
                  </w:r>
                </w:sdtContent>
              </w:sdt>
              <w:r>
                <w:rPr>
                  <w:rFonts w:eastAsia="Andale Sans UI"/>
                  <w:szCs w:val="24"/>
                  <w:lang w:bidi="en-US"/>
                </w:rPr>
                <w:t xml:space="preserve">. </w:t>
              </w:r>
              <w:r>
                <w:rPr>
                  <w:color w:val="000000"/>
                </w:rPr>
                <w:t>Lietuvos Respublikos aplinkos apsaugos įstatymo Nr. I-2223 37, 116 ir 119 straipsnių pakeitimo įstatymo projekto antikorupcinio vertinimo pažyma, 6 lapai.</w:t>
              </w:r>
            </w:p>
          </w:sdtContent>
        </w:sdt>
        <w:sdt>
          <w:sdtPr>
            <w:alias w:val="21 p."/>
            <w:tag w:val="part_ae453bb2dad44a40951901548d3dc0d1"/>
            <w:lock w:val="sdtLocked"/>
            <w:richText/>
          </w:sdtPr>
          <w:sdtContent>
            <w:p>
              <w:pPr>
                <w:widowControl w:val="0"/>
                <w:suppressAutoHyphens/>
                <w:spacing w:line="276" w:lineRule="auto"/>
                <w:ind w:firstLine="709"/>
                <w:jc w:val="both"/>
                <w:rPr>
                  <w:color w:val="000000"/>
                </w:rPr>
              </w:pPr>
              <w:sdt>
                <w:sdtPr>
                  <w:alias w:val="Numeris"/>
                  <w:tag w:val="nr_ae453bb2dad44a40951901548d3dc0d1"/>
                  <w:lock w:val="sdtLocked"/>
                  <w:richText/>
                </w:sdtPr>
                <w:sdtContent>
                  <w:r>
                    <w:rPr>
                      <w:color w:val="000000"/>
                    </w:rPr>
                    <w:t>21</w:t>
                  </w:r>
                </w:sdtContent>
              </w:sdt>
              <w:r>
                <w:rPr>
                  <w:color w:val="000000"/>
                </w:rPr>
                <w:t>. Lietuvos Respublikos saugomų teritorijų įstatymo Nr. I-301 31 straipsnio pakeitimo įstatymo ir Lietuvos Respublikos specialiųjų žemės naudojimo sąlygų įstatymo Nr. XIII-2166 95 straipsnio pakeitimo įstatymo projektų antikorupcinio vertinimo pažyma, 7 lapai.</w:t>
              </w:r>
            </w:p>
          </w:sdtContent>
        </w:sdt>
        <w:sdt>
          <w:sdtPr>
            <w:alias w:val="22 p."/>
            <w:tag w:val="part_eb17106809794080bfe78e352da0cf53"/>
            <w:lock w:val="sdtLocked"/>
            <w:richText/>
          </w:sdtPr>
          <w:sdtContent>
            <w:p>
              <w:pPr>
                <w:widowControl w:val="0"/>
                <w:suppressAutoHyphens/>
                <w:spacing w:line="276" w:lineRule="auto"/>
                <w:ind w:firstLine="709"/>
                <w:jc w:val="both"/>
                <w:rPr>
                  <w:color w:val="000000"/>
                </w:rPr>
              </w:pPr>
              <w:sdt>
                <w:sdtPr>
                  <w:alias w:val="Numeris"/>
                  <w:tag w:val="nr_eb17106809794080bfe78e352da0cf53"/>
                  <w:lock w:val="sdtLocked"/>
                  <w:richText/>
                </w:sdtPr>
                <w:sdtContent>
                  <w:r>
                    <w:rPr>
                      <w:color w:val="000000"/>
                    </w:rPr>
                    <w:t>22</w:t>
                  </w:r>
                </w:sdtContent>
              </w:sdt>
              <w:r>
                <w:rPr>
                  <w:color w:val="000000"/>
                </w:rPr>
                <w:t>. Lietuvos Respublikos teritorijų planavimo įstatymo Nr. I-1120 5, 17 ir 21 straipsnių pakeitimo įstatymo projekto antikorupcinio vertinimo pažyma, 6 lapai.</w:t>
              </w:r>
            </w:p>
          </w:sdtContent>
        </w:sdt>
        <w:sdt>
          <w:sdtPr>
            <w:alias w:val="23 p."/>
            <w:tag w:val="part_75305c873280457da09c77152bac3a9b"/>
            <w:lock w:val="sdtLocked"/>
            <w:richText/>
          </w:sdtPr>
          <w:sdtContent>
            <w:p>
              <w:pPr>
                <w:widowControl w:val="0"/>
                <w:suppressAutoHyphens/>
                <w:spacing w:line="276" w:lineRule="auto"/>
                <w:ind w:firstLine="709"/>
                <w:jc w:val="both"/>
                <w:rPr>
                  <w:color w:val="000000"/>
                </w:rPr>
              </w:pPr>
              <w:sdt>
                <w:sdtPr>
                  <w:alias w:val="Numeris"/>
                  <w:tag w:val="nr_75305c873280457da09c77152bac3a9b"/>
                  <w:lock w:val="sdtLocked"/>
                  <w:richText/>
                </w:sdtPr>
                <w:sdtContent>
                  <w:r>
                    <w:rPr>
                      <w:color w:val="000000"/>
                    </w:rPr>
                    <w:t>23</w:t>
                  </w:r>
                </w:sdtContent>
              </w:sdt>
              <w:r>
                <w:rPr>
                  <w:color w:val="000000"/>
                </w:rPr>
                <w:t>. Lietuvos Respublikos žemės įstatymo Nr. I-446 9 ir 25 straipsnių pakeitimo įstatymo projekto antikorupcinio vertinimo pažyma, 6 lapai.</w:t>
              </w:r>
            </w:p>
            <w:p>
              <w:pPr>
                <w:widowControl w:val="0"/>
                <w:suppressAutoHyphens/>
                <w:spacing w:line="276" w:lineRule="auto"/>
                <w:ind w:firstLine="567"/>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spacing w:line="276" w:lineRule="auto"/>
                      <w:rPr>
                        <w:rFonts w:eastAsia="Andale Sans UI"/>
                        <w:szCs w:val="24"/>
                        <w:lang w:eastAsia="lt-LT"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r>
                            <w:rPr>
                              <w:rFonts w:eastAsia="Andale Sans UI" w:cs="Tahoma"/>
                              <w:szCs w:val="24"/>
                              <w:lang w:bidi="en-US"/>
                            </w:rPr>
                            <w:t>Aplinkos viceministras</w:t>
                          </w:r>
                        </w:p>
                      </w:tc>
                      <w:tc>
                        <w:tcPr>
                          <w:tcW w:w="4826" w:type="dxa"/>
                          <w:shd w:val="clear" w:color="auto" w:fill="auto"/>
                          <w:vAlign w:val="bottom"/>
                        </w:tcPr>
                        <w:p>
                          <w:pPr>
                            <w:widowControl w:val="0"/>
                            <w:suppressAutoHyphens/>
                            <w:spacing w:line="276" w:lineRule="auto"/>
                            <w:ind w:right="34"/>
                            <w:jc w:val="right"/>
                            <w:rPr>
                              <w:rFonts w:eastAsia="Andale Sans UI" w:cs="Tahoma"/>
                              <w:szCs w:val="24"/>
                              <w:lang w:bidi="en-US"/>
                            </w:rPr>
                          </w:pPr>
                          <w:r>
                            <w:rPr>
                              <w:rFonts w:eastAsia="Andale Sans UI" w:cs="Tahoma"/>
                              <w:szCs w:val="24"/>
                              <w:lang w:bidi="en-US"/>
                            </w:rPr>
                            <w:t>Kęstutis Šetkus</w:t>
                          </w:r>
                        </w:p>
                      </w:tc>
                    </w:tr>
                  </w:tbl>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szCs w:val="24"/>
                        <w:lang w:eastAsia="lt-LT" w:bidi="en-US"/>
                      </w:rPr>
                    </w:pPr>
                  </w:p>
                  <w:p>
                    <w:pPr>
                      <w:widowControl w:val="0"/>
                      <w:suppressLineNumbers/>
                      <w:suppressAutoHyphens/>
                      <w:spacing w:line="276" w:lineRule="auto"/>
                      <w:rPr>
                        <w:rFonts w:eastAsia="Andale Sans UI" w:cs="Tahoma"/>
                        <w:szCs w:val="24"/>
                        <w:lang w:bidi="en-US"/>
                      </w:rPr>
                    </w:pPr>
                    <w:r>
                      <w:rPr>
                        <w:rFonts w:eastAsia="Andale Sans UI"/>
                        <w:szCs w:val="24"/>
                        <w:lang w:eastAsia="lt-LT" w:bidi="en-US"/>
                      </w:rPr>
                      <w:t>Edvinas Emarta</w:t>
                    </w:r>
                    <w:r>
                      <w:rPr>
                        <w:rFonts w:eastAsia="Andale Sans UI" w:cs="Tahoma"/>
                        <w:szCs w:val="24"/>
                        <w:lang w:bidi="en-US"/>
                      </w:rPr>
                      <w:t xml:space="preserve">, </w:t>
                    </w:r>
                    <w:r>
                      <w:rPr>
                        <w:rFonts w:eastAsia="Andale Sans UI"/>
                        <w:szCs w:val="24"/>
                        <w:lang w:eastAsia="lt-LT" w:bidi="en-US"/>
                      </w:rPr>
                      <w:t>8 695 35 081</w:t>
                    </w:r>
                    <w:r>
                      <w:rPr>
                        <w:rFonts w:eastAsia="Andale Sans UI" w:cs="Tahoma"/>
                        <w:szCs w:val="24"/>
                        <w:lang w:bidi="en-US"/>
                      </w:rPr>
                      <w:t xml:space="preserve">, el. p. </w:t>
                    </w:r>
                    <w:r>
                      <w:rPr>
                        <w:rFonts w:eastAsia="Andale Sans UI"/>
                        <w:szCs w:val="24"/>
                        <w:lang w:eastAsia="lt-LT" w:bidi="en-US"/>
                      </w:rPr>
                      <w:t>edvinas.emarta@am.lt</w:t>
                    </w:r>
                  </w:p>
                </w:tc>
              </w:tr>
            </w:tbl>
            <w:p>
              <w:r>
                <w:br w:type="page"/>
              </w:r>
            </w:p>
            <w:p>
              <w:pPr>
                <w:widowControl w:val="0"/>
                <w:suppressAutoHyphens/>
                <w:jc w:val="both"/>
                <w:rPr>
                  <w:rFonts w:eastAsia="Andale Sans UI"/>
                  <w:b/>
                  <w:szCs w:val="24"/>
                  <w:lang w:bidi="en-US"/>
                </w:rPr>
              </w:pPr>
              <w:r>
                <w:rPr>
                  <w:rFonts w:eastAsia="Andale Sans UI"/>
                  <w:b/>
                  <w:szCs w:val="24"/>
                  <w:lang w:bidi="en-US"/>
                </w:rPr>
                <w:t>Adresatų sąrašas</w:t>
              </w:r>
            </w:p>
            <w:p>
              <w:pPr>
                <w:widowControl w:val="0"/>
                <w:suppressLineNumbers/>
                <w:suppressAutoHyphens/>
                <w:rPr>
                  <w:rFonts w:eastAsia="Andale Sans UI" w:cs="Tahoma"/>
                  <w:szCs w:val="24"/>
                  <w:lang w:bidi="en-US"/>
                </w:rPr>
              </w:pPr>
            </w:p>
          </w:sdtContent>
        </w:sdt>
        <w:sdt>
          <w:sdtPr>
            <w:alias w:val="1 p."/>
            <w:tag w:val="part_688a41586e274dacaa25ddb47def45f2"/>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688a41586e274dacaa25ddb47def45f2"/>
                  <w:lock w:val="sdtLocked"/>
                  <w:richText/>
                </w:sdtPr>
                <w:sdtContent>
                  <w:r>
                    <w:rPr>
                      <w:rFonts w:eastAsia="Andale Sans UI" w:cs="Tahoma"/>
                      <w:szCs w:val="24"/>
                      <w:lang w:bidi="en-US"/>
                    </w:rPr>
                    <w:t>1</w:t>
                  </w:r>
                </w:sdtContent>
              </w:sdt>
              <w:r>
                <w:rPr>
                  <w:rFonts w:eastAsia="Andale Sans UI" w:cs="Tahoma"/>
                  <w:szCs w:val="24"/>
                  <w:lang w:bidi="en-US"/>
                </w:rPr>
                <w:t>. Teisingumo ministerija;</w:t>
              </w:r>
            </w:p>
          </w:sdtContent>
        </w:sdt>
        <w:sdt>
          <w:sdtPr>
            <w:alias w:val="2 p."/>
            <w:tag w:val="part_4b3a49ae0ab34f1793379db6326f0195"/>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4b3a49ae0ab34f1793379db6326f0195"/>
                  <w:lock w:val="sdtLocked"/>
                  <w:richText/>
                </w:sdtPr>
                <w:sdtContent>
                  <w:r>
                    <w:rPr>
                      <w:rFonts w:eastAsia="Andale Sans UI" w:cs="Tahoma"/>
                      <w:szCs w:val="24"/>
                      <w:lang w:bidi="en-US"/>
                    </w:rPr>
                    <w:t>2</w:t>
                  </w:r>
                </w:sdtContent>
              </w:sdt>
              <w:r>
                <w:rPr>
                  <w:rFonts w:eastAsia="Andale Sans UI" w:cs="Tahoma"/>
                  <w:szCs w:val="24"/>
                  <w:lang w:bidi="en-US"/>
                </w:rPr>
                <w:t>. Žemės ūkio ministerija;</w:t>
              </w:r>
            </w:p>
          </w:sdtContent>
        </w:sdt>
        <w:sdt>
          <w:sdtPr>
            <w:alias w:val="3 p."/>
            <w:tag w:val="part_8e381919e3044ea889e2f6a73a196193"/>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8e381919e3044ea889e2f6a73a196193"/>
                  <w:lock w:val="sdtLocked"/>
                  <w:richText/>
                </w:sdtPr>
                <w:sdtContent>
                  <w:r>
                    <w:rPr>
                      <w:rFonts w:eastAsia="Andale Sans UI" w:cs="Tahoma"/>
                      <w:szCs w:val="24"/>
                      <w:lang w:bidi="en-US"/>
                    </w:rPr>
                    <w:t>3</w:t>
                  </w:r>
                </w:sdtContent>
              </w:sdt>
              <w:r>
                <w:rPr>
                  <w:rFonts w:eastAsia="Andale Sans UI" w:cs="Tahoma"/>
                  <w:szCs w:val="24"/>
                  <w:lang w:bidi="en-US"/>
                </w:rPr>
                <w:t>. Ekonomikos ir inovacijų ministerija;</w:t>
              </w:r>
            </w:p>
          </w:sdtContent>
        </w:sdt>
        <w:sdt>
          <w:sdtPr>
            <w:alias w:val="4 p."/>
            <w:tag w:val="part_e728035b77a34f3297176518714613e5"/>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e728035b77a34f3297176518714613e5"/>
                  <w:lock w:val="sdtLocked"/>
                  <w:richText/>
                </w:sdtPr>
                <w:sdtContent>
                  <w:r>
                    <w:rPr>
                      <w:rFonts w:eastAsia="Andale Sans UI" w:cs="Tahoma"/>
                      <w:szCs w:val="24"/>
                      <w:lang w:bidi="en-US"/>
                    </w:rPr>
                    <w:t>4</w:t>
                  </w:r>
                </w:sdtContent>
              </w:sdt>
              <w:r>
                <w:rPr>
                  <w:rFonts w:eastAsia="Andale Sans UI" w:cs="Tahoma"/>
                  <w:szCs w:val="24"/>
                  <w:lang w:bidi="en-US"/>
                </w:rPr>
                <w:t>. Energetikos ministerija;</w:t>
              </w:r>
            </w:p>
          </w:sdtContent>
        </w:sdt>
        <w:sdt>
          <w:sdtPr>
            <w:alias w:val="5 p."/>
            <w:tag w:val="part_750dd7721f3644c68eeb63df07e0328b"/>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750dd7721f3644c68eeb63df07e0328b"/>
                  <w:lock w:val="sdtLocked"/>
                  <w:richText/>
                </w:sdtPr>
                <w:sdtContent>
                  <w:r>
                    <w:rPr>
                      <w:rFonts w:eastAsia="Andale Sans UI" w:cs="Tahoma"/>
                      <w:szCs w:val="24"/>
                      <w:lang w:bidi="en-US"/>
                    </w:rPr>
                    <w:t>5</w:t>
                  </w:r>
                </w:sdtContent>
              </w:sdt>
              <w:r>
                <w:rPr>
                  <w:rFonts w:eastAsia="Andale Sans UI" w:cs="Tahoma"/>
                  <w:szCs w:val="24"/>
                  <w:lang w:bidi="en-US"/>
                </w:rPr>
                <w:t>. Finansų ministerija;</w:t>
              </w:r>
            </w:p>
          </w:sdtContent>
        </w:sdt>
        <w:sdt>
          <w:sdtPr>
            <w:alias w:val="6 p."/>
            <w:tag w:val="part_6ee03220c6494f05aea57526e46cf293"/>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6ee03220c6494f05aea57526e46cf293"/>
                  <w:lock w:val="sdtLocked"/>
                  <w:richText/>
                </w:sdtPr>
                <w:sdtContent>
                  <w:r>
                    <w:rPr>
                      <w:rFonts w:eastAsia="Andale Sans UI" w:cs="Tahoma"/>
                      <w:szCs w:val="24"/>
                      <w:lang w:bidi="en-US"/>
                    </w:rPr>
                    <w:t>6</w:t>
                  </w:r>
                </w:sdtContent>
              </w:sdt>
              <w:r>
                <w:rPr>
                  <w:rFonts w:eastAsia="Andale Sans UI" w:cs="Tahoma"/>
                  <w:szCs w:val="24"/>
                  <w:lang w:bidi="en-US"/>
                </w:rPr>
                <w:t>. Susisiekimo ministerija;</w:t>
              </w:r>
            </w:p>
          </w:sdtContent>
        </w:sdt>
        <w:sdt>
          <w:sdtPr>
            <w:alias w:val="7 p."/>
            <w:tag w:val="part_672cca32e4c146ba8e17f9e8c09bffeb"/>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672cca32e4c146ba8e17f9e8c09bffeb"/>
                  <w:lock w:val="sdtLocked"/>
                  <w:richText/>
                </w:sdtPr>
                <w:sdtContent>
                  <w:r>
                    <w:rPr>
                      <w:rFonts w:eastAsia="Andale Sans UI" w:cs="Tahoma"/>
                      <w:szCs w:val="24"/>
                      <w:lang w:bidi="en-US"/>
                    </w:rPr>
                    <w:t>7</w:t>
                  </w:r>
                </w:sdtContent>
              </w:sdt>
              <w:r>
                <w:rPr>
                  <w:rFonts w:eastAsia="Andale Sans UI" w:cs="Tahoma"/>
                  <w:szCs w:val="24"/>
                  <w:lang w:bidi="en-US"/>
                </w:rPr>
                <w:t>. Krašto apsaugos ministerija;</w:t>
              </w:r>
            </w:p>
          </w:sdtContent>
        </w:sdt>
        <w:sdt>
          <w:sdtPr>
            <w:alias w:val="8 p."/>
            <w:tag w:val="part_856019ed93ce463ebad4cc0306b68d49"/>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856019ed93ce463ebad4cc0306b68d49"/>
                  <w:lock w:val="sdtLocked"/>
                  <w:richText/>
                </w:sdtPr>
                <w:sdtContent>
                  <w:r>
                    <w:rPr>
                      <w:rFonts w:eastAsia="Andale Sans UI" w:cs="Tahoma"/>
                      <w:szCs w:val="24"/>
                      <w:lang w:bidi="en-US"/>
                    </w:rPr>
                    <w:t>8</w:t>
                  </w:r>
                </w:sdtContent>
              </w:sdt>
              <w:r>
                <w:rPr>
                  <w:rFonts w:eastAsia="Andale Sans UI" w:cs="Tahoma"/>
                  <w:szCs w:val="24"/>
                  <w:lang w:bidi="en-US"/>
                </w:rPr>
                <w:t>. Kultūros ministerija;</w:t>
              </w:r>
            </w:p>
          </w:sdtContent>
        </w:sdt>
        <w:sdt>
          <w:sdtPr>
            <w:alias w:val="9 p."/>
            <w:tag w:val="part_06d3735697f4423f9182580b7335abe0"/>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06d3735697f4423f9182580b7335abe0"/>
                  <w:lock w:val="sdtLocked"/>
                  <w:richText/>
                </w:sdtPr>
                <w:sdtContent>
                  <w:r>
                    <w:rPr>
                      <w:rFonts w:eastAsia="Andale Sans UI" w:cs="Tahoma"/>
                      <w:szCs w:val="24"/>
                      <w:lang w:bidi="en-US"/>
                    </w:rPr>
                    <w:t>9</w:t>
                  </w:r>
                </w:sdtContent>
              </w:sdt>
              <w:r>
                <w:rPr>
                  <w:rFonts w:eastAsia="Andale Sans UI" w:cs="Tahoma"/>
                  <w:szCs w:val="24"/>
                  <w:lang w:bidi="en-US"/>
                </w:rPr>
                <w:t>. Vidaus reikalų ministerija;</w:t>
              </w:r>
            </w:p>
          </w:sdtContent>
        </w:sdt>
        <w:sdt>
          <w:sdtPr>
            <w:alias w:val="10 p."/>
            <w:tag w:val="part_333ddfdc0c6f47b49cefcb1d528cb061"/>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333ddfdc0c6f47b49cefcb1d528cb061"/>
                  <w:lock w:val="sdtLocked"/>
                  <w:richText/>
                </w:sdtPr>
                <w:sdtContent>
                  <w:r>
                    <w:rPr>
                      <w:rFonts w:eastAsia="Andale Sans UI" w:cs="Tahoma"/>
                      <w:szCs w:val="24"/>
                      <w:lang w:bidi="en-US"/>
                    </w:rPr>
                    <w:t>10</w:t>
                  </w:r>
                </w:sdtContent>
              </w:sdt>
              <w:r>
                <w:rPr>
                  <w:rFonts w:eastAsia="Andale Sans UI" w:cs="Tahoma"/>
                  <w:szCs w:val="24"/>
                  <w:lang w:bidi="en-US"/>
                </w:rPr>
                <w:t>. Socialinės apsaugos ir darbo ministerija;</w:t>
              </w:r>
            </w:p>
          </w:sdtContent>
        </w:sdt>
        <w:sdt>
          <w:sdtPr>
            <w:alias w:val="11 p."/>
            <w:tag w:val="part_83c1ae224a664f9aab7ba54321aa03b9"/>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83c1ae224a664f9aab7ba54321aa03b9"/>
                  <w:lock w:val="sdtLocked"/>
                  <w:richText/>
                </w:sdtPr>
                <w:sdtContent>
                  <w:r>
                    <w:rPr>
                      <w:rFonts w:eastAsia="Andale Sans UI" w:cs="Tahoma"/>
                      <w:szCs w:val="24"/>
                      <w:lang w:bidi="en-US"/>
                    </w:rPr>
                    <w:t>11</w:t>
                  </w:r>
                </w:sdtContent>
              </w:sdt>
              <w:r>
                <w:rPr>
                  <w:rFonts w:eastAsia="Andale Sans UI" w:cs="Tahoma"/>
                  <w:szCs w:val="24"/>
                  <w:lang w:bidi="en-US"/>
                </w:rPr>
                <w:t>. Sveikatos apsaugos ministerija;</w:t>
              </w:r>
            </w:p>
          </w:sdtContent>
        </w:sdt>
        <w:sdt>
          <w:sdtPr>
            <w:alias w:val="12 p."/>
            <w:tag w:val="part_89dd0561a3f941f3b3d6ea5a2ff7f68c"/>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89dd0561a3f941f3b3d6ea5a2ff7f68c"/>
                  <w:lock w:val="sdtLocked"/>
                  <w:richText/>
                </w:sdtPr>
                <w:sdtContent>
                  <w:r>
                    <w:rPr>
                      <w:rFonts w:eastAsia="Andale Sans UI" w:cs="Tahoma"/>
                      <w:szCs w:val="24"/>
                      <w:lang w:bidi="en-US"/>
                    </w:rPr>
                    <w:t>12</w:t>
                  </w:r>
                </w:sdtContent>
              </w:sdt>
              <w:r>
                <w:rPr>
                  <w:rFonts w:eastAsia="Andale Sans UI" w:cs="Tahoma"/>
                  <w:szCs w:val="24"/>
                  <w:lang w:bidi="en-US"/>
                </w:rPr>
                <w:t xml:space="preserve">. </w:t>
              </w:r>
              <w:r>
                <w:rPr>
                  <w:rFonts w:eastAsia="Andale Sans UI" w:cs="Tahoma"/>
                  <w:lang w:bidi="en-US"/>
                </w:rPr>
                <w:t>Švietimo, mokslo ir sporto ministerija;</w:t>
              </w:r>
            </w:p>
          </w:sdtContent>
        </w:sdt>
        <w:sdt>
          <w:sdtPr>
            <w:alias w:val="13 p."/>
            <w:tag w:val="part_4183d9a028cd4f129d1f366db370c3f3"/>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4183d9a028cd4f129d1f366db370c3f3"/>
                  <w:lock w:val="sdtLocked"/>
                  <w:richText/>
                </w:sdtPr>
                <w:sdtContent>
                  <w:r>
                    <w:rPr>
                      <w:rFonts w:eastAsia="Andale Sans UI" w:cs="Tahoma"/>
                      <w:szCs w:val="24"/>
                      <w:lang w:bidi="en-US"/>
                    </w:rPr>
                    <w:t>13</w:t>
                  </w:r>
                </w:sdtContent>
              </w:sdt>
              <w:r>
                <w:rPr>
                  <w:rFonts w:eastAsia="Andale Sans UI" w:cs="Tahoma"/>
                  <w:szCs w:val="24"/>
                  <w:lang w:bidi="en-US"/>
                </w:rPr>
                <w:t xml:space="preserve">. </w:t>
              </w:r>
              <w:r>
                <w:rPr>
                  <w:rFonts w:eastAsia="Andale Sans UI" w:cs="Tahoma"/>
                  <w:lang w:bidi="en-US"/>
                </w:rPr>
                <w:t>Valstybinė miškų tarnyba;</w:t>
              </w:r>
            </w:p>
          </w:sdtContent>
        </w:sdt>
        <w:sdt>
          <w:sdtPr>
            <w:alias w:val="14 p."/>
            <w:tag w:val="part_4c3125bd486b4da39043b04083fdb56c"/>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4c3125bd486b4da39043b04083fdb56c"/>
                  <w:lock w:val="sdtLocked"/>
                  <w:richText/>
                </w:sdtPr>
                <w:sdtContent>
                  <w:r>
                    <w:rPr>
                      <w:rFonts w:eastAsia="Andale Sans UI" w:cs="Tahoma"/>
                      <w:szCs w:val="24"/>
                      <w:lang w:bidi="en-US"/>
                    </w:rPr>
                    <w:t>14</w:t>
                  </w:r>
                </w:sdtContent>
              </w:sdt>
              <w:r>
                <w:rPr>
                  <w:rFonts w:eastAsia="Andale Sans UI" w:cs="Tahoma"/>
                  <w:szCs w:val="24"/>
                  <w:lang w:bidi="en-US"/>
                </w:rPr>
                <w:t xml:space="preserve">. </w:t>
              </w:r>
              <w:r>
                <w:rPr>
                  <w:rFonts w:eastAsia="Andale Sans UI" w:cs="Tahoma"/>
                  <w:lang w:bidi="en-US"/>
                </w:rPr>
                <w:t>Aplinkos apsaugos departamentas prie Aplinkos ministerijos;</w:t>
              </w:r>
            </w:p>
          </w:sdtContent>
        </w:sdt>
        <w:sdt>
          <w:sdtPr>
            <w:alias w:val="15 p."/>
            <w:tag w:val="part_f1c1cd14c876404185329b684e70852b"/>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f1c1cd14c876404185329b684e70852b"/>
                  <w:lock w:val="sdtLocked"/>
                  <w:richText/>
                </w:sdtPr>
                <w:sdtContent>
                  <w:r>
                    <w:rPr>
                      <w:rFonts w:eastAsia="Andale Sans UI" w:cs="Tahoma"/>
                      <w:szCs w:val="24"/>
                      <w:lang w:bidi="en-US"/>
                    </w:rPr>
                    <w:t>15</w:t>
                  </w:r>
                </w:sdtContent>
              </w:sdt>
              <w:r>
                <w:rPr>
                  <w:rFonts w:eastAsia="Andale Sans UI" w:cs="Tahoma"/>
                  <w:szCs w:val="24"/>
                  <w:lang w:bidi="en-US"/>
                </w:rPr>
                <w:t xml:space="preserve">. </w:t>
              </w:r>
              <w:r>
                <w:rPr>
                  <w:rFonts w:eastAsia="Andale Sans UI" w:cs="Tahoma"/>
                  <w:lang w:bidi="en-US"/>
                </w:rPr>
                <w:t>Nacionalinė žemės tarnyba prie Aplinkos ministerijos;</w:t>
              </w:r>
            </w:p>
          </w:sdtContent>
        </w:sdt>
        <w:sdt>
          <w:sdtPr>
            <w:alias w:val="16 p."/>
            <w:tag w:val="part_6f6ffd80d84642c69985f05f45184501"/>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6f6ffd80d84642c69985f05f45184501"/>
                  <w:lock w:val="sdtLocked"/>
                  <w:richText/>
                </w:sdtPr>
                <w:sdtContent>
                  <w:r>
                    <w:rPr>
                      <w:rFonts w:eastAsia="Andale Sans UI" w:cs="Tahoma"/>
                      <w:szCs w:val="24"/>
                      <w:lang w:bidi="en-US"/>
                    </w:rPr>
                    <w:t>16</w:t>
                  </w:r>
                </w:sdtContent>
              </w:sdt>
              <w:r>
                <w:rPr>
                  <w:rFonts w:eastAsia="Andale Sans UI" w:cs="Tahoma"/>
                  <w:szCs w:val="24"/>
                  <w:lang w:bidi="en-US"/>
                </w:rPr>
                <w:t>. Valstybinė saugomų teritorijų tarnyba prie Aplinkos ministerijos;</w:t>
              </w:r>
            </w:p>
          </w:sdtContent>
        </w:sdt>
        <w:sdt>
          <w:sdtPr>
            <w:alias w:val="17 p."/>
            <w:tag w:val="part_55e3cdd842a34014b154578a3e517611"/>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55e3cdd842a34014b154578a3e517611"/>
                  <w:lock w:val="sdtLocked"/>
                  <w:richText/>
                </w:sdtPr>
                <w:sdtContent>
                  <w:r>
                    <w:rPr>
                      <w:rFonts w:eastAsia="Andale Sans UI" w:cs="Tahoma"/>
                      <w:szCs w:val="24"/>
                      <w:lang w:bidi="en-US"/>
                    </w:rPr>
                    <w:t>17</w:t>
                  </w:r>
                </w:sdtContent>
              </w:sdt>
              <w:r>
                <w:rPr>
                  <w:rFonts w:eastAsia="Andale Sans UI" w:cs="Tahoma"/>
                  <w:szCs w:val="24"/>
                  <w:lang w:bidi="en-US"/>
                </w:rPr>
                <w:t xml:space="preserve">. </w:t>
              </w:r>
              <w:r>
                <w:rPr>
                  <w:rFonts w:eastAsia="Andale Sans UI" w:cs="Tahoma"/>
                  <w:lang w:bidi="en-US"/>
                </w:rPr>
                <w:t>Valstybinė teritorijų planavimo ir statybos inspekcija prie Aplinkos ministerijos;</w:t>
              </w:r>
            </w:p>
          </w:sdtContent>
        </w:sdt>
        <w:sdt>
          <w:sdtPr>
            <w:alias w:val="18 p."/>
            <w:tag w:val="part_d052e08cb89d4d16b864cbca817d2c98"/>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d052e08cb89d4d16b864cbca817d2c98"/>
                  <w:lock w:val="sdtLocked"/>
                  <w:richText/>
                </w:sdtPr>
                <w:sdtContent>
                  <w:r>
                    <w:rPr>
                      <w:rFonts w:eastAsia="Andale Sans UI" w:cs="Tahoma"/>
                      <w:szCs w:val="24"/>
                      <w:lang w:bidi="en-US"/>
                    </w:rPr>
                    <w:t>18</w:t>
                  </w:r>
                </w:sdtContent>
              </w:sdt>
              <w:r>
                <w:rPr>
                  <w:rFonts w:eastAsia="Andale Sans UI" w:cs="Tahoma"/>
                  <w:szCs w:val="24"/>
                  <w:lang w:bidi="en-US"/>
                </w:rPr>
                <w:t xml:space="preserve">. </w:t>
              </w:r>
              <w:r>
                <w:rPr>
                  <w:rFonts w:eastAsia="Andale Sans UI" w:cs="Tahoma"/>
                  <w:lang w:bidi="en-US"/>
                </w:rPr>
                <w:t>Lietuvos geologijos tarnyba;</w:t>
              </w:r>
            </w:p>
          </w:sdtContent>
        </w:sdt>
        <w:sdt>
          <w:sdtPr>
            <w:alias w:val="19 p."/>
            <w:tag w:val="part_94d12ec4b0ef48dfb4f470d024fb676f"/>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94d12ec4b0ef48dfb4f470d024fb676f"/>
                  <w:lock w:val="sdtLocked"/>
                  <w:richText/>
                </w:sdtPr>
                <w:sdtContent>
                  <w:r>
                    <w:rPr>
                      <w:rFonts w:eastAsia="Andale Sans UI" w:cs="Tahoma"/>
                      <w:szCs w:val="24"/>
                      <w:lang w:bidi="en-US"/>
                    </w:rPr>
                    <w:t>19</w:t>
                  </w:r>
                </w:sdtContent>
              </w:sdt>
              <w:r>
                <w:rPr>
                  <w:rFonts w:eastAsia="Andale Sans UI" w:cs="Tahoma"/>
                  <w:szCs w:val="24"/>
                  <w:lang w:bidi="en-US"/>
                </w:rPr>
                <w:t xml:space="preserve">. </w:t>
              </w:r>
              <w:r>
                <w:rPr>
                  <w:rFonts w:eastAsia="Andale Sans UI" w:cs="Tahoma"/>
                  <w:lang w:bidi="en-US"/>
                </w:rPr>
                <w:t>VĮ Valstybinių miškų urėdija;</w:t>
              </w:r>
            </w:p>
          </w:sdtContent>
        </w:sdt>
        <w:sdt>
          <w:sdtPr>
            <w:alias w:val="20 p."/>
            <w:tag w:val="part_96e5f6be80b3497597ca231c9fb7facb"/>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96e5f6be80b3497597ca231c9fb7facb"/>
                  <w:lock w:val="sdtLocked"/>
                  <w:richText/>
                </w:sdtPr>
                <w:sdtContent>
                  <w:r>
                    <w:rPr>
                      <w:rFonts w:eastAsia="Andale Sans UI" w:cs="Tahoma"/>
                      <w:szCs w:val="24"/>
                      <w:lang w:bidi="en-US"/>
                    </w:rPr>
                    <w:t>20</w:t>
                  </w:r>
                </w:sdtContent>
              </w:sdt>
              <w:r>
                <w:rPr>
                  <w:rFonts w:eastAsia="Andale Sans UI" w:cs="Tahoma"/>
                  <w:szCs w:val="24"/>
                  <w:lang w:bidi="en-US"/>
                </w:rPr>
                <w:t xml:space="preserve">. </w:t>
              </w:r>
              <w:r>
                <w:rPr>
                  <w:rFonts w:eastAsia="Andale Sans UI" w:cs="Tahoma"/>
                  <w:lang w:bidi="en-US"/>
                </w:rPr>
                <w:t>Lietuvos savivaldybių asociacija;</w:t>
              </w:r>
            </w:p>
          </w:sdtContent>
        </w:sdt>
        <w:sdt>
          <w:sdtPr>
            <w:alias w:val="21 p."/>
            <w:tag w:val="part_698e5484ff184c7fbd5bc3dc43207100"/>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698e5484ff184c7fbd5bc3dc43207100"/>
                  <w:lock w:val="sdtLocked"/>
                  <w:richText/>
                </w:sdtPr>
                <w:sdtContent>
                  <w:r>
                    <w:rPr>
                      <w:rFonts w:eastAsia="Andale Sans UI" w:cs="Tahoma"/>
                      <w:szCs w:val="24"/>
                      <w:lang w:bidi="en-US"/>
                    </w:rPr>
                    <w:t>21</w:t>
                  </w:r>
                </w:sdtContent>
              </w:sdt>
              <w:r>
                <w:rPr>
                  <w:rFonts w:eastAsia="Andale Sans UI" w:cs="Tahoma"/>
                  <w:szCs w:val="24"/>
                  <w:lang w:bidi="en-US"/>
                </w:rPr>
                <w:t xml:space="preserve">. </w:t>
              </w:r>
              <w:r>
                <w:rPr>
                  <w:rFonts w:eastAsia="Andale Sans UI" w:cs="Tahoma"/>
                  <w:lang w:bidi="en-US"/>
                </w:rPr>
                <w:t>Lietuvos Respublikos konkurencijos taryba;</w:t>
              </w:r>
            </w:p>
          </w:sdtContent>
        </w:sdt>
        <w:sdt>
          <w:sdtPr>
            <w:alias w:val="22 p."/>
            <w:tag w:val="part_dc7cdeb749b0496cab61df9ec8e53ab2"/>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dc7cdeb749b0496cab61df9ec8e53ab2"/>
                  <w:lock w:val="sdtLocked"/>
                  <w:richText/>
                </w:sdtPr>
                <w:sdtContent>
                  <w:r>
                    <w:rPr>
                      <w:rFonts w:eastAsia="Andale Sans UI" w:cs="Tahoma"/>
                      <w:szCs w:val="24"/>
                      <w:lang w:bidi="en-US"/>
                    </w:rPr>
                    <w:t>22</w:t>
                  </w:r>
                </w:sdtContent>
              </w:sdt>
              <w:r>
                <w:rPr>
                  <w:rFonts w:eastAsia="Andale Sans UI" w:cs="Tahoma"/>
                  <w:szCs w:val="24"/>
                  <w:lang w:bidi="en-US"/>
                </w:rPr>
                <w:t xml:space="preserve">. </w:t>
              </w:r>
              <w:r>
                <w:rPr>
                  <w:rFonts w:eastAsia="Andale Sans UI" w:cs="Tahoma"/>
                  <w:lang w:bidi="en-US"/>
                </w:rPr>
                <w:t>VĮ Registrų centras;</w:t>
              </w:r>
            </w:p>
          </w:sdtContent>
        </w:sdt>
        <w:sdt>
          <w:sdtPr>
            <w:alias w:val="23 p."/>
            <w:tag w:val="part_9a044ca262b847b1ac72ed8f9ee01719"/>
            <w:lock w:val="sdtLocked"/>
            <w:richText/>
          </w:sdtPr>
          <w:sdtContent>
            <w:p>
              <w:pPr>
                <w:widowControl w:val="0"/>
                <w:suppressLineNumbers/>
                <w:suppressAutoHyphens/>
                <w:spacing w:line="276" w:lineRule="auto"/>
                <w:ind w:left="1080" w:hanging="1080"/>
                <w:rPr>
                  <w:rFonts w:eastAsia="Andale Sans UI" w:cs="Tahoma"/>
                  <w:szCs w:val="24"/>
                  <w:lang w:bidi="en-US"/>
                </w:rPr>
              </w:pPr>
              <w:sdt>
                <w:sdtPr>
                  <w:alias w:val="Numeris"/>
                  <w:tag w:val="nr_9a044ca262b847b1ac72ed8f9ee01719"/>
                  <w:lock w:val="sdtLocked"/>
                  <w:richText/>
                </w:sdtPr>
                <w:sdtContent>
                  <w:r>
                    <w:rPr>
                      <w:rFonts w:eastAsia="Andale Sans UI" w:cs="Tahoma"/>
                      <w:lang w:bidi="en-US"/>
                    </w:rPr>
                    <w:t>23</w:t>
                  </w:r>
                </w:sdtContent>
              </w:sdt>
              <w:r>
                <w:rPr>
                  <w:rFonts w:eastAsia="Andale Sans UI" w:cs="Tahoma"/>
                  <w:lang w:bidi="en-US"/>
                </w:rPr>
                <w:t>. Lietuvos Respublikos specialiųjų tyrimų tarnyba;</w:t>
              </w:r>
            </w:p>
          </w:sdtContent>
        </w:sdt>
        <w:sdt>
          <w:sdtPr>
            <w:alias w:val="24 p."/>
            <w:tag w:val="part_f606ff9eec404cf3a2485e2bea397bba"/>
            <w:lock w:val="sdtLocked"/>
            <w:richText/>
          </w:sdtPr>
          <w:sdtContent>
            <w:p>
              <w:pPr>
                <w:widowControl w:val="0"/>
                <w:spacing w:line="276" w:lineRule="auto"/>
                <w:ind w:left="1080" w:hanging="1080"/>
                <w:rPr>
                  <w:rFonts w:eastAsia="Andale Sans UI" w:cs="Tahoma"/>
                  <w:lang w:bidi="en-US"/>
                </w:rPr>
              </w:pPr>
              <w:sdt>
                <w:sdtPr>
                  <w:alias w:val="Numeris"/>
                  <w:tag w:val="nr_f606ff9eec404cf3a2485e2bea397bba"/>
                  <w:lock w:val="sdtLocked"/>
                  <w:richText/>
                </w:sdtPr>
                <w:sdtContent>
                  <w:r>
                    <w:rPr>
                      <w:rFonts w:eastAsia="Andale Sans UI" w:cs="Tahoma"/>
                      <w:lang w:bidi="en-US"/>
                    </w:rPr>
                    <w:t>24</w:t>
                  </w:r>
                </w:sdtContent>
              </w:sdt>
              <w:r>
                <w:rPr>
                  <w:rFonts w:eastAsia="Andale Sans UI" w:cs="Tahoma"/>
                  <w:lang w:bidi="en-US"/>
                </w:rPr>
                <w:t>. Organizacijų ir žmonių sambūris „Girių spiečius“;</w:t>
              </w:r>
            </w:p>
          </w:sdtContent>
        </w:sdt>
        <w:sdt>
          <w:sdtPr>
            <w:alias w:val="25 p."/>
            <w:tag w:val="part_f5950d2a0fb444db8f690c19d7807110"/>
            <w:lock w:val="sdtLocked"/>
            <w:richText/>
          </w:sdtPr>
          <w:sdtContent>
            <w:p>
              <w:pPr>
                <w:widowControl w:val="0"/>
                <w:spacing w:line="276" w:lineRule="auto"/>
                <w:ind w:left="1080" w:hanging="1080"/>
                <w:rPr>
                  <w:rFonts w:eastAsia="Andale Sans UI" w:cs="Tahoma"/>
                  <w:lang w:bidi="en-US"/>
                </w:rPr>
              </w:pPr>
              <w:sdt>
                <w:sdtPr>
                  <w:alias w:val="Numeris"/>
                  <w:tag w:val="nr_f5950d2a0fb444db8f690c19d7807110"/>
                  <w:lock w:val="sdtLocked"/>
                  <w:richText/>
                </w:sdtPr>
                <w:sdtContent>
                  <w:r>
                    <w:rPr>
                      <w:rFonts w:eastAsia="Andale Sans UI" w:cs="Tahoma"/>
                      <w:lang w:bidi="en-US"/>
                    </w:rPr>
                    <w:t>25</w:t>
                  </w:r>
                </w:sdtContent>
              </w:sdt>
              <w:r>
                <w:rPr>
                  <w:rFonts w:eastAsia="Andale Sans UI" w:cs="Tahoma"/>
                  <w:lang w:bidi="en-US"/>
                </w:rPr>
                <w:t>. Lietuvos miškų ūkio rūmai;</w:t>
              </w:r>
            </w:p>
          </w:sdtContent>
        </w:sdt>
        <w:sdt>
          <w:sdtPr>
            <w:alias w:val="26 p."/>
            <w:tag w:val="part_2bfecb3f97cd4f3387ed8a1bcd98487b"/>
            <w:lock w:val="sdtLocked"/>
            <w:richText/>
          </w:sdtPr>
          <w:sdtContent>
            <w:p>
              <w:pPr>
                <w:spacing w:line="276" w:lineRule="auto"/>
                <w:ind w:left="1080" w:hanging="1080"/>
              </w:pPr>
              <w:sdt>
                <w:sdtPr>
                  <w:alias w:val="Numeris"/>
                  <w:tag w:val="nr_2bfecb3f97cd4f3387ed8a1bcd98487b"/>
                  <w:lock w:val="sdtLocked"/>
                  <w:richText/>
                </w:sdtPr>
                <w:sdtContent>
                  <w:r>
                    <w:t>26</w:t>
                  </w:r>
                </w:sdtContent>
              </w:sdt>
              <w:r>
                <w:t>. Lietuvos miško ir žemės savininkų asociacija;</w:t>
              </w:r>
            </w:p>
          </w:sdtContent>
        </w:sdt>
        <w:sdt>
          <w:sdtPr>
            <w:alias w:val="27 p."/>
            <w:tag w:val="part_5cbe9624c6ee44e4affb569be0a00d08"/>
            <w:lock w:val="sdtLocked"/>
            <w:richText/>
          </w:sdtPr>
          <w:sdtContent>
            <w:p>
              <w:pPr>
                <w:spacing w:line="276" w:lineRule="auto"/>
                <w:ind w:left="1080" w:hanging="1080"/>
              </w:pPr>
              <w:sdt>
                <w:sdtPr>
                  <w:alias w:val="Numeris"/>
                  <w:tag w:val="nr_5cbe9624c6ee44e4affb569be0a00d08"/>
                  <w:lock w:val="sdtLocked"/>
                  <w:richText/>
                </w:sdtPr>
                <w:sdtContent>
                  <w:r>
                    <w:t>27</w:t>
                  </w:r>
                </w:sdtContent>
              </w:sdt>
              <w:r>
                <w:t>. Privačių miškų savininkų asociacija;</w:t>
              </w:r>
            </w:p>
          </w:sdtContent>
        </w:sdt>
        <w:sdt>
          <w:sdtPr>
            <w:alias w:val="28 p."/>
            <w:tag w:val="part_0ebbc5f45ff6402fb81ccdd636d6bde8"/>
            <w:lock w:val="sdtLocked"/>
            <w:richText/>
          </w:sdtPr>
          <w:sdtContent>
            <w:p>
              <w:pPr>
                <w:spacing w:line="276" w:lineRule="auto"/>
                <w:ind w:left="1080" w:hanging="1080"/>
              </w:pPr>
              <w:sdt>
                <w:sdtPr>
                  <w:alias w:val="Numeris"/>
                  <w:tag w:val="nr_0ebbc5f45ff6402fb81ccdd636d6bde8"/>
                  <w:lock w:val="sdtLocked"/>
                  <w:richText/>
                </w:sdtPr>
                <w:sdtContent>
                  <w:r>
                    <w:t>28</w:t>
                  </w:r>
                </w:sdtContent>
              </w:sdt>
              <w:r>
                <w:t>. Lietuvos miškininkų sąjunga;</w:t>
              </w:r>
            </w:p>
          </w:sdtContent>
        </w:sdt>
        <w:sdt>
          <w:sdtPr>
            <w:alias w:val="29 p."/>
            <w:tag w:val="part_bcf6d1f9d1e84f779be0899939089def"/>
            <w:lock w:val="sdtLocked"/>
            <w:richText/>
          </w:sdtPr>
          <w:sdtContent>
            <w:p>
              <w:pPr>
                <w:spacing w:line="276" w:lineRule="auto"/>
              </w:pPr>
              <w:sdt>
                <w:sdtPr>
                  <w:alias w:val="Numeris"/>
                  <w:tag w:val="nr_bcf6d1f9d1e84f779be0899939089def"/>
                  <w:lock w:val="sdtLocked"/>
                  <w:richText/>
                </w:sdtPr>
                <w:sdtContent>
                  <w:r>
                    <w:t>29</w:t>
                  </w:r>
                </w:sdtContent>
              </w:sdt>
              <w:r>
                <w:t>. Lietuvos miško ir miško pramonės darbuotojų profesinių sąjungų federacija;</w:t>
              </w:r>
            </w:p>
          </w:sdtContent>
        </w:sdt>
        <w:sdt>
          <w:sdtPr>
            <w:alias w:val="30 p."/>
            <w:tag w:val="part_37b6c89970334a48828a4597646c72e6"/>
            <w:lock w:val="sdtLocked"/>
            <w:richText/>
          </w:sdtPr>
          <w:sdtContent>
            <w:p>
              <w:pPr>
                <w:spacing w:line="276" w:lineRule="auto"/>
                <w:ind w:left="1080" w:hanging="1080"/>
              </w:pPr>
              <w:sdt>
                <w:sdtPr>
                  <w:alias w:val="Numeris"/>
                  <w:tag w:val="nr_37b6c89970334a48828a4597646c72e6"/>
                  <w:lock w:val="sdtLocked"/>
                  <w:richText/>
                </w:sdtPr>
                <w:sdtContent>
                  <w:r>
                    <w:t>30</w:t>
                  </w:r>
                </w:sdtContent>
              </w:sdt>
              <w:r>
                <w:t>. Lietuvos nepriklausomų medienos matuotojų asociacija.</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code="9"/>
      <w:pgMar w:top="1021" w:right="567" w:bottom="1021" w:left="1701" w:header="567" w:footer="567" w:gutter="0"/>
      <w:cols w:space="1296"/>
      <w:titlePg/>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8311FB" w16cid:durableId="6B43D53E"/>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tarSymbol">
    <w:altName w:val="Courier New"/>
    <w:charset w:val="00"/>
    <w:family w:val="auto"/>
    <w:pitch w:val="variable"/>
    <w:sig w:usb0="00000003" w:usb1="10008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center"/>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5</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0241"/>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5234702">
      <w:bodyDiv w:val="1"/>
      <w:marLeft w:val="0"/>
      <w:marRight w:val="0"/>
      <w:marTop w:val="0"/>
      <w:marBottom w:val="0"/>
      <w:divBdr>
        <w:top w:val="none" w:sz="0" w:space="0" w:color="auto"/>
        <w:left w:val="none" w:sz="0" w:space="0" w:color="auto"/>
        <w:bottom w:val="none" w:sz="0" w:space="0" w:color="auto"/>
        <w:right w:val="none" w:sz="0" w:space="0" w:color="auto"/>
      </w:divBdr>
      <w:divsChild>
        <w:div w:id="14121114">
          <w:marLeft w:val="0"/>
          <w:marRight w:val="0"/>
          <w:marTop w:val="0"/>
          <w:marBottom w:val="0"/>
          <w:divBdr>
            <w:top w:val="none" w:sz="0" w:space="0" w:color="auto"/>
            <w:left w:val="none" w:sz="0" w:space="0" w:color="auto"/>
            <w:bottom w:val="none" w:sz="0" w:space="0" w:color="auto"/>
            <w:right w:val="none" w:sz="0" w:space="0" w:color="auto"/>
          </w:divBdr>
        </w:div>
        <w:div w:id="1512182990">
          <w:marLeft w:val="0"/>
          <w:marRight w:val="0"/>
          <w:marTop w:val="0"/>
          <w:marBottom w:val="0"/>
          <w:divBdr>
            <w:top w:val="none" w:sz="0" w:space="0" w:color="auto"/>
            <w:left w:val="none" w:sz="0" w:space="0" w:color="auto"/>
            <w:bottom w:val="none" w:sz="0" w:space="0" w:color="auto"/>
            <w:right w:val="none" w:sz="0" w:space="0" w:color="auto"/>
          </w:divBdr>
        </w:div>
        <w:div w:id="9574926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4.xml"/>
  <Relationship Id="rId2" Type="http://schemas.openxmlformats.org/officeDocument/2006/relationships/customXml" Target="../customXml/item2.xml"/>
  <Relationship Id="rId21"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Valdemar Jankovskij</DisplayName>
        <AccountId>33</AccountId>
        <AccountType/>
      </UserInfo>
      <UserInfo>
        <DisplayName>Gražina Rapkauskienė</DisplayName>
        <AccountId>115</AccountId>
        <AccountType/>
      </UserInfo>
      <UserInfo>
        <DisplayName>Erika Giedraitienė</DisplayName>
        <AccountId>3466</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lentele" DocPartId="2ebaef6c348849f887e45c44a2072ef5" PartId="a9c3c75bbee44e5db6e46d36bc6c526e"/>
  <Part Type="pastraipa" DocPartId="e77d1b84d71b4b018922c726968d0181" PartId="611c76efe59d4576b166c2c84fd6726e"/>
  <Part Type="pastraipa" DocPartId="e3cc7d5c3af0471dab8e7c2b4b789aa5" PartId="9373951717544f72872e0c5748543c06"/>
  <Part Type="pastraipa" DocPartId="f1750fe6c5f14ace99acbaee4a846d3b" PartId="d97bf99c37b14b47af6b8b28f8ae5c0d"/>
  <Part Type="pastraipa" DocPartId="4819d24fd1114e4cbe84cf368c1fb657" PartId="813494dd0a3f46b18f380080e7e34742"/>
  <Part Type="pastraipa" DocPartId="9420539e85174d42a770dd001a227cc5" PartId="7980e59ca85c46969b2d477d525e4fbd"/>
  <Part Type="pastraipa" DocPartId="242066734a3b4575845fa94976e56838" PartId="506789d9394a4fe7a71c7e258f0dde41"/>
  <Part Type="pastraipa" DocPartId="e2bf8a9f3e1a4fe4bb8e298515951c16" PartId="f9fc6bae44494e56a3644f54df34ebc0"/>
  <Part Type="pastraipa" DocPartId="3091e17e4f0341d58c6b9a61cd1abfe0" PartId="a5a1bc7852444a93be17aa2217c98e34"/>
  <Part Type="pastraipa" DocPartId="59cd005f54af40be829ffffda93f49d1" PartId="63a983d0866a465195d45676de652e03"/>
  <Part Type="pastraipa" DocPartId="44eddd8e373a43a8b6fcfe635dbc84e8" PartId="5380af1a147f42258445a46aab37cdcd"/>
  <Part Type="pastraipa" DocPartId="ffb5b566e25342eeb389d697df4db50b" PartId="70b68707e8c34c11837dd5a329c782f5"/>
  <Part Type="pastraipa" DocPartId="38dafefd1f5a4d87a763d8f2b7183905" PartId="f899bdc861974afaad88e58b4549622e"/>
  <Part Type="pastraipa" DocPartId="35e9b593edee4016835dfc2ddc1fe411" PartId="9cbe644b7382445bb9ab5d30abc6efb6"/>
  <Part Type="pastraipa" DocPartId="c528582cb89247ebb0a6cc838d0ca11e" PartId="a0de291dfd314965a943186eee56163b"/>
  <Part Type="pastraipa" DocPartId="d8f91956ecb345dabf01dc9982f79cec" PartId="a215f9aad9dc4460a847a8f19e6aaa46"/>
  <Part Type="pastraipa" DocPartId="1cb3c4fa7263445aba555d73e7855fb4" PartId="ebffbb52a2854a8d9f534709d472a3e3"/>
  <Part Type="pastraipa" DocPartId="ede1fb404a7e43a48868fe214848458b" PartId="a6e23070c30644a8b43305596dcf1a9e"/>
  <Part Type="pastraipa" DocPartId="dbbff1057e9f47139a3585c3648d5d85" PartId="719461ba134342ccb1c703f745ec5749"/>
  <Part Type="pastraipa" DocPartId="dd78faf615f2439eabe894406e7e6347" PartId="8c3305c5bda345319455e4cff88a69ec"/>
  <Part Type="pastraipa" DocPartId="25b47491d7644f2daf9d52b1d48ecebc" PartId="f642df258b89478eaff4073a63b64830"/>
  <Part Type="pastraipa" DocPartId="088ba3bc4e6043db85faf1dc034d5bad" PartId="78df267e265a4abb9180b3f083009ea2"/>
  <Part Type="pastraipa" DocPartId="975587901ca34191ad927ef21e94f841" PartId="d4f2ece77ea04ceaa8a700d4a20169b0">
    <Part Type="punktas" Nr="1" Abbr="1 p." DocPartId="661a9e503d2c465eb1ed0ae4762b7380" PartId="4450dea507494096abace47ff896d402"/>
    <Part Type="punktas" Nr="2" Abbr="2 p." DocPartId="e6e09d092cd94747b0088e66e3f31b3c" PartId="f737c685896a4b6d87bdb63b35437e20"/>
    <Part Type="punktas" Nr="3" Abbr="3 p." DocPartId="e854ab64c68b4f48a7d1350f17fd3996" PartId="c8d380567ac445e8b832c131a8a5e006"/>
    <Part Type="punktas" Nr="4" Abbr="4 p." DocPartId="126bd58f0eb94fb385c7f6b407ac0aa5" PartId="104f60375f774958879856e2224aa99d"/>
    <Part Type="punktas" Nr="5" Abbr="5 p." DocPartId="e637d1f0ff234c12a1b5c07ae68dd7ed" PartId="5fb390b8490c412ab7f1361266af00bc"/>
    <Part Type="punktas" Nr="6" Abbr="6 p." DocPartId="4681736df2f64f45a86d6bf68aed5867" PartId="aa858a77f0b64ab59e6df33215638fcd"/>
    <Part Type="punktas" Nr="7" Abbr="7 p." DocPartId="fc8e642e28414e6a84a855f53a0668ea" PartId="56765db4eb074e04a082c5d2ccd9a79a"/>
    <Part Type="punktas" Nr="8" Abbr="8 p." DocPartId="c0d5964c07db4743bcd37057fbad969f" PartId="abb58410c9f14da48641bb14373393ff"/>
    <Part Type="punktas" Nr="9" Abbr="9 p." DocPartId="cbba427cc2f14520b6e7b8a4d49f08a2" PartId="5b2a59eb724f4a0bb8477b2b5024e1ba"/>
    <Part Type="punktas" Nr="10" Abbr="10 p." DocPartId="200f63a6963b4cb0865da78dd6cec762" PartId="1c249bd3bd16489d886e7ba3209d629c"/>
    <Part Type="punktas" Nr="11" Abbr="11 p." DocPartId="7631297733934f2c98a5243b298913af" PartId="084532f873394a95bf10ddbe47a6a44d"/>
    <Part Type="punktas" Nr="12" Abbr="12 p." DocPartId="9830357e06fc4e8e88da937e95166da5" PartId="bdb8959548a14342a1acd2f43c54f53e"/>
    <Part Type="punktas" Nr="13" Abbr="13 p." DocPartId="38070d25ba24496c8591704b5e1919ff" PartId="d6bfa9ac6b0245df8fa2526289baec5c"/>
    <Part Type="punktas" Nr="14" Abbr="14 p." DocPartId="5778b636a55f4eb4b35dc03e66e7859d" PartId="673ecaddbcd64218b242c937f9b085dc"/>
    <Part Type="punktas" Nr="15" Abbr="15 p." DocPartId="3cca084306734228a13c4092ebec0481" PartId="e658ea1d199446c89a86e7e8556433fc"/>
    <Part Type="punktas" Nr="16" Abbr="16 p." DocPartId="cb484673a05b442bb31b12c9a792225e" PartId="e89f535c9fe849e880ba2593e8e55baf"/>
    <Part Type="punktas" Nr="17" Abbr="17 p." DocPartId="eb16e4c7efd747249e445d69c02a0f9e" PartId="ad02b902231349d49de4f83fd2c99a40"/>
    <Part Type="punktas" Nr="18" Abbr="18 p." DocPartId="71052bb6de204cccafc380a78339c547" PartId="57e2eecf4c804663a15aa9288a7e987a"/>
    <Part Type="punktas" Nr="19" Abbr="19 p." DocPartId="756872b16de24c009ead08339ffc01e0" PartId="d6b00c36535147868c219786121df04d"/>
    <Part Type="punktas" Nr="20" Abbr="20 p." DocPartId="abffe46c309b4b0f9fc79e60f0029e6e" PartId="b5ce826d76f04ff7a76b66653c26f848"/>
    <Part Type="punktas" Nr="21" Abbr="21 p." DocPartId="f4f9ce3b67c84ded959e6a99d4f3218d" PartId="ae453bb2dad44a40951901548d3dc0d1"/>
    <Part Type="punktas" Nr="22" Abbr="22 p." DocPartId="b9ae7246a23d466889b4cf629f93102f" PartId="eb17106809794080bfe78e352da0cf53"/>
    <Part Type="punktas" Nr="23" Abbr="23 p." DocPartId="3e4c48eb5d444a5083a5679c1b2305cf" PartId="75305c873280457da09c77152bac3a9b"/>
    <Part Type="punktas" Nr="1" Abbr="1 p." Notes="Numeris ne iš eilės. Trūksta dalių? [DocDalys]" DocPartId="b502f8044c7c4af9ba3dd106d041d359" PartId="688a41586e274dacaa25ddb47def45f2"/>
    <Part Type="punktas" Nr="2" Abbr="2 p." DocPartId="b46fe0d9a1304958850113fd788ac13e" PartId="4b3a49ae0ab34f1793379db6326f0195"/>
    <Part Type="punktas" Nr="3" Abbr="3 p." DocPartId="4243537d02a645cb97729eb455d565b4" PartId="8e381919e3044ea889e2f6a73a196193"/>
    <Part Type="punktas" Nr="4" Abbr="4 p." DocPartId="1ccec84e40f94921aea3b12952b7b9ff" PartId="e728035b77a34f3297176518714613e5"/>
    <Part Type="punktas" Nr="5" Abbr="5 p." DocPartId="2bc059efb7454389837631026478abdb" PartId="750dd7721f3644c68eeb63df07e0328b"/>
    <Part Type="punktas" Nr="6" Abbr="6 p." DocPartId="c72dd8fb04b14b65bcdfcf29eb67dbc8" PartId="6ee03220c6494f05aea57526e46cf293"/>
    <Part Type="punktas" Nr="7" Abbr="7 p." DocPartId="031010bd31e44886b18b9ca2110356a9" PartId="672cca32e4c146ba8e17f9e8c09bffeb"/>
    <Part Type="punktas" Nr="8" Abbr="8 p." DocPartId="3651c4cc5941428a91762e25465a997d" PartId="856019ed93ce463ebad4cc0306b68d49"/>
    <Part Type="punktas" Nr="9" Abbr="9 p." DocPartId="130e29a2888a46eb81b7b3d6e1fd3109" PartId="06d3735697f4423f9182580b7335abe0"/>
    <Part Type="punktas" Nr="10" Abbr="10 p." DocPartId="cf61566a276e4ad39772b41a4c20d1a6" PartId="333ddfdc0c6f47b49cefcb1d528cb061"/>
    <Part Type="punktas" Nr="11" Abbr="11 p." DocPartId="629968a2c5d440cfad072b53d0b75f47" PartId="83c1ae224a664f9aab7ba54321aa03b9"/>
    <Part Type="punktas" Nr="12" Abbr="12 p." DocPartId="08e007e2f920439e8f35f164ad610375" PartId="89dd0561a3f941f3b3d6ea5a2ff7f68c"/>
    <Part Type="punktas" Nr="13" Abbr="13 p." DocPartId="e0d93688b6f0437c910c78855918902b" PartId="4183d9a028cd4f129d1f366db370c3f3"/>
    <Part Type="punktas" Nr="14" Abbr="14 p." DocPartId="de84364a67d94fa9850b3f98531b0ad1" PartId="4c3125bd486b4da39043b04083fdb56c"/>
    <Part Type="punktas" Nr="15" Abbr="15 p." DocPartId="db7964fb8aba48f39c630ba52659c4d4" PartId="f1c1cd14c876404185329b684e70852b"/>
    <Part Type="punktas" Nr="16" Abbr="16 p." DocPartId="523aa73ca3b6465f80b16909b95039b3" PartId="6f6ffd80d84642c69985f05f45184501"/>
    <Part Type="punktas" Nr="17" Abbr="17 p." DocPartId="e37a1db120524e3aabde2adc30aa5526" PartId="55e3cdd842a34014b154578a3e517611"/>
    <Part Type="punktas" Nr="18" Abbr="18 p." DocPartId="7f1b74cbf02b4012857cc7bbe17da537" PartId="d052e08cb89d4d16b864cbca817d2c98"/>
    <Part Type="punktas" Nr="19" Abbr="19 p." DocPartId="31131ddbc8c74ec4a7a78f4855100742" PartId="94d12ec4b0ef48dfb4f470d024fb676f"/>
    <Part Type="punktas" Nr="20" Abbr="20 p." DocPartId="d12a34e053764e1eb6ad1b10e0b14c92" PartId="96e5f6be80b3497597ca231c9fb7facb"/>
    <Part Type="punktas" Nr="21" Abbr="21 p." DocPartId="e76e117941bf4de8bf05c70cbd02f8ee" PartId="698e5484ff184c7fbd5bc3dc43207100"/>
    <Part Type="punktas" Nr="22" Abbr="22 p." DocPartId="e4d793965e984766bde2bb1e7735c9a0" PartId="dc7cdeb749b0496cab61df9ec8e53ab2"/>
    <Part Type="punktas" Nr="23" Abbr="23 p." DocPartId="0f29a45280c3438ebf21adeab1faa6fc" PartId="9a044ca262b847b1ac72ed8f9ee01719"/>
    <Part Type="punktas" Nr="24" Abbr="24 p." DocPartId="bb1bb60adb3e4d0290c5a51f87b21587" PartId="f606ff9eec404cf3a2485e2bea397bba"/>
    <Part Type="punktas" Nr="25" Abbr="25 p." DocPartId="1539e284a51b4cdf94ab747bb0b483b7" PartId="f5950d2a0fb444db8f690c19d7807110"/>
    <Part Type="punktas" Nr="26" Abbr="26 p." DocPartId="527a34c8f6db4d9b92289374da90e7d6" PartId="2bfecb3f97cd4f3387ed8a1bcd98487b"/>
    <Part Type="punktas" Nr="27" Abbr="27 p." DocPartId="053e54e37de848ddb3de93327c59f9da" PartId="5cbe9624c6ee44e4affb569be0a00d08"/>
    <Part Type="punktas" Nr="28" Abbr="28 p." DocPartId="00155ca07f944dec98f94053b51aa886" PartId="0ebbc5f45ff6402fb81ccdd636d6bde8"/>
    <Part Type="punktas" Nr="29" Abbr="29 p." DocPartId="47b64609a42a4723be4d35e2b1ecd5b2" PartId="bcf6d1f9d1e84f779be0899939089def"/>
    <Part Type="punktas" Nr="30" Abbr="30 p." DocPartId="c36a041c13044dc0a569f89aad220080" PartId="37b6c89970334a48828a4597646c72e6"/>
  </Part>
</Parts>
</file>

<file path=customXml/itemProps1.xml><?xml version="1.0" encoding="utf-8"?>
<ds:datastoreItem xmlns:ds="http://schemas.openxmlformats.org/officeDocument/2006/customXml" ds:itemID="{8F7D630A-421A-4097-A7E0-EBD387E6A313}">
  <ds:schemaRefs>
    <ds:schemaRef ds:uri="http://schemas.microsoft.com/sharepoint/v3/contenttype/forms"/>
  </ds:schemaRefs>
</ds:datastoreItem>
</file>

<file path=customXml/itemProps2.xml><?xml version="1.0" encoding="utf-8"?>
<ds:datastoreItem xmlns:ds="http://schemas.openxmlformats.org/officeDocument/2006/customXml" ds:itemID="{B362740B-8DCF-47E6-AF84-FD717566A1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4C4CE1A-2513-4537-BC3C-D1524F51C49D}">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4.xml><?xml version="1.0" encoding="utf-8"?>
<ds:datastoreItem xmlns:ds="http://schemas.openxmlformats.org/officeDocument/2006/customXml" ds:itemID="{9A725697-CC17-4AC3-8304-50609DFB79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2187</Words>
  <Characters>15928</Characters>
  <Application>Microsoft Office Word</Application>
  <DocSecurity>4</DocSecurity>
  <Lines>274</Lines>
  <Paragraphs>101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18014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2023-10-20T13:24:00Z</dcterms:created>
  <dcterms:modified xsi:type="dcterms:W3CDTF">2023-10-20T13:24:00Z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47800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