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3da7532691403d842f441bd1ef541f"/>
        <w:lock w:val="sdtLocked"/>
        <w:richText/>
      </w:sdtPr>
      <w:sdtContent>
        <w:p w14:paraId="05BB8766" w14:textId="77777777">
          <w:pPr>
            <w:suppressAutoHyphens/>
            <w:jc w:val="center"/>
            <w:rPr>
              <w:b/>
              <w:bCs/>
              <w:color w:val="000000"/>
              <w:szCs w:val="24"/>
              <w:lang w:val="en-US" w:eastAsia="ar-SA"/>
            </w:rPr>
          </w:pPr>
        </w:p>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c42dae40fabc454fb5a686bafedb089d"/>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A14B1FF">
              <w:pPr>
                <w:widowControl w:val="0"/>
                <w:suppressAutoHyphens/>
                <w:jc w:val="center"/>
                <w:rPr>
                  <w:b/>
                  <w:bCs/>
                  <w:szCs w:val="24"/>
                  <w:lang w:eastAsia="ar-SA"/>
                </w:rPr>
              </w:pPr>
              <w:sdt>
                <w:sdtPr>
                  <w:alias w:val="Pavadinimas"/>
                  <w:tag w:val="title_c42dae40fabc454fb5a686bafedb089d"/>
                  <w:lock w:val="sdtLocked"/>
                  <w:richText/>
                </w:sdtPr>
                <w:sdtContent>
                  <w:r>
                    <w:rPr>
                      <w:b/>
                      <w:bCs/>
                      <w:caps/>
                      <w:szCs w:val="24"/>
                      <w:lang w:eastAsia="ar-SA"/>
                    </w:rPr>
                    <w:t>SPRENDIMO „DĖL ŠIAULIŲ MIESTO SAVIVALDYBĖS TARYBOS 2023 M. VASARIO 2 D. SPRENDIMO NR. T-1 „</w:t>
                  </w:r>
                  <w:r>
                    <w:rPr>
                      <w:b/>
                      <w:caps/>
                      <w:szCs w:val="24"/>
                      <w:lang w:eastAsia="ar-SA"/>
                    </w:rPr>
                    <w:t>DĖL ŠIAULIŲ MIESTO SAVIVALDYBĖS 2023–2025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3a22d6d266054a42914d26784f15e8f5"/>
                <w:lock w:val="sdtLocked"/>
                <w:richText/>
              </w:sdtPr>
              <w:sdtContent>
                <w:p w14:paraId="33392FE5" w14:textId="77777777">
                  <w:pPr>
                    <w:suppressAutoHyphens/>
                    <w:jc w:val="center"/>
                    <w:rPr>
                      <w:b/>
                      <w:bCs/>
                      <w:szCs w:val="24"/>
                      <w:lang w:eastAsia="ar-SA"/>
                    </w:rPr>
                  </w:pPr>
                  <w:sdt>
                    <w:sdtPr>
                      <w:alias w:val="Pavadinimas"/>
                      <w:tag w:val="title_3a22d6d266054a42914d26784f15e8f5"/>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14D0FA34">
                  <w:pPr>
                    <w:suppressAutoHyphens/>
                    <w:jc w:val="center"/>
                    <w:rPr>
                      <w:color w:val="000000"/>
                      <w:szCs w:val="24"/>
                      <w:lang w:eastAsia="ar-SA"/>
                    </w:rPr>
                  </w:pPr>
                  <w:r>
                    <w:rPr>
                      <w:color w:val="000000"/>
                      <w:szCs w:val="24"/>
                      <w:lang w:eastAsia="ar-SA"/>
                    </w:rPr>
                    <w:t>2023 m. spalio 17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2ae1359fdfb8433abc196a9bf5ac05db"/>
                <w:lock w:val="sdtLocked"/>
                <w:richText/>
              </w:sdtPr>
              <w:sdtContent>
                <w:p w14:paraId="40CD27C4" w14:textId="77777777">
                  <w:pPr>
                    <w:suppressAutoHyphens/>
                    <w:ind w:firstLine="720"/>
                    <w:rPr>
                      <w:b/>
                      <w:bCs/>
                      <w:szCs w:val="24"/>
                      <w:lang w:eastAsia="ar-SA"/>
                    </w:rPr>
                  </w:pPr>
                  <w:sdt>
                    <w:sdtPr>
                      <w:alias w:val="Pavadinimas"/>
                      <w:tag w:val="title_2ae1359fdfb8433abc196a9bf5ac05db"/>
                      <w:lock w:val="sdtLocked"/>
                      <w:richText/>
                    </w:sdtPr>
                    <w:sdtContent>
                      <w:r>
                        <w:rPr>
                          <w:b/>
                          <w:bCs/>
                          <w:szCs w:val="24"/>
                          <w:lang w:eastAsia="ar-SA"/>
                        </w:rPr>
                        <w:t>Parengto sprendimo projekto tikslai ir uždaviniai.</w:t>
                      </w:r>
                    </w:sdtContent>
                  </w:sdt>
                </w:p>
                <w:p w14:paraId="58364F38" w14:textId="0F816F89">
                  <w:pPr>
                    <w:suppressAutoHyphens/>
                    <w:ind w:firstLine="720"/>
                    <w:jc w:val="both"/>
                    <w:rPr>
                      <w:szCs w:val="24"/>
                      <w:lang w:val="en-GB" w:eastAsia="lt-LT"/>
                    </w:rPr>
                  </w:pPr>
                  <w:r>
                    <w:rPr>
                      <w:szCs w:val="24"/>
                      <w:lang w:val="en-US" w:eastAsia="ar-SA"/>
                    </w:rPr>
                    <w:t xml:space="preserve">Lietuvos Respublikos vietos savivaldos </w:t>
                  </w:r>
                  <w:r>
                    <w:rPr>
                      <w:szCs w:val="24"/>
                      <w:lang w:eastAsia="ar-SA"/>
                    </w:rPr>
                    <w:t>į</w:t>
                  </w:r>
                  <w:r>
                    <w:rPr>
                      <w:szCs w:val="24"/>
                      <w:lang w:val="en-US" w:eastAsia="ar-SA"/>
                    </w:rPr>
                    <w:t>statymo 6</w:t>
                  </w:r>
                  <w:r>
                    <w:rPr>
                      <w:szCs w:val="24"/>
                      <w:lang w:eastAsia="ar-SA"/>
                    </w:rPr>
                    <w:t xml:space="preserve"> </w:t>
                  </w:r>
                  <w:r>
                    <w:rPr>
                      <w:szCs w:val="24"/>
                      <w:lang w:val="en-US" w:eastAsia="ar-SA"/>
                    </w:rPr>
                    <w:t xml:space="preserve">straipsnio 22 </w:t>
                  </w:r>
                  <w:r>
                    <w:rPr>
                      <w:szCs w:val="24"/>
                      <w:lang w:eastAsia="ar-SA"/>
                    </w:rPr>
                    <w:t xml:space="preserve">dalis nustato, kad Savivaldybių savarankiškoji funkcija yra Savivaldybės strateginio planavimo dokumentų ir juos įgyvendinančių planavimo dokumentų rengimas ir įgyvendinimas. Lietuvos Respublikos strateginio valdymo įstatymo 8 </w:t>
                  </w:r>
                  <w:r>
                    <w:rPr>
                      <w:rFonts w:eastAsia="Lucida Sans Unicode" w:cs="Tahoma"/>
                      <w:kern w:val="1"/>
                      <w:szCs w:val="24"/>
                      <w:lang w:val="en-US" w:eastAsia="hi-IN" w:bidi="hi-IN"/>
                    </w:rPr>
                    <w:t xml:space="preserve">straipsnio 1 dalis reglamentuoja, kad Savivaldybėje yra rengiamas </w:t>
                  </w:r>
                  <w:r>
                    <w:rPr>
                      <w:szCs w:val="24"/>
                      <w:lang w:val="en-GB"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prireikus – detalizuojant jų įgyvendinimą ir siekiamus rezultatus ir joms planuojant 3 metų lėšas. Programose taip pat nustatomi rezultato, produkto ir (arba) veiklos efektyvumo rodikliai. Aukščiau nurodyto </w:t>
                  </w:r>
                  <w:r>
                    <w:rPr>
                      <w:color w:val="000000"/>
                      <w:szCs w:val="24"/>
                      <w:lang w:val="en-GB" w:eastAsia="ar-SA"/>
                    </w:rPr>
                    <w:t xml:space="preserve">įstatymo 23 straipsnis nustato, kad Savivaldybių strateginius veiklos planus tvirtina Savivaldybės taryba, įgyvendinimą koordinuoja ir įgyvendinimo stebėseną atlieka Savivaldybės administracija. Vadovaujantis </w:t>
                  </w:r>
                  <w:r>
                    <w:rPr>
                      <w:rFonts w:eastAsia="Lucida Sans Unicode" w:cs="Tahoma"/>
                      <w:kern w:val="1"/>
                      <w:szCs w:val="24"/>
                      <w:lang w:eastAsia="hi-IN" w:bidi="hi-IN"/>
                    </w:rPr>
                    <w:t xml:space="preserve">2021 m. liepos 1 d. sprendimo Nr. T-301 (aktuali 2023 m. kovo 30 d. sprendimo Nr. T-93 redakcija) 1 punktu  patvirtintu Strateginio planavimo organizavimo Šiaulių miesto savivaldybėje tvarkos aprašu, Savivaldybės administracija kasmet rengia trimetį strateginį veiklos planą, pagal kurį yra formuojamas Savivaldybės biudžetas. </w:t>
                  </w:r>
                </w:p>
                <w:p w14:paraId="2EC36720" w14:textId="19D70E62">
                  <w:pPr>
                    <w:widowControl w:val="0"/>
                    <w:suppressAutoHyphens/>
                    <w:ind w:firstLine="720"/>
                    <w:jc w:val="both"/>
                    <w:rPr>
                      <w:szCs w:val="24"/>
                      <w:lang w:eastAsia="ar-SA"/>
                    </w:rPr>
                  </w:pPr>
                  <w:r>
                    <w:rPr>
                      <w:szCs w:val="24"/>
                      <w:lang w:eastAsia="ar-SA"/>
                    </w:rPr>
                    <w:t>Sprendimo projekto tikslas</w:t>
                  </w:r>
                  <w:r>
                    <w:rPr>
                      <w:szCs w:val="24"/>
                      <w:shd w:val="clear" w:color="auto" w:fill="FFFFFF"/>
                      <w:lang w:val="en-GB" w:eastAsia="lt-LT"/>
                    </w:rPr>
                    <w:t xml:space="preserve"> – </w:t>
                  </w:r>
                  <w:r>
                    <w:rPr>
                      <w:szCs w:val="24"/>
                      <w:lang w:eastAsia="ar-SA"/>
                    </w:rPr>
                    <w:t xml:space="preserve">patvirtinti patikslintą 2023–2025 metų </w:t>
                  </w:r>
                  <w:r>
                    <w:rPr>
                      <w:szCs w:val="24"/>
                      <w:shd w:val="clear" w:color="auto" w:fill="FFFFFF"/>
                      <w:lang w:eastAsia="ar-SA"/>
                    </w:rPr>
                    <w:t>s</w:t>
                  </w:r>
                  <w:r>
                    <w:rPr>
                      <w:szCs w:val="24"/>
                      <w:lang w:eastAsia="ar-SA"/>
                    </w:rPr>
                    <w:t xml:space="preserve">trateginio veiklos plano Priedą Nr. 3  „Šiaulių miesto savivaldybės 2023–2025 metų strateginio veiklos plano tikslų, uždavinių, priemonių, priemonių išlaidų ir produkto kriterijų suvestinė“. Pakeitimai atlikti Kultūros plėtros (02), Miesto infrastruktūros objektų priežiūros, modernizavimo ir plėtros</w:t>
                  </w:r>
                  <w:r>
                    <w:rPr>
                      <w:b/>
                      <w:bCs/>
                      <w:sz w:val="20"/>
                      <w:lang w:eastAsia="ar-SA"/>
                    </w:rPr>
                    <w:t xml:space="preserve"> </w:t>
                  </w:r>
                  <w:r>
                    <w:rPr>
                      <w:szCs w:val="24"/>
                      <w:lang w:eastAsia="ar-SA"/>
                    </w:rPr>
                    <w:t xml:space="preserve">(04), Miesto ekonominės plėtros (05), Turto valdymo ir privatizavimo (06), Sporto plėtros (07), Švietimo prieinamumo ir kokybės užtikrinimo (08), </w:t>
                  </w:r>
                  <w:r>
                    <w:rPr>
                      <w:szCs w:val="24"/>
                      <w:lang w:val="en-GB" w:eastAsia="ar-SA"/>
                    </w:rPr>
                    <w:t>Bendruomenės sveikatinimo</w:t>
                  </w:r>
                  <w:r>
                    <w:rPr>
                      <w:b/>
                      <w:bCs/>
                      <w:sz w:val="20"/>
                      <w:lang w:val="en-GB" w:eastAsia="ar-SA"/>
                    </w:rPr>
                    <w:t xml:space="preserve"> </w:t>
                  </w:r>
                  <w:r>
                    <w:rPr>
                      <w:szCs w:val="24"/>
                      <w:lang w:eastAsia="ar-SA"/>
                    </w:rPr>
                    <w:t xml:space="preserve">(09), Socialinės paramos įgyvendinimo (10) ir Savivaldybės veiklos (11) programose. </w:t>
                  </w:r>
                </w:p>
              </w:sdtContent>
            </w:sdt>
            <w:sdt>
              <w:sdtPr>
                <w:alias w:val="poskyris"/>
                <w:tag w:val="part_9c45b61987db442f930069d2cb8e520b"/>
                <w:lock w:val="sdtLocked"/>
                <w:richText/>
              </w:sdtPr>
              <w:sdtContent>
                <w:p w14:paraId="19580F0B" w14:textId="25B61E86">
                  <w:pPr>
                    <w:widowControl w:val="0"/>
                    <w:suppressAutoHyphens/>
                    <w:ind w:firstLine="720"/>
                    <w:rPr>
                      <w:b/>
                      <w:bCs/>
                      <w:szCs w:val="24"/>
                      <w:lang w:eastAsia="ar-SA"/>
                    </w:rPr>
                  </w:pPr>
                  <w:sdt>
                    <w:sdtPr>
                      <w:alias w:val="Pavadinimas"/>
                      <w:tag w:val="title_9c45b61987db442f930069d2cb8e520b"/>
                      <w:lock w:val="sdtLocked"/>
                      <w:richText/>
                    </w:sdtPr>
                    <w:sdtContent>
                      <w:r>
                        <w:rPr>
                          <w:b/>
                          <w:bCs/>
                          <w:szCs w:val="24"/>
                          <w:lang w:eastAsia="ar-SA"/>
                        </w:rPr>
                        <w:t xml:space="preserve">Dabartinis sprendimo projekte aptariamų klausimų reguliavimas. </w:t>
                      </w:r>
                    </w:sdtContent>
                  </w:sdt>
                </w:p>
                <w:p w14:paraId="6245D95C" w14:textId="4AD1B9B3">
                  <w:pPr>
                    <w:suppressAutoHyphens/>
                    <w:ind w:firstLine="720"/>
                    <w:jc w:val="both"/>
                    <w:rPr>
                      <w:b/>
                      <w:bCs/>
                      <w:szCs w:val="24"/>
                      <w:lang w:eastAsia="ar-SA"/>
                    </w:rPr>
                  </w:pPr>
                  <w:r>
                    <w:rPr>
                      <w:bCs/>
                      <w:szCs w:val="24"/>
                      <w:lang w:eastAsia="ar-SA"/>
                    </w:rPr>
                    <w:t xml:space="preserve">Savivaldybės strateginio veiklos plano rengimą ir tvirtinimą reglamentuoja </w:t>
                  </w:r>
                  <w:r>
                    <w:rPr>
                      <w:szCs w:val="24"/>
                      <w:lang w:val="en-GB" w:eastAsia="lt-LT"/>
                    </w:rPr>
                    <w:t xml:space="preserve">Lietuvos Respublikos Vietos savivaldos įstatymas, </w:t>
                  </w:r>
                  <w:r>
                    <w:rPr>
                      <w:bCs/>
                      <w:szCs w:val="24"/>
                      <w:lang w:eastAsia="ar-SA"/>
                    </w:rPr>
                    <w:t>Lietuvos Respublikos strateginio valdymo įstatymas bei Strateginio valdymo metodika.</w:t>
                  </w:r>
                </w:p>
              </w:sdtContent>
            </w:sdt>
            <w:sdt>
              <w:sdtPr>
                <w:alias w:val="poskyris"/>
                <w:tag w:val="part_fba5f723b1f34fdf97b1bf6546784603"/>
                <w:lock w:val="sdtLocked"/>
                <w:richText/>
              </w:sdtPr>
              <w:sdtContent>
                <w:p w14:paraId="61E7FF0D" w14:textId="5308E1C3">
                  <w:pPr>
                    <w:suppressAutoHyphens/>
                    <w:ind w:firstLine="720"/>
                    <w:rPr>
                      <w:b/>
                      <w:bCs/>
                      <w:szCs w:val="24"/>
                      <w:lang w:eastAsia="ar-SA"/>
                    </w:rPr>
                  </w:pPr>
                  <w:sdt>
                    <w:sdtPr>
                      <w:alias w:val="Pavadinimas"/>
                      <w:tag w:val="title_fba5f723b1f34fdf97b1bf6546784603"/>
                      <w:lock w:val="sdtLocked"/>
                      <w:richText/>
                    </w:sdtPr>
                    <w:sdtContent>
                      <w:r>
                        <w:rPr>
                          <w:b/>
                          <w:bCs/>
                          <w:szCs w:val="24"/>
                          <w:lang w:eastAsia="ar-SA"/>
                        </w:rPr>
                        <w:t>Sprendimo projekte numatytos naujos teisinio reglamentavimo nuostatos.</w:t>
                      </w:r>
                    </w:sdtContent>
                  </w:sdt>
                </w:p>
                <w:p w14:paraId="710B4DE5" w14:textId="2738E734">
                  <w:pPr>
                    <w:tabs>
                      <w:tab w:val="left" w:pos="1296"/>
                    </w:tabs>
                    <w:suppressAutoHyphens/>
                    <w:ind w:firstLine="753"/>
                    <w:jc w:val="both"/>
                    <w:rPr>
                      <w:szCs w:val="24"/>
                      <w:lang w:val="en-GB" w:eastAsia="ar-SA"/>
                    </w:rPr>
                  </w:pPr>
                  <w:r>
                    <w:rPr>
                      <w:szCs w:val="24"/>
                      <w:lang w:eastAsia="ar-SA"/>
                    </w:rPr>
                    <w:t xml:space="preserve">2023–2025 metų </w:t>
                  </w:r>
                  <w:r>
                    <w:rPr>
                      <w:szCs w:val="24"/>
                      <w:shd w:val="clear" w:color="auto" w:fill="FFFFFF"/>
                      <w:lang w:eastAsia="ar-SA"/>
                    </w:rPr>
                    <w:t>s</w:t>
                  </w:r>
                  <w:r>
                    <w:rPr>
                      <w:szCs w:val="24"/>
                      <w:lang w:eastAsia="ar-SA"/>
                    </w:rPr>
                    <w:t xml:space="preserve">trateginio veiklos plano Priede Nr.3 „Šiaulių miesto savivaldybės 2023–2025 metų strateginio veiklos plano tikslų, uždavinių, priemonių, priemonių išlaidų ir produkto kriterijų suvestinė“ </w:t>
                  </w:r>
                  <w:r>
                    <w:rPr>
                      <w:szCs w:val="24"/>
                      <w:lang w:val="en-GB" w:eastAsia="ar-SA"/>
                    </w:rPr>
                    <w:t xml:space="preserve">tikslinamos 02, 04, 05, 06, 07, 08, 09, 10 ir 11 programos. </w:t>
                  </w:r>
                </w:p>
                <w:p w14:paraId="1D05EA3F" w14:textId="7048E75B">
                  <w:pPr>
                    <w:suppressAutoHyphens/>
                    <w:ind w:firstLine="720"/>
                    <w:jc w:val="both"/>
                    <w:rPr>
                      <w:szCs w:val="24"/>
                      <w:lang w:eastAsia="ar-SA"/>
                    </w:rPr>
                  </w:pPr>
                  <w:r>
                    <w:rPr>
                      <w:szCs w:val="24"/>
                      <w:lang w:eastAsia="ar-SA"/>
                    </w:rPr>
                    <w:t>Sprendimo projektu numatyta patvirtinti patikslintą Šiaulių miesto savivaldybės 2023–2025 metų strateginio veiklos plano priedą Nr. 3 „Šiaulių miesto savivaldybės 2023–2025 metų strateginio veiklos plano tikslų, uždavinių, priemonių, priemonių išlaidų ir produkto kriterijų suvestinė“.</w:t>
                  </w:r>
                </w:p>
                <w:p w14:paraId="311DBB5E" w14:textId="77777777">
                  <w:pPr>
                    <w:suppressAutoHyphens/>
                    <w:ind w:firstLine="720"/>
                    <w:jc w:val="both"/>
                    <w:rPr>
                      <w:szCs w:val="24"/>
                      <w:lang w:eastAsia="ar-SA"/>
                    </w:rPr>
                  </w:pPr>
                </w:p>
                <w:p w14:paraId="3449A4D7" w14:textId="77777777">
                  <w:pPr>
                    <w:widowControl w:val="0"/>
                    <w:suppressAutoHyphens/>
                    <w:rPr>
                      <w:szCs w:val="24"/>
                      <w:lang w:eastAsia="ar-SA"/>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73"/>
                    <w:gridCol w:w="2687"/>
                    <w:gridCol w:w="1156"/>
                    <w:gridCol w:w="1131"/>
                    <w:gridCol w:w="1011"/>
                    <w:gridCol w:w="2665"/>
                  </w:tblGrid>
                  <w:tr w14:paraId="105CC4B4" w14:textId="77777777">
                    <w:trPr>
                      <w:trHeight w:val="1016"/>
                      <w:tblHeader/>
                    </w:trPr>
                    <w:tc>
                      <w:tcPr>
                        <w:tcW w:w="1262" w:type="dxa"/>
                        <w:tcBorders>
                          <w:bottom w:val="single" w:sz="4" w:space="0" w:color="auto"/>
                        </w:tcBorders>
                        <w:shd w:val="clear" w:color="auto" w:fill="auto"/>
                        <w:vAlign w:val="center"/>
                      </w:tcPr>
                      <w:p w14:paraId="08459FF4" w14:textId="77777777">
                        <w:pPr>
                          <w:widowControl w:val="0"/>
                          <w:suppressAutoHyphens/>
                          <w:jc w:val="center"/>
                          <w:rPr>
                            <w:sz w:val="20"/>
                            <w:lang w:eastAsia="ar-SA"/>
                          </w:rPr>
                        </w:pPr>
                        <w:r>
                          <w:rPr>
                            <w:sz w:val="20"/>
                            <w:lang w:eastAsia="ar-SA"/>
                          </w:rPr>
                          <w:t>Priemonės kodas</w:t>
                        </w:r>
                      </w:p>
                    </w:tc>
                    <w:tc>
                      <w:tcPr>
                        <w:tcW w:w="2694" w:type="dxa"/>
                        <w:tcBorders>
                          <w:bottom w:val="single" w:sz="4" w:space="0" w:color="auto"/>
                        </w:tcBorders>
                        <w:shd w:val="clear" w:color="auto" w:fill="auto"/>
                        <w:vAlign w:val="center"/>
                      </w:tcPr>
                      <w:p w14:paraId="721610EE" w14:textId="77777777">
                        <w:pPr>
                          <w:widowControl w:val="0"/>
                          <w:suppressAutoHyphens/>
                          <w:jc w:val="center"/>
                          <w:rPr>
                            <w:sz w:val="20"/>
                            <w:lang w:eastAsia="ar-SA"/>
                          </w:rPr>
                        </w:pPr>
                        <w:r>
                          <w:rPr>
                            <w:sz w:val="20"/>
                            <w:lang w:eastAsia="ar-SA"/>
                          </w:rPr>
                          <w:t>Priemonės pavadinimas</w:t>
                        </w:r>
                      </w:p>
                    </w:tc>
                    <w:tc>
                      <w:tcPr>
                        <w:tcW w:w="1159" w:type="dxa"/>
                        <w:tcBorders>
                          <w:bottom w:val="single" w:sz="4" w:space="0" w:color="auto"/>
                        </w:tcBorders>
                        <w:vAlign w:val="center"/>
                      </w:tcPr>
                      <w:p w14:paraId="53946AA1" w14:textId="77777777">
                        <w:pPr>
                          <w:widowControl w:val="0"/>
                          <w:suppressAutoHyphens/>
                          <w:jc w:val="center"/>
                          <w:rPr>
                            <w:sz w:val="20"/>
                            <w:lang w:eastAsia="ar-SA"/>
                          </w:rPr>
                        </w:pPr>
                        <w:r>
                          <w:rPr>
                            <w:sz w:val="20"/>
                            <w:lang w:eastAsia="ar-SA"/>
                          </w:rPr>
                          <w:t>Finansavimo šaltinis</w:t>
                        </w:r>
                      </w:p>
                    </w:tc>
                    <w:tc>
                      <w:tcPr>
                        <w:tcW w:w="1128" w:type="dxa"/>
                        <w:tcBorders>
                          <w:bottom w:val="single" w:sz="4" w:space="0" w:color="auto"/>
                        </w:tcBorders>
                        <w:shd w:val="clear" w:color="auto" w:fill="auto"/>
                        <w:vAlign w:val="center"/>
                      </w:tcPr>
                      <w:p w14:paraId="7FCB792D" w14:textId="77777777">
                        <w:pPr>
                          <w:widowControl w:val="0"/>
                          <w:suppressAutoHyphens/>
                          <w:jc w:val="center"/>
                          <w:rPr>
                            <w:sz w:val="20"/>
                            <w:lang w:eastAsia="ar-SA"/>
                          </w:rPr>
                        </w:pPr>
                        <w:r>
                          <w:rPr>
                            <w:sz w:val="20"/>
                            <w:lang w:eastAsia="ar-SA"/>
                          </w:rPr>
                          <w:t>Aktuali redakcija</w:t>
                        </w:r>
                      </w:p>
                      <w:p w14:paraId="3BF4B99F" w14:textId="2EA896DB">
                        <w:pPr>
                          <w:widowControl w:val="0"/>
                          <w:suppressAutoHyphens/>
                          <w:jc w:val="center"/>
                          <w:rPr>
                            <w:sz w:val="20"/>
                            <w:lang w:eastAsia="ar-SA"/>
                          </w:rPr>
                        </w:pPr>
                        <w:r>
                          <w:rPr>
                            <w:sz w:val="20"/>
                            <w:lang w:eastAsia="ar-SA"/>
                          </w:rPr>
                          <w:t>2023 m.</w:t>
                        </w:r>
                      </w:p>
                    </w:tc>
                    <w:tc>
                      <w:tcPr>
                        <w:tcW w:w="1008" w:type="dxa"/>
                        <w:tcBorders>
                          <w:bottom w:val="single" w:sz="4" w:space="0" w:color="auto"/>
                        </w:tcBorders>
                        <w:shd w:val="clear" w:color="auto" w:fill="auto"/>
                        <w:vAlign w:val="center"/>
                      </w:tcPr>
                      <w:p w14:paraId="3681CF6C" w14:textId="77777777">
                        <w:pPr>
                          <w:widowControl w:val="0"/>
                          <w:suppressAutoHyphens/>
                          <w:jc w:val="center"/>
                          <w:rPr>
                            <w:sz w:val="20"/>
                            <w:lang w:eastAsia="ar-SA"/>
                          </w:rPr>
                        </w:pPr>
                        <w:r>
                          <w:rPr>
                            <w:sz w:val="20"/>
                            <w:lang w:eastAsia="ar-SA"/>
                          </w:rPr>
                          <w:t>Nauja redakcija</w:t>
                        </w:r>
                      </w:p>
                      <w:p w14:paraId="2CFF20BA" w14:textId="405CF756">
                        <w:pPr>
                          <w:widowControl w:val="0"/>
                          <w:suppressAutoHyphens/>
                          <w:jc w:val="center"/>
                          <w:rPr>
                            <w:sz w:val="20"/>
                            <w:lang w:eastAsia="ar-SA"/>
                          </w:rPr>
                        </w:pPr>
                        <w:r>
                          <w:rPr>
                            <w:sz w:val="20"/>
                            <w:lang w:eastAsia="ar-SA"/>
                          </w:rPr>
                          <w:t>2023 m.</w:t>
                        </w:r>
                      </w:p>
                    </w:tc>
                    <w:tc>
                      <w:tcPr>
                        <w:tcW w:w="2672" w:type="dxa"/>
                        <w:tcBorders>
                          <w:bottom w:val="single" w:sz="4" w:space="0" w:color="auto"/>
                        </w:tcBorders>
                        <w:shd w:val="clear" w:color="auto" w:fill="auto"/>
                        <w:vAlign w:val="center"/>
                      </w:tcPr>
                      <w:p w14:paraId="529745C7" w14:textId="77777777">
                        <w:pPr>
                          <w:widowControl w:val="0"/>
                          <w:suppressAutoHyphens/>
                          <w:jc w:val="center"/>
                          <w:rPr>
                            <w:sz w:val="20"/>
                            <w:lang w:eastAsia="ar-SA"/>
                          </w:rPr>
                        </w:pPr>
                        <w:r>
                          <w:rPr>
                            <w:sz w:val="20"/>
                            <w:lang w:eastAsia="ar-SA"/>
                          </w:rPr>
                          <w:t>Pastaba</w:t>
                        </w:r>
                      </w:p>
                    </w:tc>
                  </w:tr>
                  <w:tr w14:paraId="15690771" w14:textId="77777777">
                    <w:trPr>
                      <w:trHeight w:val="384"/>
                      <w:tblHeader/>
                    </w:trPr>
                    <w:tc>
                      <w:tcPr>
                        <w:tcW w:w="9923" w:type="dxa"/>
                        <w:gridSpan w:val="6"/>
                        <w:tcBorders>
                          <w:bottom w:val="single" w:sz="4" w:space="0" w:color="auto"/>
                        </w:tcBorders>
                        <w:shd w:val="clear" w:color="auto" w:fill="F2F2F2" w:themeFill="background1" w:themeFillShade="F2"/>
                        <w:vAlign w:val="center"/>
                      </w:tcPr>
                      <w:p w14:paraId="371400A2" w14:textId="1772334A">
                        <w:pPr>
                          <w:widowControl w:val="0"/>
                          <w:suppressAutoHyphens/>
                          <w:jc w:val="center"/>
                          <w:rPr>
                            <w:b/>
                            <w:bCs/>
                            <w:sz w:val="20"/>
                            <w:lang w:eastAsia="ar-SA"/>
                          </w:rPr>
                        </w:pPr>
                        <w:r>
                          <w:rPr>
                            <w:b/>
                            <w:bCs/>
                            <w:sz w:val="20"/>
                            <w:lang w:eastAsia="ar-SA"/>
                          </w:rPr>
                          <w:t>Kultūros plėtros programa (02)</w:t>
                        </w:r>
                      </w:p>
                    </w:tc>
                  </w:tr>
                  <w:tr w14:paraId="44E1D4D7" w14:textId="77777777">
                    <w:trPr>
                      <w:trHeight w:val="643"/>
                      <w:tblHeader/>
                    </w:trPr>
                    <w:tc>
                      <w:tcPr>
                        <w:tcW w:w="1262" w:type="dxa"/>
                        <w:vMerge w:val="restart"/>
                        <w:shd w:val="clear" w:color="auto" w:fill="FFFFFF" w:themeFill="background1"/>
                        <w:vAlign w:val="center"/>
                      </w:tcPr>
                      <w:p w14:paraId="2F7ADDE8" w14:textId="5C3BAFAA">
                        <w:pPr>
                          <w:widowControl w:val="0"/>
                          <w:suppressAutoHyphens/>
                          <w:jc w:val="center"/>
                          <w:rPr>
                            <w:sz w:val="20"/>
                            <w:lang w:eastAsia="ar-SA"/>
                          </w:rPr>
                        </w:pPr>
                        <w:r>
                          <w:rPr>
                            <w:sz w:val="20"/>
                            <w:lang w:eastAsia="ar-SA"/>
                          </w:rPr>
                          <w:t xml:space="preserve">02                 01 04 01</w:t>
                        </w:r>
                      </w:p>
                    </w:tc>
                    <w:tc>
                      <w:tcPr>
                        <w:tcW w:w="2694" w:type="dxa"/>
                        <w:vMerge w:val="restart"/>
                        <w:shd w:val="clear" w:color="auto" w:fill="FFFFFF" w:themeFill="background1"/>
                        <w:vAlign w:val="center"/>
                      </w:tcPr>
                      <w:p w14:paraId="179FE553" w14:textId="5EA8CA1D">
                        <w:pPr>
                          <w:widowControl w:val="0"/>
                          <w:suppressAutoHyphens/>
                          <w:jc w:val="both"/>
                          <w:rPr>
                            <w:sz w:val="20"/>
                            <w:lang w:eastAsia="ar-SA"/>
                          </w:rPr>
                        </w:pPr>
                        <w:r>
                          <w:rPr>
                            <w:sz w:val="20"/>
                            <w:lang w:eastAsia="ar-SA"/>
                          </w:rPr>
                          <w:t>Užtikrinti kultūros įstaigų veiklą</w:t>
                        </w:r>
                      </w:p>
                    </w:tc>
                    <w:tc>
                      <w:tcPr>
                        <w:tcW w:w="1159" w:type="dxa"/>
                        <w:tcBorders>
                          <w:bottom w:val="single" w:sz="4" w:space="0" w:color="auto"/>
                        </w:tcBorders>
                        <w:shd w:val="clear" w:color="auto" w:fill="FFFFFF" w:themeFill="background1"/>
                        <w:vAlign w:val="center"/>
                      </w:tcPr>
                      <w:p w14:paraId="6C2D6509" w14:textId="24E4A7BD">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2489F9D7" w14:textId="3590FA89">
                        <w:pPr>
                          <w:widowControl w:val="0"/>
                          <w:suppressAutoHyphens/>
                          <w:jc w:val="center"/>
                          <w:rPr>
                            <w:sz w:val="20"/>
                            <w:lang w:eastAsia="ar-SA"/>
                          </w:rPr>
                        </w:pPr>
                        <w:r>
                          <w:rPr>
                            <w:sz w:val="20"/>
                            <w:lang w:eastAsia="ar-SA"/>
                          </w:rPr>
                          <w:t>4858,6</w:t>
                        </w:r>
                      </w:p>
                    </w:tc>
                    <w:tc>
                      <w:tcPr>
                        <w:tcW w:w="1008" w:type="dxa"/>
                        <w:tcBorders>
                          <w:bottom w:val="single" w:sz="4" w:space="0" w:color="auto"/>
                        </w:tcBorders>
                        <w:shd w:val="clear" w:color="auto" w:fill="FFFFFF" w:themeFill="background1"/>
                        <w:vAlign w:val="center"/>
                      </w:tcPr>
                      <w:p w14:paraId="5C42726A" w14:textId="7CAF3CFB">
                        <w:pPr>
                          <w:widowControl w:val="0"/>
                          <w:suppressAutoHyphens/>
                          <w:jc w:val="center"/>
                          <w:rPr>
                            <w:sz w:val="20"/>
                            <w:lang w:eastAsia="ar-SA"/>
                          </w:rPr>
                        </w:pPr>
                        <w:r>
                          <w:rPr>
                            <w:sz w:val="20"/>
                            <w:lang w:eastAsia="ar-SA"/>
                          </w:rPr>
                          <w:t>4904,2</w:t>
                        </w:r>
                      </w:p>
                    </w:tc>
                    <w:tc>
                      <w:tcPr>
                        <w:tcW w:w="2672" w:type="dxa"/>
                        <w:tcBorders>
                          <w:bottom w:val="single" w:sz="4" w:space="0" w:color="auto"/>
                        </w:tcBorders>
                        <w:shd w:val="clear" w:color="auto" w:fill="FFFFFF" w:themeFill="background1"/>
                      </w:tcPr>
                      <w:p w14:paraId="25FC8574" w14:textId="77777777">
                        <w:pPr>
                          <w:widowControl w:val="0"/>
                          <w:suppressAutoHyphens/>
                          <w:rPr>
                            <w:sz w:val="20"/>
                            <w:lang w:eastAsia="ar-SA"/>
                          </w:rPr>
                        </w:pPr>
                        <w:r>
                          <w:rPr>
                            <w:b/>
                            <w:bCs/>
                            <w:sz w:val="20"/>
                            <w:lang w:eastAsia="ar-SA"/>
                          </w:rPr>
                          <w:t>+45,6</w:t>
                        </w:r>
                        <w:r>
                          <w:rPr>
                            <w:sz w:val="20"/>
                            <w:lang w:eastAsia="ar-SA"/>
                          </w:rPr>
                          <w:t xml:space="preserve"> iš viršplaninių lėšų, kurios įgyvendinant projektus  ankstesniais metais, buvo  apmokėtos iš SB lėšų ir 2023 m. faktiškai grąžintos į sąskaitą.</w:t>
                        </w:r>
                      </w:p>
                      <w:p w14:paraId="7C2C2705" w14:textId="6398729A">
                        <w:pPr>
                          <w:widowControl w:val="0"/>
                          <w:suppressAutoHyphens/>
                          <w:rPr>
                            <w:sz w:val="20"/>
                            <w:lang w:eastAsia="ar-SA"/>
                          </w:rPr>
                        </w:pPr>
                        <w:r>
                          <w:rPr>
                            <w:sz w:val="20"/>
                            <w:lang w:eastAsia="ar-SA"/>
                          </w:rPr>
                          <w:t xml:space="preserve">Šiaulių miesto koncertinės įstaigos „Saulė“  bendrosios paskirties patalpų kosmetiniam remontui atlikti.</w:t>
                        </w:r>
                      </w:p>
                    </w:tc>
                  </w:tr>
                  <w:tr w14:paraId="143474ED" w14:textId="77777777">
                    <w:trPr>
                      <w:trHeight w:val="643"/>
                      <w:tblHeader/>
                    </w:trPr>
                    <w:tc>
                      <w:tcPr>
                        <w:tcW w:w="1262" w:type="dxa"/>
                        <w:vMerge/>
                        <w:shd w:val="clear" w:color="auto" w:fill="FFFFFF" w:themeFill="background1"/>
                        <w:vAlign w:val="center"/>
                      </w:tcPr>
                      <w:p w14:paraId="61F2A807" w14:textId="77777777">
                        <w:pPr>
                          <w:widowControl w:val="0"/>
                          <w:suppressAutoHyphens/>
                          <w:jc w:val="center"/>
                          <w:rPr>
                            <w:sz w:val="20"/>
                            <w:lang w:eastAsia="ar-SA"/>
                          </w:rPr>
                        </w:pPr>
                      </w:p>
                    </w:tc>
                    <w:tc>
                      <w:tcPr>
                        <w:tcW w:w="2694" w:type="dxa"/>
                        <w:vMerge/>
                        <w:shd w:val="clear" w:color="auto" w:fill="FFFFFF" w:themeFill="background1"/>
                        <w:vAlign w:val="center"/>
                      </w:tcPr>
                      <w:p w14:paraId="3524F0A1" w14:textId="77777777">
                        <w:pPr>
                          <w:widowControl w:val="0"/>
                          <w:suppressAutoHyphens/>
                          <w:jc w:val="both"/>
                          <w:rPr>
                            <w:sz w:val="20"/>
                            <w:lang w:eastAsia="ar-SA"/>
                          </w:rPr>
                        </w:pPr>
                      </w:p>
                    </w:tc>
                    <w:tc>
                      <w:tcPr>
                        <w:tcW w:w="1159" w:type="dxa"/>
                        <w:tcBorders>
                          <w:bottom w:val="single" w:sz="4" w:space="0" w:color="auto"/>
                        </w:tcBorders>
                        <w:shd w:val="clear" w:color="auto" w:fill="FFFFFF" w:themeFill="background1"/>
                        <w:vAlign w:val="center"/>
                      </w:tcPr>
                      <w:p w14:paraId="65303364" w14:textId="7B119CE1">
                        <w:pPr>
                          <w:widowControl w:val="0"/>
                          <w:suppressAutoHyphens/>
                          <w:jc w:val="center"/>
                          <w:rPr>
                            <w:sz w:val="20"/>
                            <w:lang w:eastAsia="ar-SA"/>
                          </w:rPr>
                        </w:pPr>
                        <w:r>
                          <w:rPr>
                            <w:sz w:val="20"/>
                            <w:lang w:eastAsia="ar-SA"/>
                          </w:rPr>
                          <w:t>KT (KL)</w:t>
                        </w:r>
                      </w:p>
                    </w:tc>
                    <w:tc>
                      <w:tcPr>
                        <w:tcW w:w="1128" w:type="dxa"/>
                        <w:tcBorders>
                          <w:bottom w:val="single" w:sz="4" w:space="0" w:color="auto"/>
                        </w:tcBorders>
                        <w:shd w:val="clear" w:color="auto" w:fill="FFFFFF" w:themeFill="background1"/>
                        <w:vAlign w:val="center"/>
                      </w:tcPr>
                      <w:p w14:paraId="05307A8B" w14:textId="32ED1218">
                        <w:pPr>
                          <w:widowControl w:val="0"/>
                          <w:suppressAutoHyphens/>
                          <w:jc w:val="center"/>
                          <w:rPr>
                            <w:sz w:val="20"/>
                            <w:lang w:eastAsia="ar-SA"/>
                          </w:rPr>
                        </w:pPr>
                        <w:r>
                          <w:rPr>
                            <w:sz w:val="20"/>
                            <w:lang w:eastAsia="ar-SA"/>
                          </w:rPr>
                          <w:t>155,8</w:t>
                        </w:r>
                      </w:p>
                    </w:tc>
                    <w:tc>
                      <w:tcPr>
                        <w:tcW w:w="1008" w:type="dxa"/>
                        <w:tcBorders>
                          <w:bottom w:val="single" w:sz="4" w:space="0" w:color="auto"/>
                        </w:tcBorders>
                        <w:shd w:val="clear" w:color="auto" w:fill="FFFFFF" w:themeFill="background1"/>
                        <w:vAlign w:val="center"/>
                      </w:tcPr>
                      <w:p w14:paraId="2FD9D999" w14:textId="44E3DCB3">
                        <w:pPr>
                          <w:widowControl w:val="0"/>
                          <w:suppressAutoHyphens/>
                          <w:jc w:val="center"/>
                          <w:rPr>
                            <w:sz w:val="20"/>
                            <w:lang w:eastAsia="ar-SA"/>
                          </w:rPr>
                        </w:pPr>
                        <w:r>
                          <w:rPr>
                            <w:sz w:val="20"/>
                            <w:lang w:eastAsia="ar-SA"/>
                          </w:rPr>
                          <w:t>191,3</w:t>
                        </w:r>
                      </w:p>
                    </w:tc>
                    <w:tc>
                      <w:tcPr>
                        <w:tcW w:w="2672" w:type="dxa"/>
                        <w:tcBorders>
                          <w:bottom w:val="single" w:sz="4" w:space="0" w:color="auto"/>
                        </w:tcBorders>
                        <w:shd w:val="clear" w:color="auto" w:fill="FFFFFF" w:themeFill="background1"/>
                      </w:tcPr>
                      <w:p w14:paraId="537D97C6" w14:textId="64228D55">
                        <w:pPr>
                          <w:widowControl w:val="0"/>
                          <w:suppressAutoHyphens/>
                          <w:rPr>
                            <w:b/>
                            <w:bCs/>
                            <w:sz w:val="20"/>
                            <w:lang w:eastAsia="ar-SA"/>
                          </w:rPr>
                        </w:pPr>
                        <w:r>
                          <w:rPr>
                            <w:b/>
                            <w:bCs/>
                            <w:sz w:val="20"/>
                            <w:lang w:eastAsia="ar-SA"/>
                          </w:rPr>
                          <w:t xml:space="preserve">+35,5 </w:t>
                        </w:r>
                        <w:r>
                          <w:rPr>
                            <w:sz w:val="20"/>
                            <w:lang w:eastAsia="ar-SA"/>
                          </w:rPr>
                          <w:t>Kultūros centras didina gautas kitas lėšas</w:t>
                        </w:r>
                      </w:p>
                    </w:tc>
                  </w:tr>
                  <w:tr w14:paraId="6A01B5A0" w14:textId="77777777">
                    <w:trPr>
                      <w:trHeight w:val="577"/>
                      <w:tblHeader/>
                    </w:trPr>
                    <w:tc>
                      <w:tcPr>
                        <w:tcW w:w="1262" w:type="dxa"/>
                        <w:vMerge/>
                        <w:shd w:val="clear" w:color="auto" w:fill="FFFFFF" w:themeFill="background1"/>
                        <w:vAlign w:val="center"/>
                      </w:tcPr>
                      <w:p w14:paraId="4DA4BB54" w14:textId="77777777">
                        <w:pPr>
                          <w:widowControl w:val="0"/>
                          <w:suppressAutoHyphens/>
                          <w:jc w:val="center"/>
                          <w:rPr>
                            <w:sz w:val="20"/>
                            <w:lang w:eastAsia="ar-SA"/>
                          </w:rPr>
                        </w:pPr>
                      </w:p>
                    </w:tc>
                    <w:tc>
                      <w:tcPr>
                        <w:tcW w:w="2694" w:type="dxa"/>
                        <w:vMerge/>
                        <w:shd w:val="clear" w:color="auto" w:fill="FFFFFF" w:themeFill="background1"/>
                        <w:vAlign w:val="center"/>
                      </w:tcPr>
                      <w:p w14:paraId="43B36BDE" w14:textId="77777777">
                        <w:pPr>
                          <w:widowControl w:val="0"/>
                          <w:suppressAutoHyphens/>
                          <w:jc w:val="both"/>
                          <w:rPr>
                            <w:sz w:val="20"/>
                            <w:lang w:eastAsia="ar-SA"/>
                          </w:rPr>
                        </w:pPr>
                      </w:p>
                    </w:tc>
                    <w:tc>
                      <w:tcPr>
                        <w:tcW w:w="1159" w:type="dxa"/>
                        <w:tcBorders>
                          <w:bottom w:val="single" w:sz="4" w:space="0" w:color="auto"/>
                        </w:tcBorders>
                        <w:shd w:val="clear" w:color="auto" w:fill="FFFFFF" w:themeFill="background1"/>
                        <w:vAlign w:val="center"/>
                      </w:tcPr>
                      <w:p w14:paraId="553E0222" w14:textId="79CDE307">
                        <w:pPr>
                          <w:widowControl w:val="0"/>
                          <w:suppressAutoHyphens/>
                          <w:jc w:val="center"/>
                          <w:rPr>
                            <w:sz w:val="20"/>
                            <w:lang w:eastAsia="ar-SA"/>
                          </w:rPr>
                        </w:pPr>
                        <w:r>
                          <w:rPr>
                            <w:sz w:val="20"/>
                            <w:lang w:eastAsia="ar-SA"/>
                          </w:rPr>
                          <w:t>PL</w:t>
                        </w:r>
                      </w:p>
                    </w:tc>
                    <w:tc>
                      <w:tcPr>
                        <w:tcW w:w="1128" w:type="dxa"/>
                        <w:tcBorders>
                          <w:bottom w:val="single" w:sz="4" w:space="0" w:color="auto"/>
                        </w:tcBorders>
                        <w:shd w:val="clear" w:color="auto" w:fill="FFFFFF" w:themeFill="background1"/>
                        <w:vAlign w:val="center"/>
                      </w:tcPr>
                      <w:p w14:paraId="46E4AE10" w14:textId="17AC9F57">
                        <w:pPr>
                          <w:widowControl w:val="0"/>
                          <w:suppressAutoHyphens/>
                          <w:jc w:val="center"/>
                          <w:rPr>
                            <w:sz w:val="20"/>
                            <w:lang w:eastAsia="ar-SA"/>
                          </w:rPr>
                        </w:pPr>
                        <w:r>
                          <w:rPr>
                            <w:sz w:val="20"/>
                            <w:lang w:eastAsia="ar-SA"/>
                          </w:rPr>
                          <w:t>207,4</w:t>
                        </w:r>
                      </w:p>
                    </w:tc>
                    <w:tc>
                      <w:tcPr>
                        <w:tcW w:w="1008" w:type="dxa"/>
                        <w:tcBorders>
                          <w:bottom w:val="single" w:sz="4" w:space="0" w:color="auto"/>
                        </w:tcBorders>
                        <w:shd w:val="clear" w:color="auto" w:fill="FFFFFF" w:themeFill="background1"/>
                        <w:vAlign w:val="center"/>
                      </w:tcPr>
                      <w:p w14:paraId="4DF6823D" w14:textId="7F6A4B3A">
                        <w:pPr>
                          <w:widowControl w:val="0"/>
                          <w:suppressAutoHyphens/>
                          <w:jc w:val="center"/>
                          <w:rPr>
                            <w:sz w:val="20"/>
                            <w:lang w:eastAsia="ar-SA"/>
                          </w:rPr>
                        </w:pPr>
                        <w:r>
                          <w:rPr>
                            <w:sz w:val="20"/>
                            <w:lang w:eastAsia="ar-SA"/>
                          </w:rPr>
                          <w:t>210,9</w:t>
                        </w:r>
                      </w:p>
                    </w:tc>
                    <w:tc>
                      <w:tcPr>
                        <w:tcW w:w="2672" w:type="dxa"/>
                        <w:tcBorders>
                          <w:bottom w:val="single" w:sz="4" w:space="0" w:color="auto"/>
                        </w:tcBorders>
                        <w:shd w:val="clear" w:color="auto" w:fill="FFFFFF" w:themeFill="background1"/>
                      </w:tcPr>
                      <w:p w14:paraId="04EF439E" w14:textId="61524558">
                        <w:pPr>
                          <w:widowControl w:val="0"/>
                          <w:suppressAutoHyphens/>
                          <w:rPr>
                            <w:b/>
                            <w:bCs/>
                            <w:sz w:val="20"/>
                            <w:lang w:eastAsia="ar-SA"/>
                          </w:rPr>
                        </w:pPr>
                        <w:r>
                          <w:rPr>
                            <w:b/>
                            <w:bCs/>
                            <w:sz w:val="20"/>
                            <w:lang w:eastAsia="ar-SA"/>
                          </w:rPr>
                          <w:t xml:space="preserve">+3,5 </w:t>
                        </w:r>
                        <w:r>
                          <w:rPr>
                            <w:sz w:val="20"/>
                            <w:lang w:eastAsia="ar-SA"/>
                          </w:rPr>
                          <w:t>Kultūros centras didina gautas pajamas</w:t>
                        </w:r>
                      </w:p>
                    </w:tc>
                  </w:tr>
                  <w:tr w14:paraId="08BBB869" w14:textId="77777777">
                    <w:trPr>
                      <w:trHeight w:val="384"/>
                      <w:tblHeader/>
                    </w:trPr>
                    <w:tc>
                      <w:tcPr>
                        <w:tcW w:w="7251" w:type="dxa"/>
                        <w:gridSpan w:val="5"/>
                        <w:tcBorders>
                          <w:bottom w:val="single" w:sz="4" w:space="0" w:color="auto"/>
                        </w:tcBorders>
                        <w:shd w:val="clear" w:color="auto" w:fill="FFFFFF" w:themeFill="background1"/>
                        <w:vAlign w:val="center"/>
                      </w:tcPr>
                      <w:p w14:paraId="3A79A8A3" w14:textId="2420F3FC">
                        <w:pPr>
                          <w:widowControl w:val="0"/>
                          <w:suppressAutoHyphens/>
                          <w:jc w:val="right"/>
                          <w:rPr>
                            <w:b/>
                            <w:bCs/>
                            <w:sz w:val="20"/>
                            <w:lang w:eastAsia="ar-SA"/>
                          </w:rPr>
                        </w:pPr>
                        <w:r>
                          <w:rPr>
                            <w:b/>
                            <w:bCs/>
                            <w:sz w:val="20"/>
                            <w:lang w:eastAsia="ar-SA"/>
                          </w:rPr>
                          <w:t>Viso 02:</w:t>
                        </w:r>
                      </w:p>
                    </w:tc>
                    <w:tc>
                      <w:tcPr>
                        <w:tcW w:w="2672" w:type="dxa"/>
                        <w:tcBorders>
                          <w:bottom w:val="single" w:sz="4" w:space="0" w:color="auto"/>
                        </w:tcBorders>
                        <w:shd w:val="clear" w:color="auto" w:fill="FFFFFF" w:themeFill="background1"/>
                        <w:vAlign w:val="center"/>
                      </w:tcPr>
                      <w:p w14:paraId="2F631F7D" w14:textId="74A1FB14">
                        <w:pPr>
                          <w:widowControl w:val="0"/>
                          <w:suppressAutoHyphens/>
                          <w:rPr>
                            <w:b/>
                            <w:bCs/>
                            <w:sz w:val="20"/>
                            <w:lang w:eastAsia="ar-SA"/>
                          </w:rPr>
                        </w:pPr>
                        <w:r>
                          <w:rPr>
                            <w:b/>
                            <w:bCs/>
                            <w:sz w:val="20"/>
                            <w:lang w:eastAsia="ar-SA"/>
                          </w:rPr>
                          <w:t>+84,6</w:t>
                        </w:r>
                      </w:p>
                    </w:tc>
                  </w:tr>
                  <w:tr w14:paraId="48D25019" w14:textId="77777777">
                    <w:trPr>
                      <w:trHeight w:val="384"/>
                      <w:tblHeader/>
                    </w:trPr>
                    <w:tc>
                      <w:tcPr>
                        <w:tcW w:w="9923" w:type="dxa"/>
                        <w:gridSpan w:val="6"/>
                        <w:tcBorders>
                          <w:bottom w:val="single" w:sz="4" w:space="0" w:color="auto"/>
                        </w:tcBorders>
                        <w:shd w:val="clear" w:color="auto" w:fill="F2F2F2" w:themeFill="background1" w:themeFillShade="F2"/>
                        <w:vAlign w:val="center"/>
                      </w:tcPr>
                      <w:p w14:paraId="3C9C0756" w14:textId="095AB1CF">
                        <w:pPr>
                          <w:widowControl w:val="0"/>
                          <w:suppressAutoHyphens/>
                          <w:jc w:val="center"/>
                          <w:rPr>
                            <w:b/>
                            <w:bCs/>
                            <w:sz w:val="20"/>
                            <w:lang w:eastAsia="ar-SA"/>
                          </w:rPr>
                        </w:pPr>
                        <w:r>
                          <w:rPr>
                            <w:b/>
                            <w:bCs/>
                            <w:sz w:val="20"/>
                            <w:lang w:eastAsia="ar-SA"/>
                          </w:rPr>
                          <w:t>Miesto infrastruktūros objektų priežiūros, modernizavimo ir plėtros (04)</w:t>
                        </w:r>
                      </w:p>
                    </w:tc>
                  </w:tr>
                  <w:tr w14:paraId="4AFC136F" w14:textId="77777777">
                    <w:trPr>
                      <w:trHeight w:val="384"/>
                      <w:tblHeader/>
                    </w:trPr>
                    <w:tc>
                      <w:tcPr>
                        <w:tcW w:w="1276" w:type="dxa"/>
                        <w:tcBorders>
                          <w:bottom w:val="single" w:sz="4" w:space="0" w:color="auto"/>
                        </w:tcBorders>
                        <w:shd w:val="clear" w:color="auto" w:fill="FFFFFF" w:themeFill="background1"/>
                        <w:vAlign w:val="center"/>
                      </w:tcPr>
                      <w:p w14:paraId="2B6ACADB" w14:textId="1180D74A">
                        <w:pPr>
                          <w:widowControl w:val="0"/>
                          <w:suppressAutoHyphens/>
                          <w:jc w:val="center"/>
                          <w:rPr>
                            <w:sz w:val="20"/>
                            <w:lang w:eastAsia="ar-SA"/>
                          </w:rPr>
                        </w:pPr>
                        <w:r>
                          <w:rPr>
                            <w:sz w:val="20"/>
                            <w:lang w:eastAsia="ar-SA"/>
                          </w:rPr>
                          <w:t xml:space="preserve">04                 01 02 05</w:t>
                        </w:r>
                      </w:p>
                    </w:tc>
                    <w:tc>
                      <w:tcPr>
                        <w:tcW w:w="2693" w:type="dxa"/>
                        <w:tcBorders>
                          <w:bottom w:val="single" w:sz="4" w:space="0" w:color="auto"/>
                        </w:tcBorders>
                        <w:shd w:val="clear" w:color="auto" w:fill="FFFFFF" w:themeFill="background1"/>
                        <w:vAlign w:val="center"/>
                      </w:tcPr>
                      <w:p w14:paraId="3AF4EED4" w14:textId="7FAC8334">
                        <w:pPr>
                          <w:widowControl w:val="0"/>
                          <w:suppressAutoHyphens/>
                          <w:rPr>
                            <w:sz w:val="20"/>
                            <w:lang w:eastAsia="ar-SA"/>
                          </w:rPr>
                        </w:pPr>
                        <w:r>
                          <w:rPr>
                            <w:sz w:val="20"/>
                            <w:lang w:eastAsia="ar-SA"/>
                          </w:rPr>
                          <w:t>Įgyvendinti projektą „Šiaulių miesto kapinių valdymo informacinės sistemos sukūrimas, įdiegimas, kapinių duomenų skaitmenizavimas“</w:t>
                        </w:r>
                      </w:p>
                    </w:tc>
                    <w:tc>
                      <w:tcPr>
                        <w:tcW w:w="1134" w:type="dxa"/>
                        <w:tcBorders>
                          <w:bottom w:val="single" w:sz="4" w:space="0" w:color="auto"/>
                        </w:tcBorders>
                        <w:shd w:val="clear" w:color="auto" w:fill="FFFFFF" w:themeFill="background1"/>
                        <w:vAlign w:val="center"/>
                      </w:tcPr>
                      <w:p w14:paraId="617B087D" w14:textId="14385673">
                        <w:pPr>
                          <w:widowControl w:val="0"/>
                          <w:suppressAutoHyphens/>
                          <w:jc w:val="center"/>
                          <w:rPr>
                            <w:sz w:val="20"/>
                            <w:lang w:eastAsia="ar-SA"/>
                          </w:rPr>
                        </w:pPr>
                        <w:r>
                          <w:rPr>
                            <w:sz w:val="20"/>
                            <w:lang w:eastAsia="ar-SA"/>
                          </w:rPr>
                          <w:t>VB</w:t>
                        </w:r>
                      </w:p>
                    </w:tc>
                    <w:tc>
                      <w:tcPr>
                        <w:tcW w:w="1134" w:type="dxa"/>
                        <w:tcBorders>
                          <w:bottom w:val="single" w:sz="4" w:space="0" w:color="auto"/>
                        </w:tcBorders>
                        <w:shd w:val="clear" w:color="auto" w:fill="FFFFFF" w:themeFill="background1"/>
                        <w:vAlign w:val="center"/>
                      </w:tcPr>
                      <w:p w14:paraId="48019C92" w14:textId="77777777">
                        <w:pPr>
                          <w:widowControl w:val="0"/>
                          <w:suppressAutoHyphens/>
                          <w:jc w:val="right"/>
                          <w:rPr>
                            <w:sz w:val="20"/>
                            <w:lang w:eastAsia="ar-SA"/>
                          </w:rPr>
                        </w:pPr>
                      </w:p>
                    </w:tc>
                    <w:tc>
                      <w:tcPr>
                        <w:tcW w:w="1014" w:type="dxa"/>
                        <w:tcBorders>
                          <w:bottom w:val="single" w:sz="4" w:space="0" w:color="auto"/>
                        </w:tcBorders>
                        <w:shd w:val="clear" w:color="auto" w:fill="FFFFFF" w:themeFill="background1"/>
                        <w:vAlign w:val="center"/>
                      </w:tcPr>
                      <w:p w14:paraId="50CD91B5" w14:textId="7C49C9F7">
                        <w:pPr>
                          <w:widowControl w:val="0"/>
                          <w:suppressAutoHyphens/>
                          <w:jc w:val="center"/>
                          <w:rPr>
                            <w:sz w:val="20"/>
                            <w:lang w:eastAsia="ar-SA"/>
                          </w:rPr>
                        </w:pPr>
                        <w:r>
                          <w:rPr>
                            <w:sz w:val="20"/>
                            <w:lang w:eastAsia="ar-SA"/>
                          </w:rPr>
                          <w:t>136,1</w:t>
                        </w:r>
                      </w:p>
                    </w:tc>
                    <w:tc>
                      <w:tcPr>
                        <w:tcW w:w="2672" w:type="dxa"/>
                        <w:tcBorders>
                          <w:bottom w:val="single" w:sz="4" w:space="0" w:color="auto"/>
                        </w:tcBorders>
                        <w:shd w:val="clear" w:color="auto" w:fill="FFFFFF" w:themeFill="background1"/>
                        <w:vAlign w:val="center"/>
                      </w:tcPr>
                      <w:p w14:paraId="795B9F52" w14:textId="78B96D5E">
                        <w:pPr>
                          <w:widowControl w:val="0"/>
                          <w:suppressAutoHyphens/>
                          <w:rPr>
                            <w:sz w:val="20"/>
                            <w:lang w:eastAsia="ar-SA"/>
                          </w:rPr>
                        </w:pPr>
                        <w:r>
                          <w:rPr>
                            <w:b/>
                            <w:bCs/>
                            <w:sz w:val="20"/>
                            <w:lang w:eastAsia="ar-SA"/>
                          </w:rPr>
                          <w:t>+136,1</w:t>
                        </w:r>
                        <w:r>
                          <w:rPr>
                            <w:sz w:val="20"/>
                            <w:lang w:eastAsia="ar-SA"/>
                          </w:rPr>
                          <w:t xml:space="preserve"> 2023 m. rugsėjo 20 d. Lietuvos Respublikos ekonomikos ir inovacijų ministro įsakymu Nr. 4-539 „Dėl finansavimo skyrimo“ buvo skirtas finansavimas projekto „Šiaulių miesto kapinių valdymo informacinės sistemos sukūrimas, įdiegimas, kapinių duomenų skaitmenizavimas“ įgyvendinimui todėl  nauja priemonė įtraukiama į 2023-2025 m. SVP  ir numatomos valstybės biudžeto lėšos projekto išlaidoms apmokėti.  </w:t>
                        </w:r>
                      </w:p>
                    </w:tc>
                  </w:tr>
                  <w:tr w14:paraId="0DE0B55A" w14:textId="77777777">
                    <w:trPr>
                      <w:trHeight w:val="384"/>
                      <w:tblHeader/>
                    </w:trPr>
                    <w:tc>
                      <w:tcPr>
                        <w:tcW w:w="7251" w:type="dxa"/>
                        <w:gridSpan w:val="5"/>
                        <w:tcBorders>
                          <w:bottom w:val="single" w:sz="4" w:space="0" w:color="auto"/>
                        </w:tcBorders>
                        <w:shd w:val="clear" w:color="auto" w:fill="FFFFFF" w:themeFill="background1"/>
                        <w:vAlign w:val="center"/>
                      </w:tcPr>
                      <w:p w14:paraId="5E8347E3" w14:textId="5AA12B06">
                        <w:pPr>
                          <w:widowControl w:val="0"/>
                          <w:suppressAutoHyphens/>
                          <w:jc w:val="right"/>
                          <w:rPr>
                            <w:b/>
                            <w:bCs/>
                            <w:sz w:val="20"/>
                            <w:lang w:eastAsia="ar-SA"/>
                          </w:rPr>
                        </w:pPr>
                        <w:r>
                          <w:rPr>
                            <w:b/>
                            <w:bCs/>
                            <w:sz w:val="20"/>
                            <w:lang w:eastAsia="ar-SA"/>
                          </w:rPr>
                          <w:t>Viso 04:</w:t>
                        </w:r>
                      </w:p>
                    </w:tc>
                    <w:tc>
                      <w:tcPr>
                        <w:tcW w:w="2672" w:type="dxa"/>
                        <w:tcBorders>
                          <w:bottom w:val="single" w:sz="4" w:space="0" w:color="auto"/>
                        </w:tcBorders>
                        <w:shd w:val="clear" w:color="auto" w:fill="FFFFFF" w:themeFill="background1"/>
                        <w:vAlign w:val="center"/>
                      </w:tcPr>
                      <w:p w14:paraId="6D69C613" w14:textId="54D15086">
                        <w:pPr>
                          <w:widowControl w:val="0"/>
                          <w:suppressAutoHyphens/>
                          <w:rPr>
                            <w:b/>
                            <w:bCs/>
                            <w:sz w:val="20"/>
                            <w:lang w:eastAsia="ar-SA"/>
                          </w:rPr>
                        </w:pPr>
                        <w:r>
                          <w:rPr>
                            <w:b/>
                            <w:bCs/>
                            <w:sz w:val="20"/>
                            <w:lang w:eastAsia="ar-SA"/>
                          </w:rPr>
                          <w:t>+136,1</w:t>
                        </w:r>
                      </w:p>
                    </w:tc>
                  </w:tr>
                  <w:tr w14:paraId="5673ABC1" w14:textId="77777777">
                    <w:trPr>
                      <w:trHeight w:val="384"/>
                      <w:tblHeader/>
                    </w:trPr>
                    <w:tc>
                      <w:tcPr>
                        <w:tcW w:w="9923" w:type="dxa"/>
                        <w:gridSpan w:val="6"/>
                        <w:tcBorders>
                          <w:bottom w:val="single" w:sz="4" w:space="0" w:color="auto"/>
                        </w:tcBorders>
                        <w:shd w:val="clear" w:color="auto" w:fill="F2F2F2" w:themeFill="background1" w:themeFillShade="F2"/>
                        <w:vAlign w:val="center"/>
                      </w:tcPr>
                      <w:p w14:paraId="2E859A0D" w14:textId="1D18272F">
                        <w:pPr>
                          <w:widowControl w:val="0"/>
                          <w:suppressAutoHyphens/>
                          <w:ind w:left="720"/>
                          <w:jc w:val="center"/>
                          <w:rPr>
                            <w:b/>
                            <w:bCs/>
                            <w:sz w:val="20"/>
                            <w:lang w:eastAsia="ar-SA"/>
                          </w:rPr>
                        </w:pPr>
                        <w:r>
                          <w:rPr>
                            <w:b/>
                            <w:bCs/>
                            <w:sz w:val="20"/>
                            <w:lang w:eastAsia="ar-SA"/>
                          </w:rPr>
                          <w:t>Miesto ekonominės plėtros programa (05)</w:t>
                        </w:r>
                      </w:p>
                    </w:tc>
                  </w:tr>
                  <w:tr w14:paraId="28BECD8F" w14:textId="77777777">
                    <w:trPr>
                      <w:trHeight w:val="384"/>
                      <w:tblHeader/>
                    </w:trPr>
                    <w:tc>
                      <w:tcPr>
                        <w:tcW w:w="1262" w:type="dxa"/>
                        <w:vMerge w:val="restart"/>
                        <w:shd w:val="clear" w:color="auto" w:fill="auto"/>
                        <w:vAlign w:val="center"/>
                      </w:tcPr>
                      <w:p w14:paraId="7D433872" w14:textId="233F9835">
                        <w:pPr>
                          <w:widowControl w:val="0"/>
                          <w:suppressAutoHyphens/>
                          <w:jc w:val="center"/>
                          <w:rPr>
                            <w:sz w:val="20"/>
                            <w:lang w:eastAsia="ar-SA"/>
                          </w:rPr>
                        </w:pPr>
                        <w:r>
                          <w:rPr>
                            <w:sz w:val="20"/>
                            <w:lang w:eastAsia="ar-SA"/>
                          </w:rPr>
                          <w:t xml:space="preserve">05                01 05 02</w:t>
                        </w:r>
                      </w:p>
                    </w:tc>
                    <w:tc>
                      <w:tcPr>
                        <w:tcW w:w="2694" w:type="dxa"/>
                        <w:vMerge w:val="restart"/>
                        <w:shd w:val="clear" w:color="auto" w:fill="auto"/>
                        <w:vAlign w:val="center"/>
                      </w:tcPr>
                      <w:p w14:paraId="16D9592A" w14:textId="3E73B486">
                        <w:pPr>
                          <w:widowControl w:val="0"/>
                          <w:suppressAutoHyphens/>
                          <w:jc w:val="both"/>
                          <w:rPr>
                            <w:sz w:val="20"/>
                            <w:lang w:eastAsia="ar-SA"/>
                          </w:rPr>
                        </w:pPr>
                        <w:r>
                          <w:rPr>
                            <w:sz w:val="20"/>
                            <w:lang w:eastAsia="ar-SA"/>
                          </w:rPr>
                          <w:t xml:space="preserve">Vystyti Šiaulių pramoninio  parko (ŠPP) ir Šiaulių laisvosios ekonominės zonos (Šiaulių LEZ) infrastruktūrą</w:t>
                        </w:r>
                      </w:p>
                    </w:tc>
                    <w:tc>
                      <w:tcPr>
                        <w:tcW w:w="1159" w:type="dxa"/>
                        <w:tcBorders>
                          <w:bottom w:val="single" w:sz="4" w:space="0" w:color="auto"/>
                        </w:tcBorders>
                        <w:shd w:val="clear" w:color="auto" w:fill="auto"/>
                        <w:vAlign w:val="center"/>
                      </w:tcPr>
                      <w:p w14:paraId="2B3E5B87" w14:textId="1B1EBEDE">
                        <w:pPr>
                          <w:widowControl w:val="0"/>
                          <w:suppressAutoHyphens/>
                          <w:jc w:val="center"/>
                          <w:rPr>
                            <w:sz w:val="20"/>
                            <w:lang w:eastAsia="ar-SA"/>
                          </w:rPr>
                        </w:pPr>
                        <w:r>
                          <w:rPr>
                            <w:sz w:val="20"/>
                            <w:lang w:eastAsia="ar-SA"/>
                          </w:rPr>
                          <w:t>ES</w:t>
                        </w:r>
                      </w:p>
                    </w:tc>
                    <w:tc>
                      <w:tcPr>
                        <w:tcW w:w="1128" w:type="dxa"/>
                        <w:tcBorders>
                          <w:bottom w:val="single" w:sz="4" w:space="0" w:color="auto"/>
                        </w:tcBorders>
                        <w:shd w:val="clear" w:color="auto" w:fill="auto"/>
                        <w:vAlign w:val="center"/>
                      </w:tcPr>
                      <w:p w14:paraId="124A1786" w14:textId="77777777">
                        <w:pPr>
                          <w:widowControl w:val="0"/>
                          <w:suppressAutoHyphens/>
                          <w:jc w:val="center"/>
                          <w:rPr>
                            <w:sz w:val="20"/>
                            <w:lang w:eastAsia="ar-SA"/>
                          </w:rPr>
                        </w:pPr>
                      </w:p>
                    </w:tc>
                    <w:tc>
                      <w:tcPr>
                        <w:tcW w:w="1008" w:type="dxa"/>
                        <w:tcBorders>
                          <w:bottom w:val="single" w:sz="4" w:space="0" w:color="auto"/>
                        </w:tcBorders>
                        <w:shd w:val="clear" w:color="auto" w:fill="auto"/>
                        <w:vAlign w:val="center"/>
                      </w:tcPr>
                      <w:p w14:paraId="3F751C1D" w14:textId="6CA48A03">
                        <w:pPr>
                          <w:widowControl w:val="0"/>
                          <w:suppressAutoHyphens/>
                          <w:jc w:val="center"/>
                          <w:rPr>
                            <w:sz w:val="20"/>
                            <w:lang w:eastAsia="ar-SA"/>
                          </w:rPr>
                        </w:pPr>
                        <w:r>
                          <w:rPr>
                            <w:sz w:val="20"/>
                            <w:lang w:eastAsia="ar-SA"/>
                          </w:rPr>
                          <w:t>4,4</w:t>
                        </w:r>
                      </w:p>
                    </w:tc>
                    <w:tc>
                      <w:tcPr>
                        <w:tcW w:w="2672" w:type="dxa"/>
                        <w:tcBorders>
                          <w:bottom w:val="single" w:sz="4" w:space="0" w:color="auto"/>
                        </w:tcBorders>
                        <w:shd w:val="clear" w:color="auto" w:fill="auto"/>
                      </w:tcPr>
                      <w:p w14:paraId="0AC4535D" w14:textId="6C040971">
                        <w:pPr>
                          <w:suppressAutoHyphens/>
                          <w:jc w:val="both"/>
                          <w:rPr>
                            <w:b/>
                            <w:bCs/>
                            <w:sz w:val="20"/>
                            <w:lang w:val="en-GB" w:eastAsia="ar-SA"/>
                          </w:rPr>
                        </w:pPr>
                        <w:r>
                          <w:rPr>
                            <w:b/>
                            <w:bCs/>
                            <w:sz w:val="20"/>
                            <w:lang w:val="en-GB" w:eastAsia="ar-SA"/>
                          </w:rPr>
                          <w:t xml:space="preserve">+4,4 </w:t>
                        </w:r>
                        <w:r>
                          <w:rPr>
                            <w:sz w:val="20"/>
                            <w:lang w:val="en-GB" w:eastAsia="ar-SA"/>
                          </w:rPr>
                          <w:t>Didinamos ES lėšos projekto veiklų įgyvendinimo išlaidoms kompensuoti.</w:t>
                        </w:r>
                      </w:p>
                    </w:tc>
                  </w:tr>
                  <w:tr w14:paraId="7EBA23AB" w14:textId="77777777">
                    <w:trPr>
                      <w:trHeight w:val="384"/>
                      <w:tblHeader/>
                    </w:trPr>
                    <w:tc>
                      <w:tcPr>
                        <w:tcW w:w="1262" w:type="dxa"/>
                        <w:vMerge/>
                        <w:shd w:val="clear" w:color="auto" w:fill="auto"/>
                        <w:vAlign w:val="center"/>
                      </w:tcPr>
                      <w:p w14:paraId="38C152E9" w14:textId="77777777">
                        <w:pPr>
                          <w:widowControl w:val="0"/>
                          <w:suppressAutoHyphens/>
                          <w:jc w:val="center"/>
                          <w:rPr>
                            <w:sz w:val="20"/>
                            <w:lang w:eastAsia="ar-SA"/>
                          </w:rPr>
                        </w:pPr>
                      </w:p>
                    </w:tc>
                    <w:tc>
                      <w:tcPr>
                        <w:tcW w:w="2694" w:type="dxa"/>
                        <w:vMerge/>
                        <w:shd w:val="clear" w:color="auto" w:fill="auto"/>
                        <w:vAlign w:val="center"/>
                      </w:tcPr>
                      <w:p w14:paraId="6B9692C1" w14:textId="77777777">
                        <w:pPr>
                          <w:widowControl w:val="0"/>
                          <w:suppressAutoHyphens/>
                          <w:jc w:val="both"/>
                          <w:rPr>
                            <w:sz w:val="20"/>
                            <w:lang w:eastAsia="ar-SA"/>
                          </w:rPr>
                        </w:pPr>
                      </w:p>
                    </w:tc>
                    <w:tc>
                      <w:tcPr>
                        <w:tcW w:w="1159" w:type="dxa"/>
                        <w:tcBorders>
                          <w:bottom w:val="single" w:sz="4" w:space="0" w:color="auto"/>
                        </w:tcBorders>
                        <w:shd w:val="clear" w:color="auto" w:fill="auto"/>
                        <w:vAlign w:val="center"/>
                      </w:tcPr>
                      <w:p w14:paraId="0A88D55A" w14:textId="63AB7C8A">
                        <w:pPr>
                          <w:widowControl w:val="0"/>
                          <w:suppressAutoHyphens/>
                          <w:jc w:val="center"/>
                          <w:rPr>
                            <w:sz w:val="20"/>
                            <w:lang w:eastAsia="ar-SA"/>
                          </w:rPr>
                        </w:pPr>
                        <w:r>
                          <w:rPr>
                            <w:sz w:val="20"/>
                            <w:lang w:eastAsia="ar-SA"/>
                          </w:rPr>
                          <w:t>VB</w:t>
                        </w:r>
                      </w:p>
                    </w:tc>
                    <w:tc>
                      <w:tcPr>
                        <w:tcW w:w="1128" w:type="dxa"/>
                        <w:tcBorders>
                          <w:bottom w:val="single" w:sz="4" w:space="0" w:color="auto"/>
                        </w:tcBorders>
                        <w:shd w:val="clear" w:color="auto" w:fill="auto"/>
                        <w:vAlign w:val="center"/>
                      </w:tcPr>
                      <w:p w14:paraId="3E6D8C14" w14:textId="547E65B0">
                        <w:pPr>
                          <w:widowControl w:val="0"/>
                          <w:suppressAutoHyphens/>
                          <w:jc w:val="center"/>
                          <w:rPr>
                            <w:sz w:val="20"/>
                            <w:lang w:eastAsia="ar-SA"/>
                          </w:rPr>
                        </w:pPr>
                        <w:r>
                          <w:rPr>
                            <w:sz w:val="20"/>
                            <w:lang w:eastAsia="ar-SA"/>
                          </w:rPr>
                          <w:t>4583,1</w:t>
                        </w:r>
                      </w:p>
                    </w:tc>
                    <w:tc>
                      <w:tcPr>
                        <w:tcW w:w="1008" w:type="dxa"/>
                        <w:tcBorders>
                          <w:bottom w:val="single" w:sz="4" w:space="0" w:color="auto"/>
                        </w:tcBorders>
                        <w:shd w:val="clear" w:color="auto" w:fill="auto"/>
                        <w:vAlign w:val="center"/>
                      </w:tcPr>
                      <w:p w14:paraId="0BA39F74" w14:textId="42F8A9D0">
                        <w:pPr>
                          <w:widowControl w:val="0"/>
                          <w:suppressAutoHyphens/>
                          <w:jc w:val="center"/>
                          <w:rPr>
                            <w:sz w:val="20"/>
                            <w:lang w:eastAsia="ar-SA"/>
                          </w:rPr>
                        </w:pPr>
                        <w:r>
                          <w:rPr>
                            <w:sz w:val="20"/>
                            <w:lang w:eastAsia="ar-SA"/>
                          </w:rPr>
                          <w:t>4583,6</w:t>
                        </w:r>
                      </w:p>
                    </w:tc>
                    <w:tc>
                      <w:tcPr>
                        <w:tcW w:w="2672" w:type="dxa"/>
                        <w:tcBorders>
                          <w:bottom w:val="single" w:sz="4" w:space="0" w:color="auto"/>
                        </w:tcBorders>
                        <w:shd w:val="clear" w:color="auto" w:fill="auto"/>
                      </w:tcPr>
                      <w:p w14:paraId="1F28E3DC" w14:textId="09003FB2">
                        <w:pPr>
                          <w:suppressAutoHyphens/>
                          <w:jc w:val="both"/>
                          <w:rPr>
                            <w:b/>
                            <w:bCs/>
                            <w:sz w:val="20"/>
                            <w:lang w:val="en-GB" w:eastAsia="ar-SA"/>
                          </w:rPr>
                        </w:pPr>
                        <w:r>
                          <w:rPr>
                            <w:b/>
                            <w:bCs/>
                            <w:sz w:val="20"/>
                            <w:lang w:val="en-GB" w:eastAsia="ar-SA"/>
                          </w:rPr>
                          <w:t xml:space="preserve">+0,5 </w:t>
                        </w:r>
                        <w:r>
                          <w:rPr>
                            <w:sz w:val="20"/>
                            <w:lang w:val="en-GB" w:eastAsia="ar-SA"/>
                          </w:rPr>
                          <w:t>Didinamos VB lėšos projekto veiklų įgyvendinimo išlaidoms kompensuoti.</w:t>
                        </w:r>
                      </w:p>
                    </w:tc>
                  </w:tr>
                  <w:tr w14:paraId="43CCB4CA" w14:textId="77777777">
                    <w:trPr>
                      <w:trHeight w:val="384"/>
                      <w:tblHeader/>
                    </w:trPr>
                    <w:tc>
                      <w:tcPr>
                        <w:tcW w:w="1262" w:type="dxa"/>
                        <w:vMerge/>
                        <w:shd w:val="clear" w:color="auto" w:fill="auto"/>
                        <w:vAlign w:val="center"/>
                      </w:tcPr>
                      <w:p w14:paraId="7C54944B" w14:textId="06299D4C">
                        <w:pPr>
                          <w:widowControl w:val="0"/>
                          <w:suppressAutoHyphens/>
                          <w:jc w:val="center"/>
                          <w:rPr>
                            <w:sz w:val="20"/>
                            <w:lang w:eastAsia="ar-SA"/>
                          </w:rPr>
                        </w:pPr>
                      </w:p>
                    </w:tc>
                    <w:tc>
                      <w:tcPr>
                        <w:tcW w:w="2694" w:type="dxa"/>
                        <w:vMerge/>
                        <w:shd w:val="clear" w:color="auto" w:fill="auto"/>
                        <w:vAlign w:val="center"/>
                      </w:tcPr>
                      <w:p w14:paraId="53CA057E" w14:textId="472589F0">
                        <w:pPr>
                          <w:widowControl w:val="0"/>
                          <w:suppressAutoHyphens/>
                          <w:jc w:val="both"/>
                          <w:rPr>
                            <w:sz w:val="20"/>
                            <w:lang w:eastAsia="ar-SA"/>
                          </w:rPr>
                        </w:pPr>
                      </w:p>
                    </w:tc>
                    <w:tc>
                      <w:tcPr>
                        <w:tcW w:w="1159" w:type="dxa"/>
                        <w:tcBorders>
                          <w:bottom w:val="single" w:sz="4" w:space="0" w:color="auto"/>
                        </w:tcBorders>
                        <w:shd w:val="clear" w:color="auto" w:fill="auto"/>
                        <w:vAlign w:val="center"/>
                      </w:tcPr>
                      <w:p w14:paraId="0841A38B" w14:textId="288D36EA">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auto"/>
                        <w:vAlign w:val="center"/>
                      </w:tcPr>
                      <w:p w14:paraId="592BCD22" w14:textId="63099FEA">
                        <w:pPr>
                          <w:widowControl w:val="0"/>
                          <w:suppressAutoHyphens/>
                          <w:jc w:val="center"/>
                          <w:rPr>
                            <w:sz w:val="20"/>
                            <w:lang w:eastAsia="ar-SA"/>
                          </w:rPr>
                        </w:pPr>
                        <w:r>
                          <w:rPr>
                            <w:sz w:val="20"/>
                            <w:lang w:eastAsia="ar-SA"/>
                          </w:rPr>
                          <w:t>3068,1</w:t>
                        </w:r>
                      </w:p>
                    </w:tc>
                    <w:tc>
                      <w:tcPr>
                        <w:tcW w:w="1008" w:type="dxa"/>
                        <w:tcBorders>
                          <w:bottom w:val="single" w:sz="4" w:space="0" w:color="auto"/>
                        </w:tcBorders>
                        <w:shd w:val="clear" w:color="auto" w:fill="auto"/>
                        <w:vAlign w:val="center"/>
                      </w:tcPr>
                      <w:p w14:paraId="00696FB1" w14:textId="49887A00">
                        <w:pPr>
                          <w:widowControl w:val="0"/>
                          <w:suppressAutoHyphens/>
                          <w:jc w:val="center"/>
                          <w:rPr>
                            <w:sz w:val="20"/>
                            <w:lang w:eastAsia="ar-SA"/>
                          </w:rPr>
                        </w:pPr>
                        <w:r>
                          <w:rPr>
                            <w:sz w:val="20"/>
                            <w:lang w:eastAsia="ar-SA"/>
                          </w:rPr>
                          <w:t>3146,2</w:t>
                        </w:r>
                      </w:p>
                    </w:tc>
                    <w:tc>
                      <w:tcPr>
                        <w:tcW w:w="2672" w:type="dxa"/>
                        <w:tcBorders>
                          <w:bottom w:val="single" w:sz="4" w:space="0" w:color="auto"/>
                        </w:tcBorders>
                        <w:shd w:val="clear" w:color="auto" w:fill="auto"/>
                      </w:tcPr>
                      <w:p w14:paraId="16F9B0CE" w14:textId="01829C73">
                        <w:pPr>
                          <w:suppressAutoHyphens/>
                          <w:jc w:val="both"/>
                          <w:rPr>
                            <w:b/>
                            <w:bCs/>
                            <w:sz w:val="20"/>
                            <w:lang w:val="en-GB" w:eastAsia="ar-SA"/>
                          </w:rPr>
                        </w:pPr>
                        <w:r>
                          <w:rPr>
                            <w:b/>
                            <w:bCs/>
                            <w:sz w:val="20"/>
                            <w:lang w:val="en-GB" w:eastAsia="ar-SA"/>
                          </w:rPr>
                          <w:t>+78,1, iš jų:</w:t>
                        </w:r>
                      </w:p>
                      <w:p w14:paraId="2AD762BE" w14:textId="6434E04C">
                        <w:pPr>
                          <w:suppressAutoHyphens/>
                          <w:jc w:val="both"/>
                          <w:rPr>
                            <w:b/>
                            <w:bCs/>
                            <w:sz w:val="20"/>
                            <w:lang w:val="en-GB" w:eastAsia="ar-SA"/>
                          </w:rPr>
                        </w:pPr>
                        <w:r>
                          <w:rPr>
                            <w:b/>
                            <w:bCs/>
                            <w:sz w:val="20"/>
                            <w:lang w:val="en-GB" w:eastAsia="ar-SA"/>
                          </w:rPr>
                          <w:t>+110,0:</w:t>
                        </w:r>
                      </w:p>
                      <w:p w14:paraId="654BED77" w14:textId="77777777">
                        <w:pPr>
                          <w:suppressAutoHyphens/>
                          <w:jc w:val="both"/>
                          <w:rPr>
                            <w:sz w:val="20"/>
                            <w:lang w:val="en-GB" w:eastAsia="ar-SA"/>
                          </w:rPr>
                        </w:pPr>
                        <w:r>
                          <w:rPr>
                            <w:sz w:val="20"/>
                            <w:lang w:val="en-GB" w:eastAsia="ar-SA"/>
                          </w:rPr>
                          <w:t>+67,5 iš priemonės 08 05 02 61;</w:t>
                        </w:r>
                      </w:p>
                      <w:p w14:paraId="5C816865" w14:textId="6020DC9E">
                        <w:pPr>
                          <w:suppressAutoHyphens/>
                          <w:jc w:val="both"/>
                          <w:rPr>
                            <w:sz w:val="20"/>
                            <w:lang w:val="en-GB" w:eastAsia="ar-SA"/>
                          </w:rPr>
                        </w:pPr>
                        <w:r>
                          <w:rPr>
                            <w:sz w:val="20"/>
                            <w:lang w:val="en-GB" w:eastAsia="ar-SA"/>
                          </w:rPr>
                          <w:t xml:space="preserve">+42,5 iš viršplaninių lėšų, kurios įgyvendinant projektus  ankstesniais metais, buvo  apmokėtos iš SB lėšų ir 2023 m. faktiškai grąžintos į sąskaitą.</w:t>
                        </w:r>
                      </w:p>
                      <w:p w14:paraId="262EBF39" w14:textId="64C37954">
                        <w:pPr>
                          <w:suppressAutoHyphens/>
                          <w:jc w:val="both"/>
                          <w:rPr>
                            <w:sz w:val="20"/>
                            <w:lang w:val="en-GB" w:eastAsia="ar-SA"/>
                          </w:rPr>
                        </w:pPr>
                        <w:r>
                          <w:rPr>
                            <w:sz w:val="20"/>
                            <w:lang w:val="en-GB" w:eastAsia="ar-SA"/>
                          </w:rPr>
                          <w:t>Papriemonei 05 01 05 02 04 „Įgyvendinti projektą "Šiaulių laisvosios ekonominės zonos ir Šiaulių pramonės parko teritorijų prijungimas prie geležinkelio infrastruktūros" mokėjimams atlikti, kad būtų galima gauti valstybės biudžeto lėšų paramą kompensavimo būdu.</w:t>
                        </w:r>
                      </w:p>
                      <w:p w14:paraId="67EE80B6" w14:textId="25C2ED7A">
                        <w:pPr>
                          <w:suppressAutoHyphens/>
                          <w:jc w:val="both"/>
                          <w:rPr>
                            <w:b/>
                            <w:bCs/>
                            <w:sz w:val="20"/>
                            <w:lang w:val="en-GB" w:eastAsia="ar-SA"/>
                          </w:rPr>
                        </w:pPr>
                        <w:r>
                          <w:rPr>
                            <w:b/>
                            <w:bCs/>
                            <w:sz w:val="20"/>
                            <w:lang w:val="en-GB" w:eastAsia="ar-SA"/>
                          </w:rPr>
                          <w:t>-31,9</w:t>
                        </w:r>
                        <w:r>
                          <w:rPr>
                            <w:sz w:val="20"/>
                            <w:lang w:val="en-GB" w:eastAsia="ar-SA"/>
                          </w:rPr>
                          <w:t xml:space="preserve"> L</w:t>
                        </w:r>
                        <w:r>
                          <w:rPr>
                            <w:sz w:val="20"/>
                            <w:lang w:eastAsia="ar-SA"/>
                          </w:rPr>
                          <w:t xml:space="preserve">ėšos perskirstomos iš papriemonės 05 01 05 02 02 „Gerinti investicinę aplinką Šiaulių pramoniniame parke“, nes </w:t>
                        </w:r>
                        <w:r>
                          <w:rPr>
                            <w:sz w:val="20"/>
                            <w:lang w:val="en-GB" w:eastAsia="ar-SA"/>
                          </w:rPr>
                          <w:t>vyksta naujų prijungiamų sklypų, adresu: Radviliškio g. 41A, Šiauliai ir Radviliškio g. 41B, Šiauliai, kadastriniai matavimai, kurių darbai persikelia į 2024 m.</w:t>
                        </w:r>
                      </w:p>
                    </w:tc>
                  </w:tr>
                  <w:tr w14:paraId="0C0C33A4" w14:textId="40980DA9">
                    <w:trPr>
                      <w:trHeight w:val="384"/>
                      <w:tblHeader/>
                    </w:trPr>
                    <w:tc>
                      <w:tcPr>
                        <w:tcW w:w="7251" w:type="dxa"/>
                        <w:gridSpan w:val="5"/>
                        <w:tcBorders>
                          <w:bottom w:val="single" w:sz="4" w:space="0" w:color="auto"/>
                        </w:tcBorders>
                        <w:shd w:val="clear" w:color="auto" w:fill="FFFFFF" w:themeFill="background1"/>
                        <w:vAlign w:val="center"/>
                      </w:tcPr>
                      <w:p w14:paraId="6FC41B38" w14:textId="5F6C2C17">
                        <w:pPr>
                          <w:widowControl w:val="0"/>
                          <w:suppressAutoHyphens/>
                          <w:jc w:val="right"/>
                          <w:rPr>
                            <w:b/>
                            <w:bCs/>
                            <w:sz w:val="20"/>
                            <w:lang w:eastAsia="ar-SA"/>
                          </w:rPr>
                        </w:pPr>
                        <w:r>
                          <w:rPr>
                            <w:b/>
                            <w:bCs/>
                            <w:sz w:val="20"/>
                            <w:lang w:eastAsia="ar-SA"/>
                          </w:rPr>
                          <w:t xml:space="preserve">Viso 05: </w:t>
                        </w:r>
                      </w:p>
                    </w:tc>
                    <w:tc>
                      <w:tcPr>
                        <w:tcW w:w="2672" w:type="dxa"/>
                        <w:tcBorders>
                          <w:bottom w:val="single" w:sz="4" w:space="0" w:color="auto"/>
                        </w:tcBorders>
                        <w:shd w:val="clear" w:color="auto" w:fill="FFFFFF" w:themeFill="background1"/>
                        <w:vAlign w:val="center"/>
                      </w:tcPr>
                      <w:p w14:paraId="2450EA22" w14:textId="6C09A149">
                        <w:pPr>
                          <w:widowControl w:val="0"/>
                          <w:suppressAutoHyphens/>
                          <w:rPr>
                            <w:b/>
                            <w:bCs/>
                            <w:sz w:val="20"/>
                            <w:lang w:eastAsia="ar-SA"/>
                          </w:rPr>
                        </w:pPr>
                        <w:r>
                          <w:rPr>
                            <w:b/>
                            <w:bCs/>
                            <w:sz w:val="20"/>
                            <w:lang w:eastAsia="ar-SA"/>
                          </w:rPr>
                          <w:t>+83,0</w:t>
                        </w:r>
                      </w:p>
                    </w:tc>
                  </w:tr>
                  <w:tr w14:paraId="7299DFEB" w14:textId="77777777">
                    <w:trPr>
                      <w:trHeight w:val="384"/>
                      <w:tblHeader/>
                    </w:trPr>
                    <w:tc>
                      <w:tcPr>
                        <w:tcW w:w="9923" w:type="dxa"/>
                        <w:gridSpan w:val="6"/>
                        <w:tcBorders>
                          <w:bottom w:val="single" w:sz="4" w:space="0" w:color="auto"/>
                        </w:tcBorders>
                        <w:shd w:val="clear" w:color="auto" w:fill="F2F2F2" w:themeFill="background1" w:themeFillShade="F2"/>
                        <w:vAlign w:val="center"/>
                      </w:tcPr>
                      <w:p w14:paraId="17E62158" w14:textId="088805F0">
                        <w:pPr>
                          <w:widowControl w:val="0"/>
                          <w:suppressAutoHyphens/>
                          <w:jc w:val="center"/>
                          <w:rPr>
                            <w:b/>
                            <w:bCs/>
                            <w:sz w:val="20"/>
                            <w:lang w:eastAsia="ar-SA"/>
                          </w:rPr>
                        </w:pPr>
                        <w:r>
                          <w:rPr>
                            <w:b/>
                            <w:bCs/>
                            <w:sz w:val="20"/>
                            <w:lang w:eastAsia="ar-SA"/>
                          </w:rPr>
                          <w:t>Turto valdymo ir privatizavimo programa (06)</w:t>
                        </w:r>
                      </w:p>
                    </w:tc>
                  </w:tr>
                  <w:tr w14:paraId="7EA0F266" w14:textId="77777777">
                    <w:trPr>
                      <w:trHeight w:val="384"/>
                      <w:tblHeader/>
                    </w:trPr>
                    <w:tc>
                      <w:tcPr>
                        <w:tcW w:w="1262" w:type="dxa"/>
                        <w:shd w:val="clear" w:color="auto" w:fill="FFFFFF" w:themeFill="background1"/>
                        <w:vAlign w:val="center"/>
                      </w:tcPr>
                      <w:p w14:paraId="096A5C48" w14:textId="155A1ECD">
                        <w:pPr>
                          <w:widowControl w:val="0"/>
                          <w:suppressAutoHyphens/>
                          <w:jc w:val="center"/>
                          <w:rPr>
                            <w:sz w:val="20"/>
                            <w:lang w:eastAsia="ar-SA"/>
                          </w:rPr>
                        </w:pPr>
                        <w:r>
                          <w:rPr>
                            <w:sz w:val="20"/>
                            <w:lang w:eastAsia="ar-SA"/>
                          </w:rPr>
                          <w:t xml:space="preserve">06                 01 03 07</w:t>
                        </w:r>
                      </w:p>
                    </w:tc>
                    <w:tc>
                      <w:tcPr>
                        <w:tcW w:w="2694" w:type="dxa"/>
                        <w:shd w:val="clear" w:color="auto" w:fill="FFFFFF" w:themeFill="background1"/>
                        <w:vAlign w:val="center"/>
                      </w:tcPr>
                      <w:p w14:paraId="5B58F75A" w14:textId="0DBAD045">
                        <w:pPr>
                          <w:widowControl w:val="0"/>
                          <w:suppressAutoHyphens/>
                          <w:jc w:val="both"/>
                          <w:rPr>
                            <w:sz w:val="20"/>
                            <w:lang w:eastAsia="ar-SA"/>
                          </w:rPr>
                        </w:pPr>
                        <w:r>
                          <w:rPr>
                            <w:sz w:val="20"/>
                            <w:lang w:eastAsia="ar-SA"/>
                          </w:rPr>
                          <w:t>Kompensuoti būsto nuomos ar išperkamosios būsto nuomos mokesčių dalį</w:t>
                        </w:r>
                      </w:p>
                    </w:tc>
                    <w:tc>
                      <w:tcPr>
                        <w:tcW w:w="1159" w:type="dxa"/>
                        <w:tcBorders>
                          <w:bottom w:val="single" w:sz="4" w:space="0" w:color="auto"/>
                        </w:tcBorders>
                        <w:shd w:val="clear" w:color="auto" w:fill="FFFFFF" w:themeFill="background1"/>
                        <w:vAlign w:val="center"/>
                      </w:tcPr>
                      <w:p w14:paraId="179E9BFC" w14:textId="40B27E3F">
                        <w:pPr>
                          <w:widowControl w:val="0"/>
                          <w:suppressAutoHyphens/>
                          <w:jc w:val="center"/>
                          <w:rPr>
                            <w:sz w:val="20"/>
                            <w:lang w:eastAsia="ar-SA"/>
                          </w:rPr>
                        </w:pPr>
                        <w:r>
                          <w:rPr>
                            <w:sz w:val="20"/>
                            <w:lang w:eastAsia="ar-SA"/>
                          </w:rPr>
                          <w:t>VB</w:t>
                        </w:r>
                      </w:p>
                    </w:tc>
                    <w:tc>
                      <w:tcPr>
                        <w:tcW w:w="1128" w:type="dxa"/>
                        <w:tcBorders>
                          <w:bottom w:val="single" w:sz="4" w:space="0" w:color="auto"/>
                        </w:tcBorders>
                        <w:shd w:val="clear" w:color="auto" w:fill="FFFFFF" w:themeFill="background1"/>
                        <w:vAlign w:val="center"/>
                      </w:tcPr>
                      <w:p w14:paraId="4CF85197" w14:textId="316CDCD6">
                        <w:pPr>
                          <w:widowControl w:val="0"/>
                          <w:suppressAutoHyphens/>
                          <w:jc w:val="center"/>
                          <w:rPr>
                            <w:sz w:val="20"/>
                            <w:lang w:eastAsia="ar-SA"/>
                          </w:rPr>
                        </w:pPr>
                        <w:r>
                          <w:rPr>
                            <w:sz w:val="20"/>
                            <w:lang w:eastAsia="ar-SA"/>
                          </w:rPr>
                          <w:t>5,0</w:t>
                        </w:r>
                      </w:p>
                    </w:tc>
                    <w:tc>
                      <w:tcPr>
                        <w:tcW w:w="1008" w:type="dxa"/>
                        <w:tcBorders>
                          <w:bottom w:val="single" w:sz="4" w:space="0" w:color="auto"/>
                        </w:tcBorders>
                        <w:shd w:val="clear" w:color="auto" w:fill="FFFFFF" w:themeFill="background1"/>
                        <w:vAlign w:val="center"/>
                      </w:tcPr>
                      <w:p w14:paraId="14A413CF" w14:textId="35808989">
                        <w:pPr>
                          <w:widowControl w:val="0"/>
                          <w:suppressAutoHyphens/>
                          <w:jc w:val="center"/>
                          <w:rPr>
                            <w:sz w:val="20"/>
                            <w:lang w:eastAsia="ar-SA"/>
                          </w:rPr>
                        </w:pPr>
                        <w:r>
                          <w:rPr>
                            <w:sz w:val="20"/>
                            <w:lang w:eastAsia="ar-SA"/>
                          </w:rPr>
                          <w:t>10,9</w:t>
                        </w:r>
                      </w:p>
                    </w:tc>
                    <w:tc>
                      <w:tcPr>
                        <w:tcW w:w="2672" w:type="dxa"/>
                        <w:tcBorders>
                          <w:bottom w:val="single" w:sz="4" w:space="0" w:color="auto"/>
                        </w:tcBorders>
                        <w:shd w:val="clear" w:color="auto" w:fill="FFFFFF" w:themeFill="background1"/>
                      </w:tcPr>
                      <w:p w14:paraId="5062F013" w14:textId="52D7CD42">
                        <w:pPr>
                          <w:suppressAutoHyphens/>
                          <w:jc w:val="both"/>
                          <w:rPr>
                            <w:sz w:val="20"/>
                            <w:lang w:val="en-GB" w:eastAsia="ar-SA"/>
                          </w:rPr>
                        </w:pPr>
                        <w:r>
                          <w:rPr>
                            <w:b/>
                            <w:bCs/>
                            <w:sz w:val="20"/>
                            <w:lang w:val="en-GB" w:eastAsia="ar-SA"/>
                          </w:rPr>
                          <w:t>+5,9</w:t>
                        </w:r>
                        <w:r>
                          <w:rPr>
                            <w:sz w:val="20"/>
                            <w:lang w:val="en-GB" w:eastAsia="ar-SA"/>
                          </w:rPr>
                          <w:t xml:space="preserve"> Vadovaujantis Lietuvos Respublikos socialinės apsaugos ir darbo ministro 2023 m. rugpjūčio 14 d. įsakymu Nr. A1-548 „Dėl valstybės vardu pasiskolintų lėšų paskirstymo savivaldybių administracijoms išlaidoms, patirtoms 2023 metų II ketvirtį teikiant paramą būstui išsinuomoti pagal Lietuvos Respublikos paramos būstui įsigyti ar išsinuomoti įstatymą užsieniečiams, pasitraukusiems iš Ukrainos dėl Rusijos federacijos karinių veiksmų Ukrainoje, padengti“ didinamos valstybės biudžeto lėšos.</w:t>
                        </w:r>
                      </w:p>
                    </w:tc>
                  </w:tr>
                  <w:tr w14:paraId="2707A064" w14:textId="77777777">
                    <w:trPr>
                      <w:trHeight w:val="384"/>
                      <w:tblHeader/>
                    </w:trPr>
                    <w:tc>
                      <w:tcPr>
                        <w:tcW w:w="7251" w:type="dxa"/>
                        <w:gridSpan w:val="5"/>
                        <w:tcBorders>
                          <w:bottom w:val="single" w:sz="4" w:space="0" w:color="auto"/>
                        </w:tcBorders>
                        <w:shd w:val="clear" w:color="auto" w:fill="FFFFFF" w:themeFill="background1"/>
                        <w:vAlign w:val="center"/>
                      </w:tcPr>
                      <w:p w14:paraId="7C6073A2" w14:textId="66D47CD0">
                        <w:pPr>
                          <w:widowControl w:val="0"/>
                          <w:suppressAutoHyphens/>
                          <w:jc w:val="right"/>
                          <w:rPr>
                            <w:b/>
                            <w:bCs/>
                            <w:sz w:val="20"/>
                            <w:lang w:eastAsia="ar-SA"/>
                          </w:rPr>
                        </w:pPr>
                        <w:r>
                          <w:rPr>
                            <w:b/>
                            <w:bCs/>
                            <w:sz w:val="20"/>
                            <w:lang w:eastAsia="ar-SA"/>
                          </w:rPr>
                          <w:t>Viso 06:</w:t>
                        </w:r>
                      </w:p>
                    </w:tc>
                    <w:tc>
                      <w:tcPr>
                        <w:tcW w:w="2672" w:type="dxa"/>
                        <w:tcBorders>
                          <w:bottom w:val="single" w:sz="4" w:space="0" w:color="auto"/>
                        </w:tcBorders>
                        <w:shd w:val="clear" w:color="auto" w:fill="FFFFFF" w:themeFill="background1"/>
                        <w:vAlign w:val="center"/>
                      </w:tcPr>
                      <w:p w14:paraId="1B40FBC6" w14:textId="14660EE1">
                        <w:pPr>
                          <w:widowControl w:val="0"/>
                          <w:suppressAutoHyphens/>
                          <w:rPr>
                            <w:b/>
                            <w:bCs/>
                            <w:sz w:val="20"/>
                            <w:lang w:eastAsia="ar-SA"/>
                          </w:rPr>
                        </w:pPr>
                        <w:r>
                          <w:rPr>
                            <w:b/>
                            <w:bCs/>
                            <w:sz w:val="20"/>
                            <w:lang w:eastAsia="ar-SA"/>
                          </w:rPr>
                          <w:t>+5,9</w:t>
                        </w:r>
                      </w:p>
                    </w:tc>
                  </w:tr>
                  <w:tr w14:paraId="7048C4EF" w14:textId="77777777">
                    <w:trPr>
                      <w:trHeight w:val="384"/>
                      <w:tblHeader/>
                    </w:trPr>
                    <w:tc>
                      <w:tcPr>
                        <w:tcW w:w="9923" w:type="dxa"/>
                        <w:gridSpan w:val="6"/>
                        <w:tcBorders>
                          <w:bottom w:val="single" w:sz="4" w:space="0" w:color="auto"/>
                        </w:tcBorders>
                        <w:shd w:val="clear" w:color="auto" w:fill="F2F2F2" w:themeFill="background1" w:themeFillShade="F2"/>
                        <w:vAlign w:val="center"/>
                      </w:tcPr>
                      <w:p w14:paraId="71DAC1C6" w14:textId="681A059A">
                        <w:pPr>
                          <w:widowControl w:val="0"/>
                          <w:suppressAutoHyphens/>
                          <w:jc w:val="center"/>
                          <w:rPr>
                            <w:b/>
                            <w:bCs/>
                            <w:sz w:val="20"/>
                            <w:lang w:eastAsia="ar-SA"/>
                          </w:rPr>
                        </w:pPr>
                        <w:r>
                          <w:rPr>
                            <w:b/>
                            <w:bCs/>
                            <w:sz w:val="20"/>
                            <w:lang w:eastAsia="ar-SA"/>
                          </w:rPr>
                          <w:t>Sporto plėtros programa (07)</w:t>
                        </w:r>
                      </w:p>
                    </w:tc>
                  </w:tr>
                  <w:tr w14:paraId="3EA096CC" w14:textId="77777777">
                    <w:trPr>
                      <w:trHeight w:val="384"/>
                      <w:tblHeader/>
                    </w:trPr>
                    <w:tc>
                      <w:tcPr>
                        <w:tcW w:w="1262" w:type="dxa"/>
                        <w:shd w:val="clear" w:color="auto" w:fill="auto"/>
                        <w:vAlign w:val="center"/>
                      </w:tcPr>
                      <w:p w14:paraId="00CF5089" w14:textId="67687D76">
                        <w:pPr>
                          <w:widowControl w:val="0"/>
                          <w:suppressAutoHyphens/>
                          <w:jc w:val="center"/>
                          <w:rPr>
                            <w:sz w:val="20"/>
                            <w:lang w:eastAsia="ar-SA"/>
                          </w:rPr>
                        </w:pPr>
                        <w:r>
                          <w:rPr>
                            <w:sz w:val="20"/>
                            <w:lang w:eastAsia="ar-SA"/>
                          </w:rPr>
                          <w:t xml:space="preserve">07                01 01 08</w:t>
                        </w:r>
                      </w:p>
                    </w:tc>
                    <w:tc>
                      <w:tcPr>
                        <w:tcW w:w="2694" w:type="dxa"/>
                        <w:shd w:val="clear" w:color="auto" w:fill="FFFFFF" w:themeFill="background1"/>
                        <w:vAlign w:val="center"/>
                      </w:tcPr>
                      <w:p w14:paraId="2C51548A" w14:textId="33170A6B">
                        <w:pPr>
                          <w:widowControl w:val="0"/>
                          <w:suppressAutoHyphens/>
                          <w:rPr>
                            <w:sz w:val="20"/>
                            <w:lang w:eastAsia="ar-SA"/>
                          </w:rPr>
                        </w:pPr>
                        <w:r>
                          <w:rPr>
                            <w:sz w:val="20"/>
                            <w:lang w:eastAsia="ar-SA"/>
                          </w:rPr>
                          <w:t>Įgyvendinti Šiaulių miesto reprezentacinių renginių programą</w:t>
                        </w:r>
                      </w:p>
                    </w:tc>
                    <w:tc>
                      <w:tcPr>
                        <w:tcW w:w="1159" w:type="dxa"/>
                        <w:tcBorders>
                          <w:bottom w:val="single" w:sz="4" w:space="0" w:color="auto"/>
                        </w:tcBorders>
                        <w:shd w:val="clear" w:color="auto" w:fill="FFFFFF" w:themeFill="background1"/>
                        <w:vAlign w:val="center"/>
                      </w:tcPr>
                      <w:p w14:paraId="4724F186" w14:textId="508ECF9D">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6F527A48" w14:textId="64D1F0CB">
                        <w:pPr>
                          <w:widowControl w:val="0"/>
                          <w:suppressAutoHyphens/>
                          <w:jc w:val="center"/>
                          <w:rPr>
                            <w:sz w:val="20"/>
                            <w:lang w:eastAsia="ar-SA"/>
                          </w:rPr>
                        </w:pPr>
                        <w:r>
                          <w:rPr>
                            <w:sz w:val="20"/>
                            <w:lang w:eastAsia="ar-SA"/>
                          </w:rPr>
                          <w:t>826,7</w:t>
                        </w:r>
                      </w:p>
                    </w:tc>
                    <w:tc>
                      <w:tcPr>
                        <w:tcW w:w="1008" w:type="dxa"/>
                        <w:tcBorders>
                          <w:bottom w:val="single" w:sz="4" w:space="0" w:color="auto"/>
                        </w:tcBorders>
                        <w:shd w:val="clear" w:color="auto" w:fill="FFFFFF" w:themeFill="background1"/>
                        <w:vAlign w:val="center"/>
                      </w:tcPr>
                      <w:p w14:paraId="4A2A0129" w14:textId="73ECD35F">
                        <w:pPr>
                          <w:widowControl w:val="0"/>
                          <w:suppressAutoHyphens/>
                          <w:jc w:val="center"/>
                          <w:rPr>
                            <w:sz w:val="20"/>
                            <w:lang w:eastAsia="ar-SA"/>
                          </w:rPr>
                        </w:pPr>
                        <w:r>
                          <w:rPr>
                            <w:sz w:val="20"/>
                            <w:lang w:eastAsia="ar-SA"/>
                          </w:rPr>
                          <w:t>786,7</w:t>
                        </w:r>
                      </w:p>
                    </w:tc>
                    <w:tc>
                      <w:tcPr>
                        <w:tcW w:w="2672" w:type="dxa"/>
                        <w:tcBorders>
                          <w:bottom w:val="single" w:sz="4" w:space="0" w:color="auto"/>
                        </w:tcBorders>
                        <w:shd w:val="clear" w:color="auto" w:fill="FFFFFF" w:themeFill="background1"/>
                      </w:tcPr>
                      <w:p w14:paraId="487B560A" w14:textId="152EBB49">
                        <w:pPr>
                          <w:widowControl w:val="0"/>
                          <w:suppressAutoHyphens/>
                          <w:jc w:val="both"/>
                          <w:rPr>
                            <w:sz w:val="20"/>
                            <w:lang w:eastAsia="ar-SA"/>
                          </w:rPr>
                        </w:pPr>
                        <w:r>
                          <w:rPr>
                            <w:b/>
                            <w:bCs/>
                            <w:sz w:val="20"/>
                            <w:lang w:eastAsia="ar-SA"/>
                          </w:rPr>
                          <w:t>-40,0</w:t>
                        </w:r>
                        <w:r>
                          <w:rPr>
                            <w:sz w:val="20"/>
                            <w:lang w:eastAsia="ar-SA"/>
                          </w:rPr>
                          <w:t xml:space="preserve"> Sutaupytos lėšos, nes nebus vykdomas reprezentacinis Šiaulių miesto renginys  „Tarptautinių žirgų konkūrų varžybos – pasaulio taurės etapas“</w:t>
                        </w:r>
                      </w:p>
                    </w:tc>
                  </w:tr>
                  <w:tr w14:paraId="13888A06" w14:textId="77777777">
                    <w:trPr>
                      <w:trHeight w:val="384"/>
                      <w:tblHeader/>
                    </w:trPr>
                    <w:tc>
                      <w:tcPr>
                        <w:tcW w:w="1262" w:type="dxa"/>
                        <w:shd w:val="clear" w:color="auto" w:fill="auto"/>
                        <w:vAlign w:val="center"/>
                      </w:tcPr>
                      <w:p w14:paraId="5151070E" w14:textId="6F7A187B">
                        <w:pPr>
                          <w:widowControl w:val="0"/>
                          <w:suppressAutoHyphens/>
                          <w:jc w:val="center"/>
                          <w:rPr>
                            <w:sz w:val="20"/>
                            <w:lang w:val="en-US" w:eastAsia="ar-SA"/>
                          </w:rPr>
                        </w:pPr>
                        <w:r>
                          <w:rPr>
                            <w:sz w:val="20"/>
                            <w:lang w:eastAsia="ar-SA"/>
                          </w:rPr>
                          <w:t xml:space="preserve">07                01 01 12</w:t>
                        </w:r>
                      </w:p>
                    </w:tc>
                    <w:tc>
                      <w:tcPr>
                        <w:tcW w:w="2694" w:type="dxa"/>
                        <w:shd w:val="clear" w:color="auto" w:fill="FFFFFF" w:themeFill="background1"/>
                        <w:vAlign w:val="center"/>
                      </w:tcPr>
                      <w:p w14:paraId="2C887708" w14:textId="5E210828">
                        <w:pPr>
                          <w:widowControl w:val="0"/>
                          <w:suppressAutoHyphens/>
                          <w:rPr>
                            <w:sz w:val="20"/>
                            <w:lang w:eastAsia="ar-SA"/>
                          </w:rPr>
                        </w:pPr>
                        <w:r>
                          <w:rPr>
                            <w:sz w:val="20"/>
                            <w:lang w:eastAsia="ar-SA"/>
                          </w:rPr>
                          <w:t>Kompensuoti tėvų atlyginimą už teikiamas sportinio rengimo paslaugas sporto įstaigose ir sportininkų rengimo centruose</w:t>
                        </w:r>
                      </w:p>
                    </w:tc>
                    <w:tc>
                      <w:tcPr>
                        <w:tcW w:w="1159" w:type="dxa"/>
                        <w:tcBorders>
                          <w:bottom w:val="single" w:sz="4" w:space="0" w:color="auto"/>
                        </w:tcBorders>
                        <w:shd w:val="clear" w:color="auto" w:fill="FFFFFF" w:themeFill="background1"/>
                        <w:vAlign w:val="center"/>
                      </w:tcPr>
                      <w:p w14:paraId="0A4B4AAC" w14:textId="02E2EB45">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057C5705" w14:textId="034CD9FE">
                        <w:pPr>
                          <w:widowControl w:val="0"/>
                          <w:suppressAutoHyphens/>
                          <w:jc w:val="center"/>
                          <w:rPr>
                            <w:sz w:val="20"/>
                            <w:lang w:eastAsia="ar-SA"/>
                          </w:rPr>
                        </w:pPr>
                        <w:r>
                          <w:rPr>
                            <w:sz w:val="20"/>
                            <w:lang w:eastAsia="ar-SA"/>
                          </w:rPr>
                          <w:t>26,0</w:t>
                        </w:r>
                      </w:p>
                    </w:tc>
                    <w:tc>
                      <w:tcPr>
                        <w:tcW w:w="1008" w:type="dxa"/>
                        <w:tcBorders>
                          <w:bottom w:val="single" w:sz="4" w:space="0" w:color="auto"/>
                        </w:tcBorders>
                        <w:shd w:val="clear" w:color="auto" w:fill="FFFFFF" w:themeFill="background1"/>
                        <w:vAlign w:val="center"/>
                      </w:tcPr>
                      <w:p w14:paraId="0E230694" w14:textId="7B21D72C">
                        <w:pPr>
                          <w:widowControl w:val="0"/>
                          <w:suppressAutoHyphens/>
                          <w:jc w:val="center"/>
                          <w:rPr>
                            <w:sz w:val="20"/>
                            <w:lang w:eastAsia="ar-SA"/>
                          </w:rPr>
                        </w:pPr>
                        <w:r>
                          <w:rPr>
                            <w:sz w:val="20"/>
                            <w:lang w:eastAsia="ar-SA"/>
                          </w:rPr>
                          <w:t>33,0</w:t>
                        </w:r>
                      </w:p>
                    </w:tc>
                    <w:tc>
                      <w:tcPr>
                        <w:tcW w:w="2672" w:type="dxa"/>
                        <w:tcBorders>
                          <w:bottom w:val="single" w:sz="4" w:space="0" w:color="auto"/>
                        </w:tcBorders>
                        <w:shd w:val="clear" w:color="auto" w:fill="FFFFFF" w:themeFill="background1"/>
                      </w:tcPr>
                      <w:p w14:paraId="4E59058A" w14:textId="77777777">
                        <w:pPr>
                          <w:widowControl w:val="0"/>
                          <w:suppressAutoHyphens/>
                          <w:jc w:val="both"/>
                          <w:rPr>
                            <w:sz w:val="20"/>
                            <w:lang w:eastAsia="ar-SA"/>
                          </w:rPr>
                        </w:pPr>
                        <w:r>
                          <w:rPr>
                            <w:b/>
                            <w:bCs/>
                            <w:sz w:val="20"/>
                            <w:lang w:eastAsia="ar-SA"/>
                          </w:rPr>
                          <w:t>+7,0</w:t>
                        </w:r>
                        <w:r>
                          <w:rPr>
                            <w:sz w:val="20"/>
                            <w:lang w:eastAsia="ar-SA"/>
                          </w:rPr>
                          <w:t xml:space="preserve"> iš 07 01 01 08 </w:t>
                        </w:r>
                      </w:p>
                      <w:p w14:paraId="70C0123C" w14:textId="356DBF84">
                        <w:pPr>
                          <w:widowControl w:val="0"/>
                          <w:suppressAutoHyphens/>
                          <w:jc w:val="both"/>
                          <w:rPr>
                            <w:sz w:val="20"/>
                            <w:lang w:eastAsia="ar-SA"/>
                          </w:rPr>
                        </w:pPr>
                        <w:r>
                          <w:rPr>
                            <w:sz w:val="20"/>
                            <w:lang w:eastAsia="ar-SA"/>
                          </w:rPr>
                          <w:t>Tėvų atlyginimo už teikiamas sportinio rengimo paslaugas sporto įstaigose ir sportininkų rengimo centruose kompensavimui.</w:t>
                        </w:r>
                      </w:p>
                    </w:tc>
                  </w:tr>
                  <w:tr w14:paraId="679475A0" w14:textId="77777777">
                    <w:trPr>
                      <w:trHeight w:val="384"/>
                      <w:tblHeader/>
                    </w:trPr>
                    <w:tc>
                      <w:tcPr>
                        <w:tcW w:w="1262" w:type="dxa"/>
                        <w:shd w:val="clear" w:color="auto" w:fill="auto"/>
                        <w:vAlign w:val="center"/>
                      </w:tcPr>
                      <w:p w14:paraId="2992AD77" w14:textId="497108A0">
                        <w:pPr>
                          <w:widowControl w:val="0"/>
                          <w:suppressAutoHyphens/>
                          <w:jc w:val="center"/>
                          <w:rPr>
                            <w:sz w:val="20"/>
                            <w:lang w:eastAsia="ar-SA"/>
                          </w:rPr>
                        </w:pPr>
                        <w:r>
                          <w:rPr>
                            <w:sz w:val="20"/>
                            <w:lang w:eastAsia="ar-SA"/>
                          </w:rPr>
                          <w:t xml:space="preserve">07                01 06 01</w:t>
                        </w:r>
                      </w:p>
                    </w:tc>
                    <w:tc>
                      <w:tcPr>
                        <w:tcW w:w="2694" w:type="dxa"/>
                        <w:shd w:val="clear" w:color="auto" w:fill="FFFFFF" w:themeFill="background1"/>
                        <w:vAlign w:val="center"/>
                      </w:tcPr>
                      <w:p w14:paraId="7B157D20" w14:textId="145D6F8E">
                        <w:pPr>
                          <w:widowControl w:val="0"/>
                          <w:suppressAutoHyphens/>
                          <w:rPr>
                            <w:sz w:val="20"/>
                            <w:lang w:eastAsia="ar-SA"/>
                          </w:rPr>
                        </w:pPr>
                        <w:r>
                          <w:rPr>
                            <w:sz w:val="20"/>
                            <w:lang w:eastAsia="ar-SA"/>
                          </w:rPr>
                          <w:t>Pastatyti sporto kompleksą (futbolo ir regbio maniežą)</w:t>
                        </w:r>
                      </w:p>
                    </w:tc>
                    <w:tc>
                      <w:tcPr>
                        <w:tcW w:w="1159" w:type="dxa"/>
                        <w:tcBorders>
                          <w:bottom w:val="single" w:sz="4" w:space="0" w:color="auto"/>
                        </w:tcBorders>
                        <w:shd w:val="clear" w:color="auto" w:fill="FFFFFF" w:themeFill="background1"/>
                        <w:vAlign w:val="center"/>
                      </w:tcPr>
                      <w:p w14:paraId="026E3F19" w14:textId="4CA7BA16">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5A7748F8" w14:textId="77777777">
                        <w:pPr>
                          <w:widowControl w:val="0"/>
                          <w:suppressAutoHyphens/>
                          <w:jc w:val="center"/>
                          <w:rPr>
                            <w:sz w:val="20"/>
                            <w:lang w:eastAsia="ar-SA"/>
                          </w:rPr>
                        </w:pPr>
                      </w:p>
                    </w:tc>
                    <w:tc>
                      <w:tcPr>
                        <w:tcW w:w="1008" w:type="dxa"/>
                        <w:tcBorders>
                          <w:bottom w:val="single" w:sz="4" w:space="0" w:color="auto"/>
                        </w:tcBorders>
                        <w:shd w:val="clear" w:color="auto" w:fill="FFFFFF" w:themeFill="background1"/>
                        <w:vAlign w:val="center"/>
                      </w:tcPr>
                      <w:p w14:paraId="2D37365A" w14:textId="2957AB1D">
                        <w:pPr>
                          <w:widowControl w:val="0"/>
                          <w:suppressAutoHyphens/>
                          <w:jc w:val="center"/>
                          <w:rPr>
                            <w:sz w:val="20"/>
                            <w:lang w:eastAsia="ar-SA"/>
                          </w:rPr>
                        </w:pPr>
                        <w:r>
                          <w:rPr>
                            <w:sz w:val="20"/>
                            <w:lang w:eastAsia="ar-SA"/>
                          </w:rPr>
                          <w:t>3,5</w:t>
                        </w:r>
                      </w:p>
                    </w:tc>
                    <w:tc>
                      <w:tcPr>
                        <w:tcW w:w="2672" w:type="dxa"/>
                        <w:tcBorders>
                          <w:bottom w:val="single" w:sz="4" w:space="0" w:color="auto"/>
                        </w:tcBorders>
                        <w:shd w:val="clear" w:color="auto" w:fill="FFFFFF" w:themeFill="background1"/>
                      </w:tcPr>
                      <w:p w14:paraId="7CFEEFCD" w14:textId="77777777">
                        <w:pPr>
                          <w:widowControl w:val="0"/>
                          <w:suppressAutoHyphens/>
                          <w:jc w:val="both"/>
                          <w:rPr>
                            <w:sz w:val="20"/>
                            <w:lang w:eastAsia="ar-SA"/>
                          </w:rPr>
                        </w:pPr>
                        <w:r>
                          <w:rPr>
                            <w:b/>
                            <w:bCs/>
                            <w:sz w:val="20"/>
                            <w:lang w:eastAsia="ar-SA"/>
                          </w:rPr>
                          <w:t>+3,5</w:t>
                        </w:r>
                        <w:r>
                          <w:rPr>
                            <w:sz w:val="20"/>
                            <w:lang w:eastAsia="ar-SA"/>
                          </w:rPr>
                          <w:t xml:space="preserve"> iš 07 01 01 08</w:t>
                        </w:r>
                      </w:p>
                      <w:p w14:paraId="3A2CE686" w14:textId="3A4B7CC9">
                        <w:pPr>
                          <w:widowControl w:val="0"/>
                          <w:suppressAutoHyphens/>
                          <w:jc w:val="both"/>
                          <w:rPr>
                            <w:sz w:val="20"/>
                            <w:lang w:eastAsia="ar-SA"/>
                          </w:rPr>
                        </w:pPr>
                        <w:r>
                          <w:rPr>
                            <w:sz w:val="20"/>
                            <w:lang w:eastAsia="ar-SA"/>
                          </w:rPr>
                          <w:t>Sporto komplekso (futbolo ir regbio maniežo) techninio projekto kainos perskaičiavimo pirkimui.</w:t>
                        </w:r>
                      </w:p>
                    </w:tc>
                  </w:tr>
                  <w:tr w14:paraId="06F871AD" w14:textId="77777777">
                    <w:trPr>
                      <w:trHeight w:val="384"/>
                      <w:tblHeader/>
                    </w:trPr>
                    <w:tc>
                      <w:tcPr>
                        <w:tcW w:w="1262" w:type="dxa"/>
                        <w:shd w:val="clear" w:color="auto" w:fill="auto"/>
                        <w:vAlign w:val="center"/>
                      </w:tcPr>
                      <w:p w14:paraId="65381891" w14:textId="412BC455">
                        <w:pPr>
                          <w:widowControl w:val="0"/>
                          <w:suppressAutoHyphens/>
                          <w:jc w:val="center"/>
                          <w:rPr>
                            <w:sz w:val="20"/>
                            <w:lang w:eastAsia="ar-SA"/>
                          </w:rPr>
                        </w:pPr>
                        <w:r>
                          <w:rPr>
                            <w:sz w:val="20"/>
                            <w:lang w:eastAsia="ar-SA"/>
                          </w:rPr>
                          <w:t xml:space="preserve">07                01 06 03</w:t>
                        </w:r>
                      </w:p>
                    </w:tc>
                    <w:tc>
                      <w:tcPr>
                        <w:tcW w:w="2694" w:type="dxa"/>
                        <w:shd w:val="clear" w:color="auto" w:fill="FFFFFF" w:themeFill="background1"/>
                        <w:vAlign w:val="center"/>
                      </w:tcPr>
                      <w:p w14:paraId="3413635E" w14:textId="537A2970">
                        <w:pPr>
                          <w:widowControl w:val="0"/>
                          <w:suppressAutoHyphens/>
                          <w:rPr>
                            <w:sz w:val="20"/>
                            <w:lang w:eastAsia="ar-SA"/>
                          </w:rPr>
                        </w:pPr>
                        <w:r>
                          <w:rPr>
                            <w:sz w:val="20"/>
                            <w:lang w:eastAsia="ar-SA"/>
                          </w:rPr>
                          <w:t>Suprojektuoti ir pastatyti buriavimo elingą prie Rėkyvos ežero</w:t>
                        </w:r>
                      </w:p>
                    </w:tc>
                    <w:tc>
                      <w:tcPr>
                        <w:tcW w:w="1159" w:type="dxa"/>
                        <w:tcBorders>
                          <w:bottom w:val="single" w:sz="4" w:space="0" w:color="auto"/>
                        </w:tcBorders>
                        <w:shd w:val="clear" w:color="auto" w:fill="FFFFFF" w:themeFill="background1"/>
                        <w:vAlign w:val="center"/>
                      </w:tcPr>
                      <w:p w14:paraId="66D7EE2E" w14:textId="313668A4">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04D93D2C" w14:textId="2C3C7B36">
                        <w:pPr>
                          <w:widowControl w:val="0"/>
                          <w:suppressAutoHyphens/>
                          <w:jc w:val="center"/>
                          <w:rPr>
                            <w:sz w:val="20"/>
                            <w:lang w:eastAsia="ar-SA"/>
                          </w:rPr>
                        </w:pPr>
                        <w:r>
                          <w:rPr>
                            <w:sz w:val="20"/>
                            <w:lang w:eastAsia="ar-SA"/>
                          </w:rPr>
                          <w:t>30,0</w:t>
                        </w:r>
                      </w:p>
                    </w:tc>
                    <w:tc>
                      <w:tcPr>
                        <w:tcW w:w="1008" w:type="dxa"/>
                        <w:tcBorders>
                          <w:bottom w:val="single" w:sz="4" w:space="0" w:color="auto"/>
                        </w:tcBorders>
                        <w:shd w:val="clear" w:color="auto" w:fill="FFFFFF" w:themeFill="background1"/>
                        <w:vAlign w:val="center"/>
                      </w:tcPr>
                      <w:p w14:paraId="1D0C6806" w14:textId="77777777">
                        <w:pPr>
                          <w:widowControl w:val="0"/>
                          <w:suppressAutoHyphens/>
                          <w:jc w:val="center"/>
                          <w:rPr>
                            <w:sz w:val="20"/>
                            <w:lang w:eastAsia="ar-SA"/>
                          </w:rPr>
                        </w:pPr>
                      </w:p>
                    </w:tc>
                    <w:tc>
                      <w:tcPr>
                        <w:tcW w:w="2672" w:type="dxa"/>
                        <w:tcBorders>
                          <w:bottom w:val="single" w:sz="4" w:space="0" w:color="auto"/>
                        </w:tcBorders>
                        <w:shd w:val="clear" w:color="auto" w:fill="FFFFFF" w:themeFill="background1"/>
                      </w:tcPr>
                      <w:p w14:paraId="7FFF7A01" w14:textId="68006F55">
                        <w:pPr>
                          <w:widowControl w:val="0"/>
                          <w:suppressAutoHyphens/>
                          <w:jc w:val="both"/>
                          <w:rPr>
                            <w:sz w:val="20"/>
                            <w:lang w:eastAsia="ar-SA"/>
                          </w:rPr>
                        </w:pPr>
                        <w:r>
                          <w:rPr>
                            <w:b/>
                            <w:bCs/>
                            <w:sz w:val="20"/>
                            <w:lang w:eastAsia="ar-SA"/>
                          </w:rPr>
                          <w:t>-30,0</w:t>
                        </w:r>
                        <w:r>
                          <w:rPr>
                            <w:sz w:val="20"/>
                            <w:lang w:eastAsia="ar-SA"/>
                          </w:rPr>
                          <w:t xml:space="preserve"> Lėšos perskirstomos, nes buriavimo elingo techninio projekto rengimas nukeltas į 2025 m.</w:t>
                        </w:r>
                      </w:p>
                    </w:tc>
                  </w:tr>
                  <w:tr w14:paraId="7AD19B25" w14:textId="77777777">
                    <w:trPr>
                      <w:trHeight w:val="384"/>
                      <w:tblHeader/>
                    </w:trPr>
                    <w:tc>
                      <w:tcPr>
                        <w:tcW w:w="1262" w:type="dxa"/>
                        <w:shd w:val="clear" w:color="auto" w:fill="auto"/>
                        <w:vAlign w:val="center"/>
                      </w:tcPr>
                      <w:p w14:paraId="069C1F31" w14:textId="3B280D00">
                        <w:pPr>
                          <w:widowControl w:val="0"/>
                          <w:suppressAutoHyphens/>
                          <w:jc w:val="center"/>
                          <w:rPr>
                            <w:sz w:val="20"/>
                            <w:lang w:eastAsia="ar-SA"/>
                          </w:rPr>
                        </w:pPr>
                        <w:r>
                          <w:rPr>
                            <w:sz w:val="20"/>
                            <w:lang w:eastAsia="ar-SA"/>
                          </w:rPr>
                          <w:t xml:space="preserve">07                 01 06 06</w:t>
                        </w:r>
                      </w:p>
                    </w:tc>
                    <w:tc>
                      <w:tcPr>
                        <w:tcW w:w="2694" w:type="dxa"/>
                        <w:shd w:val="clear" w:color="auto" w:fill="FFFFFF" w:themeFill="background1"/>
                        <w:vAlign w:val="center"/>
                      </w:tcPr>
                      <w:p w14:paraId="2E655E50" w14:textId="190385CE">
                        <w:pPr>
                          <w:widowControl w:val="0"/>
                          <w:suppressAutoHyphens/>
                          <w:rPr>
                            <w:sz w:val="20"/>
                            <w:lang w:eastAsia="ar-SA"/>
                          </w:rPr>
                        </w:pPr>
                        <w:r>
                          <w:rPr>
                            <w:sz w:val="20"/>
                            <w:lang w:eastAsia="ar-SA"/>
                          </w:rPr>
                          <w:t>Suremontuoti Šiaulių m. stadioną ir pastatų patalpas (S. Daukanto g. 23)</w:t>
                        </w:r>
                      </w:p>
                    </w:tc>
                    <w:tc>
                      <w:tcPr>
                        <w:tcW w:w="1159" w:type="dxa"/>
                        <w:tcBorders>
                          <w:bottom w:val="single" w:sz="4" w:space="0" w:color="auto"/>
                        </w:tcBorders>
                        <w:shd w:val="clear" w:color="auto" w:fill="FFFFFF" w:themeFill="background1"/>
                        <w:vAlign w:val="center"/>
                      </w:tcPr>
                      <w:p w14:paraId="01DFEFCB" w14:textId="6AD2171E">
                        <w:pPr>
                          <w:widowControl w:val="0"/>
                          <w:suppressAutoHyphens/>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06FEF23A" w14:textId="7E9D8246">
                        <w:pPr>
                          <w:widowControl w:val="0"/>
                          <w:suppressAutoHyphens/>
                          <w:jc w:val="center"/>
                          <w:rPr>
                            <w:sz w:val="20"/>
                            <w:lang w:eastAsia="ar-SA"/>
                          </w:rPr>
                        </w:pPr>
                        <w:r>
                          <w:rPr>
                            <w:sz w:val="20"/>
                            <w:lang w:eastAsia="ar-SA"/>
                          </w:rPr>
                          <w:t>50,0</w:t>
                        </w:r>
                      </w:p>
                    </w:tc>
                    <w:tc>
                      <w:tcPr>
                        <w:tcW w:w="1008" w:type="dxa"/>
                        <w:tcBorders>
                          <w:bottom w:val="single" w:sz="4" w:space="0" w:color="auto"/>
                        </w:tcBorders>
                        <w:shd w:val="clear" w:color="auto" w:fill="FFFFFF" w:themeFill="background1"/>
                        <w:vAlign w:val="center"/>
                      </w:tcPr>
                      <w:p w14:paraId="7D9F4661" w14:textId="763E57C7">
                        <w:pPr>
                          <w:widowControl w:val="0"/>
                          <w:suppressAutoHyphens/>
                          <w:jc w:val="center"/>
                          <w:rPr>
                            <w:sz w:val="20"/>
                            <w:lang w:eastAsia="ar-SA"/>
                          </w:rPr>
                        </w:pPr>
                        <w:r>
                          <w:rPr>
                            <w:sz w:val="20"/>
                            <w:lang w:eastAsia="ar-SA"/>
                          </w:rPr>
                          <w:t>40,4</w:t>
                        </w:r>
                      </w:p>
                    </w:tc>
                    <w:tc>
                      <w:tcPr>
                        <w:tcW w:w="2672" w:type="dxa"/>
                        <w:tcBorders>
                          <w:bottom w:val="single" w:sz="4" w:space="0" w:color="auto"/>
                        </w:tcBorders>
                        <w:shd w:val="clear" w:color="auto" w:fill="FFFFFF" w:themeFill="background1"/>
                      </w:tcPr>
                      <w:p w14:paraId="625BE79F" w14:textId="7491A80B">
                        <w:pPr>
                          <w:widowControl w:val="0"/>
                          <w:suppressAutoHyphens/>
                          <w:jc w:val="both"/>
                          <w:rPr>
                            <w:sz w:val="20"/>
                            <w:lang w:eastAsia="ar-SA"/>
                          </w:rPr>
                        </w:pPr>
                        <w:r>
                          <w:rPr>
                            <w:b/>
                            <w:bCs/>
                            <w:sz w:val="20"/>
                            <w:lang w:eastAsia="ar-SA"/>
                          </w:rPr>
                          <w:t>-9,6</w:t>
                        </w:r>
                        <w:r>
                          <w:rPr>
                            <w:sz w:val="20"/>
                            <w:lang w:eastAsia="ar-SA"/>
                          </w:rPr>
                          <w:t xml:space="preserve"> Lėšos sutaupytos atliekant laistymo sistemos įrengimo darbus Šiaulių m. stadione (S. Daukanto g. 23)</w:t>
                        </w:r>
                      </w:p>
                    </w:tc>
                  </w:tr>
                  <w:tr w14:paraId="12AF01EB" w14:textId="77777777">
                    <w:trPr>
                      <w:trHeight w:val="384"/>
                      <w:tblHeader/>
                    </w:trPr>
                    <w:tc>
                      <w:tcPr>
                        <w:tcW w:w="1262" w:type="dxa"/>
                        <w:shd w:val="clear" w:color="auto" w:fill="auto"/>
                        <w:vAlign w:val="center"/>
                      </w:tcPr>
                      <w:p w14:paraId="3142717D" w14:textId="0A92EC5E">
                        <w:pPr>
                          <w:widowControl w:val="0"/>
                          <w:suppressAutoHyphens/>
                          <w:jc w:val="center"/>
                          <w:rPr>
                            <w:sz w:val="20"/>
                            <w:lang w:eastAsia="ar-SA"/>
                          </w:rPr>
                        </w:pPr>
                        <w:r>
                          <w:rPr>
                            <w:sz w:val="20"/>
                            <w:lang w:eastAsia="ar-SA"/>
                          </w:rPr>
                          <w:t xml:space="preserve">07                 01 06 08</w:t>
                        </w:r>
                      </w:p>
                    </w:tc>
                    <w:tc>
                      <w:tcPr>
                        <w:tcW w:w="2694" w:type="dxa"/>
                        <w:shd w:val="clear" w:color="auto" w:fill="FFFFFF" w:themeFill="background1"/>
                        <w:vAlign w:val="center"/>
                      </w:tcPr>
                      <w:p w14:paraId="5D08974F" w14:textId="5AC229AF">
                        <w:pPr>
                          <w:widowControl w:val="0"/>
                          <w:suppressAutoHyphens/>
                          <w:rPr>
                            <w:sz w:val="20"/>
                            <w:lang w:eastAsia="ar-SA"/>
                          </w:rPr>
                        </w:pPr>
                        <w:r>
                          <w:rPr>
                            <w:sz w:val="20"/>
                            <w:lang w:eastAsia="ar-SA"/>
                          </w:rPr>
                          <w:t>Futbolo aikščių rekonstrukcija (Kviečių g. 7A ir Kviečių g. 9)</w:t>
                        </w:r>
                      </w:p>
                    </w:tc>
                    <w:tc>
                      <w:tcPr>
                        <w:tcW w:w="1159" w:type="dxa"/>
                        <w:tcBorders>
                          <w:bottom w:val="single" w:sz="4" w:space="0" w:color="auto"/>
                        </w:tcBorders>
                        <w:shd w:val="clear" w:color="auto" w:fill="FFFFFF" w:themeFill="background1"/>
                        <w:vAlign w:val="center"/>
                      </w:tcPr>
                      <w:p w14:paraId="2DA195CE" w14:textId="2FDBDBA4">
                        <w:pPr>
                          <w:widowControl w:val="0"/>
                          <w:suppressAutoHyphens/>
                          <w:ind w:firstLine="53"/>
                          <w:jc w:val="center"/>
                          <w:rPr>
                            <w:sz w:val="20"/>
                            <w:lang w:eastAsia="ar-SA"/>
                          </w:rPr>
                        </w:pPr>
                        <w:r>
                          <w:rPr>
                            <w:sz w:val="20"/>
                            <w:lang w:eastAsia="ar-SA"/>
                          </w:rPr>
                          <w:t>SB</w:t>
                        </w:r>
                      </w:p>
                    </w:tc>
                    <w:tc>
                      <w:tcPr>
                        <w:tcW w:w="1128" w:type="dxa"/>
                        <w:tcBorders>
                          <w:bottom w:val="single" w:sz="4" w:space="0" w:color="auto"/>
                        </w:tcBorders>
                        <w:shd w:val="clear" w:color="auto" w:fill="FFFFFF" w:themeFill="background1"/>
                        <w:vAlign w:val="center"/>
                      </w:tcPr>
                      <w:p w14:paraId="2AFCCD17" w14:textId="2814DFFF">
                        <w:pPr>
                          <w:widowControl w:val="0"/>
                          <w:suppressAutoHyphens/>
                          <w:jc w:val="center"/>
                          <w:rPr>
                            <w:sz w:val="20"/>
                            <w:lang w:eastAsia="ar-SA"/>
                          </w:rPr>
                        </w:pPr>
                        <w:r>
                          <w:rPr>
                            <w:sz w:val="20"/>
                            <w:lang w:eastAsia="ar-SA"/>
                          </w:rPr>
                          <w:t>78,9</w:t>
                        </w:r>
                      </w:p>
                    </w:tc>
                    <w:tc>
                      <w:tcPr>
                        <w:tcW w:w="1008" w:type="dxa"/>
                        <w:tcBorders>
                          <w:bottom w:val="single" w:sz="4" w:space="0" w:color="auto"/>
                        </w:tcBorders>
                        <w:shd w:val="clear" w:color="auto" w:fill="FFFFFF" w:themeFill="background1"/>
                        <w:vAlign w:val="center"/>
                      </w:tcPr>
                      <w:p w14:paraId="3F54A93F" w14:textId="5E238663">
                        <w:pPr>
                          <w:widowControl w:val="0"/>
                          <w:suppressAutoHyphens/>
                          <w:jc w:val="center"/>
                          <w:rPr>
                            <w:sz w:val="20"/>
                            <w:lang w:eastAsia="ar-SA"/>
                          </w:rPr>
                        </w:pPr>
                        <w:r>
                          <w:rPr>
                            <w:sz w:val="20"/>
                            <w:lang w:eastAsia="ar-SA"/>
                          </w:rPr>
                          <w:t>162,5</w:t>
                        </w:r>
                      </w:p>
                    </w:tc>
                    <w:tc>
                      <w:tcPr>
                        <w:tcW w:w="2672" w:type="dxa"/>
                        <w:tcBorders>
                          <w:bottom w:val="single" w:sz="4" w:space="0" w:color="auto"/>
                        </w:tcBorders>
                        <w:shd w:val="clear" w:color="auto" w:fill="FFFFFF" w:themeFill="background1"/>
                      </w:tcPr>
                      <w:p w14:paraId="6E33EBF6" w14:textId="56666225">
                        <w:pPr>
                          <w:widowControl w:val="0"/>
                          <w:suppressAutoHyphens/>
                          <w:jc w:val="both"/>
                          <w:rPr>
                            <w:b/>
                            <w:bCs/>
                            <w:sz w:val="20"/>
                            <w:lang w:eastAsia="ar-SA"/>
                          </w:rPr>
                        </w:pPr>
                        <w:r>
                          <w:rPr>
                            <w:b/>
                            <w:bCs/>
                            <w:sz w:val="20"/>
                            <w:lang w:eastAsia="ar-SA"/>
                          </w:rPr>
                          <w:t>+83,6 iš jų:</w:t>
                        </w:r>
                      </w:p>
                      <w:p w14:paraId="106432B0" w14:textId="119B6665">
                        <w:pPr>
                          <w:widowControl w:val="0"/>
                          <w:suppressAutoHyphens/>
                          <w:jc w:val="both"/>
                          <w:rPr>
                            <w:sz w:val="20"/>
                            <w:lang w:eastAsia="ar-SA"/>
                          </w:rPr>
                        </w:pPr>
                        <w:r>
                          <w:rPr>
                            <w:sz w:val="20"/>
                            <w:lang w:eastAsia="ar-SA"/>
                          </w:rPr>
                          <w:t>+29,5 iš 07 01 01 08</w:t>
                        </w:r>
                      </w:p>
                      <w:p w14:paraId="3EEE8427" w14:textId="4F5574BD">
                        <w:pPr>
                          <w:widowControl w:val="0"/>
                          <w:suppressAutoHyphens/>
                          <w:jc w:val="both"/>
                          <w:rPr>
                            <w:sz w:val="20"/>
                            <w:lang w:eastAsia="ar-SA"/>
                          </w:rPr>
                        </w:pPr>
                        <w:r>
                          <w:rPr>
                            <w:sz w:val="20"/>
                            <w:lang w:eastAsia="ar-SA"/>
                          </w:rPr>
                          <w:t>+9,6 iš 07 01 06 06</w:t>
                        </w:r>
                      </w:p>
                      <w:p w14:paraId="32DFF04B" w14:textId="64A679C6">
                        <w:pPr>
                          <w:widowControl w:val="0"/>
                          <w:suppressAutoHyphens/>
                          <w:jc w:val="both"/>
                          <w:rPr>
                            <w:sz w:val="20"/>
                            <w:lang w:eastAsia="ar-SA"/>
                          </w:rPr>
                        </w:pPr>
                        <w:r>
                          <w:rPr>
                            <w:sz w:val="20"/>
                            <w:lang w:eastAsia="ar-SA"/>
                          </w:rPr>
                          <w:t>+30,0 iš 07 01 06 03</w:t>
                        </w:r>
                      </w:p>
                      <w:p w14:paraId="7EA3E664" w14:textId="3B4733A0">
                        <w:pPr>
                          <w:widowControl w:val="0"/>
                          <w:suppressAutoHyphens/>
                          <w:jc w:val="both"/>
                          <w:rPr>
                            <w:sz w:val="20"/>
                            <w:lang w:eastAsia="ar-SA"/>
                          </w:rPr>
                        </w:pPr>
                        <w:r>
                          <w:rPr>
                            <w:sz w:val="20"/>
                            <w:lang w:eastAsia="ar-SA"/>
                          </w:rPr>
                          <w:t>+14,5 iš 10 01 01 17</w:t>
                        </w:r>
                      </w:p>
                      <w:p w14:paraId="2DEDB113" w14:textId="02F1C6CC">
                        <w:pPr>
                          <w:widowControl w:val="0"/>
                          <w:suppressAutoHyphens/>
                          <w:ind w:firstLine="53"/>
                          <w:jc w:val="both"/>
                          <w:rPr>
                            <w:sz w:val="20"/>
                            <w:lang w:eastAsia="ar-SA"/>
                          </w:rPr>
                        </w:pPr>
                        <w:r>
                          <w:rPr>
                            <w:sz w:val="20"/>
                            <w:lang w:eastAsia="ar-SA"/>
                          </w:rPr>
                          <w:t>Kviečių g. 7A futbolo aikštės apšvietimo sistemos modernizavimo darbams finansuoti.</w:t>
                        </w:r>
                      </w:p>
                    </w:tc>
                  </w:tr>
                  <w:tr w14:paraId="76F1CD36" w14:textId="77777777">
                    <w:trPr>
                      <w:trHeight w:val="384"/>
                      <w:tblHeader/>
                    </w:trPr>
                    <w:tc>
                      <w:tcPr>
                        <w:tcW w:w="7251" w:type="dxa"/>
                        <w:gridSpan w:val="5"/>
                        <w:tcBorders>
                          <w:bottom w:val="single" w:sz="4" w:space="0" w:color="auto"/>
                        </w:tcBorders>
                        <w:shd w:val="clear" w:color="auto" w:fill="FFFFFF" w:themeFill="background1"/>
                        <w:vAlign w:val="center"/>
                      </w:tcPr>
                      <w:p w14:paraId="032E2A12" w14:textId="00A2D159">
                        <w:pPr>
                          <w:widowControl w:val="0"/>
                          <w:suppressAutoHyphens/>
                          <w:jc w:val="right"/>
                          <w:rPr>
                            <w:b/>
                            <w:bCs/>
                            <w:sz w:val="20"/>
                            <w:lang w:eastAsia="ar-SA"/>
                          </w:rPr>
                        </w:pPr>
                        <w:r>
                          <w:rPr>
                            <w:b/>
                            <w:bCs/>
                            <w:sz w:val="20"/>
                            <w:lang w:eastAsia="ar-SA"/>
                          </w:rPr>
                          <w:t>Viso 07:</w:t>
                        </w:r>
                      </w:p>
                    </w:tc>
                    <w:tc>
                      <w:tcPr>
                        <w:tcW w:w="2672" w:type="dxa"/>
                        <w:tcBorders>
                          <w:top w:val="nil"/>
                          <w:bottom w:val="single" w:sz="4" w:space="0" w:color="auto"/>
                        </w:tcBorders>
                        <w:shd w:val="clear" w:color="auto" w:fill="FFFFFF" w:themeFill="background1"/>
                        <w:vAlign w:val="center"/>
                      </w:tcPr>
                      <w:p w14:paraId="41370619" w14:textId="0D81D165">
                        <w:pPr>
                          <w:widowControl w:val="0"/>
                          <w:suppressAutoHyphens/>
                          <w:rPr>
                            <w:b/>
                            <w:bCs/>
                            <w:sz w:val="20"/>
                            <w:lang w:eastAsia="ar-SA"/>
                          </w:rPr>
                        </w:pPr>
                        <w:r>
                          <w:rPr>
                            <w:b/>
                            <w:bCs/>
                            <w:sz w:val="20"/>
                            <w:lang w:eastAsia="ar-SA"/>
                          </w:rPr>
                          <w:t>+14,5</w:t>
                        </w:r>
                      </w:p>
                    </w:tc>
                  </w:tr>
                  <w:tr w14:paraId="25054474" w14:textId="77777777">
                    <w:trPr>
                      <w:trHeight w:val="384"/>
                      <w:tblHeader/>
                    </w:trPr>
                    <w:tc>
                      <w:tcPr>
                        <w:tcW w:w="9923" w:type="dxa"/>
                        <w:gridSpan w:val="6"/>
                        <w:shd w:val="clear" w:color="auto" w:fill="F2F2F2" w:themeFill="background1" w:themeFillShade="F2"/>
                        <w:vAlign w:val="center"/>
                      </w:tcPr>
                      <w:p w14:paraId="27C75499" w14:textId="77777777">
                        <w:pPr>
                          <w:widowControl w:val="0"/>
                          <w:suppressAutoHyphens/>
                          <w:jc w:val="center"/>
                          <w:rPr>
                            <w:b/>
                            <w:bCs/>
                            <w:sz w:val="20"/>
                            <w:lang w:eastAsia="ar-SA"/>
                          </w:rPr>
                        </w:pPr>
                        <w:r>
                          <w:rPr>
                            <w:b/>
                            <w:bCs/>
                            <w:sz w:val="20"/>
                            <w:lang w:eastAsia="ar-SA"/>
                          </w:rPr>
                          <w:t>Švietimo prieinamumo ir kokybės užtikrinimo programa (08)</w:t>
                        </w:r>
                      </w:p>
                    </w:tc>
                  </w:tr>
                  <w:tr w14:paraId="408ABB31" w14:textId="77777777">
                    <w:trPr>
                      <w:trHeight w:val="515"/>
                      <w:tblHeader/>
                    </w:trPr>
                    <w:tc>
                      <w:tcPr>
                        <w:tcW w:w="1262" w:type="dxa"/>
                        <w:shd w:val="clear" w:color="auto" w:fill="auto"/>
                        <w:vAlign w:val="center"/>
                      </w:tcPr>
                      <w:p w14:paraId="635ABFEB" w14:textId="19982836">
                        <w:pPr>
                          <w:widowControl w:val="0"/>
                          <w:suppressAutoHyphens/>
                          <w:jc w:val="center"/>
                          <w:rPr>
                            <w:bCs/>
                            <w:sz w:val="20"/>
                            <w:lang w:eastAsia="ar-SA"/>
                          </w:rPr>
                        </w:pPr>
                        <w:r>
                          <w:rPr>
                            <w:bCs/>
                            <w:sz w:val="20"/>
                            <w:lang w:eastAsia="ar-SA"/>
                          </w:rPr>
                          <w:t xml:space="preserve">08                01 01 01</w:t>
                        </w:r>
                      </w:p>
                    </w:tc>
                    <w:tc>
                      <w:tcPr>
                        <w:tcW w:w="2694" w:type="dxa"/>
                        <w:shd w:val="clear" w:color="auto" w:fill="auto"/>
                        <w:vAlign w:val="center"/>
                      </w:tcPr>
                      <w:p w14:paraId="2B818346" w14:textId="28E6F174">
                        <w:pPr>
                          <w:widowControl w:val="0"/>
                          <w:suppressAutoHyphens/>
                          <w:jc w:val="both"/>
                          <w:rPr>
                            <w:bCs/>
                            <w:sz w:val="20"/>
                            <w:lang w:eastAsia="ar-SA"/>
                          </w:rPr>
                        </w:pPr>
                        <w:r>
                          <w:rPr>
                            <w:bCs/>
                            <w:sz w:val="20"/>
                            <w:lang w:eastAsia="ar-SA"/>
                          </w:rPr>
                          <w:t>Atstovauti miestui, pristatyti švietimo veiklą, organizuoti renginius</w:t>
                        </w:r>
                      </w:p>
                    </w:tc>
                    <w:tc>
                      <w:tcPr>
                        <w:tcW w:w="1159" w:type="dxa"/>
                        <w:shd w:val="clear" w:color="auto" w:fill="auto"/>
                        <w:vAlign w:val="center"/>
                      </w:tcPr>
                      <w:p w14:paraId="2295D34C" w14:textId="5B3EF8BD">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68D7CD4B" w14:textId="37FDF04A">
                        <w:pPr>
                          <w:widowControl w:val="0"/>
                          <w:suppressAutoHyphens/>
                          <w:jc w:val="center"/>
                          <w:rPr>
                            <w:bCs/>
                            <w:sz w:val="20"/>
                            <w:lang w:eastAsia="ar-SA"/>
                          </w:rPr>
                        </w:pPr>
                        <w:r>
                          <w:rPr>
                            <w:bCs/>
                            <w:sz w:val="20"/>
                            <w:lang w:eastAsia="ar-SA"/>
                          </w:rPr>
                          <w:t>200,3</w:t>
                        </w:r>
                      </w:p>
                    </w:tc>
                    <w:tc>
                      <w:tcPr>
                        <w:tcW w:w="1008" w:type="dxa"/>
                        <w:shd w:val="clear" w:color="auto" w:fill="auto"/>
                        <w:vAlign w:val="center"/>
                      </w:tcPr>
                      <w:p w14:paraId="39EBA969" w14:textId="7408447E">
                        <w:pPr>
                          <w:widowControl w:val="0"/>
                          <w:suppressAutoHyphens/>
                          <w:jc w:val="center"/>
                          <w:rPr>
                            <w:bCs/>
                            <w:sz w:val="20"/>
                            <w:lang w:eastAsia="ar-SA"/>
                          </w:rPr>
                        </w:pPr>
                        <w:r>
                          <w:rPr>
                            <w:bCs/>
                            <w:sz w:val="20"/>
                            <w:lang w:eastAsia="ar-SA"/>
                          </w:rPr>
                          <w:t>183,8</w:t>
                        </w:r>
                      </w:p>
                    </w:tc>
                    <w:tc>
                      <w:tcPr>
                        <w:tcW w:w="2672" w:type="dxa"/>
                        <w:shd w:val="clear" w:color="auto" w:fill="auto"/>
                      </w:tcPr>
                      <w:p w14:paraId="20CF01F4" w14:textId="126E5CAF">
                        <w:pPr>
                          <w:suppressAutoHyphens/>
                          <w:jc w:val="both"/>
                          <w:rPr>
                            <w:b/>
                            <w:bCs/>
                            <w:sz w:val="20"/>
                            <w:lang w:val="en-GB" w:eastAsia="ar-SA"/>
                          </w:rPr>
                        </w:pPr>
                        <w:r>
                          <w:rPr>
                            <w:b/>
                            <w:bCs/>
                            <w:sz w:val="20"/>
                            <w:lang w:val="en-GB" w:eastAsia="ar-SA"/>
                          </w:rPr>
                          <w:t xml:space="preserve">-16,5 </w:t>
                        </w:r>
                        <w:r>
                          <w:rPr>
                            <w:sz w:val="20"/>
                            <w:lang w:val="en-GB" w:eastAsia="ar-SA"/>
                          </w:rPr>
                          <w:t>Sutaupytos lėšos valstybei radus galimybę finansuoti švietimo įstaigų vadovų studijas.</w:t>
                        </w:r>
                      </w:p>
                    </w:tc>
                  </w:tr>
                  <w:tr w14:paraId="05D3163D" w14:textId="77777777">
                    <w:trPr>
                      <w:trHeight w:val="515"/>
                      <w:tblHeader/>
                    </w:trPr>
                    <w:tc>
                      <w:tcPr>
                        <w:tcW w:w="1262" w:type="dxa"/>
                        <w:shd w:val="clear" w:color="auto" w:fill="auto"/>
                        <w:vAlign w:val="center"/>
                      </w:tcPr>
                      <w:p w14:paraId="0EC80826" w14:textId="283C70A9">
                        <w:pPr>
                          <w:widowControl w:val="0"/>
                          <w:suppressAutoHyphens/>
                          <w:jc w:val="center"/>
                          <w:rPr>
                            <w:bCs/>
                            <w:sz w:val="20"/>
                            <w:lang w:eastAsia="ar-SA"/>
                          </w:rPr>
                        </w:pPr>
                        <w:r>
                          <w:rPr>
                            <w:bCs/>
                            <w:sz w:val="20"/>
                            <w:lang w:eastAsia="ar-SA"/>
                          </w:rPr>
                          <w:t xml:space="preserve">08                01 01 03</w:t>
                        </w:r>
                      </w:p>
                    </w:tc>
                    <w:tc>
                      <w:tcPr>
                        <w:tcW w:w="2694" w:type="dxa"/>
                        <w:shd w:val="clear" w:color="auto" w:fill="auto"/>
                        <w:vAlign w:val="center"/>
                      </w:tcPr>
                      <w:p w14:paraId="2AED4BEF" w14:textId="06DCB88E">
                        <w:pPr>
                          <w:widowControl w:val="0"/>
                          <w:suppressAutoHyphens/>
                          <w:jc w:val="both"/>
                          <w:rPr>
                            <w:bCs/>
                            <w:sz w:val="20"/>
                            <w:lang w:eastAsia="ar-SA"/>
                          </w:rPr>
                        </w:pPr>
                        <w:r>
                          <w:rPr>
                            <w:bCs/>
                            <w:sz w:val="20"/>
                            <w:lang w:eastAsia="ar-SA"/>
                          </w:rPr>
                          <w:t>Užtikrinti švietimo elektroninės apskaitos ir registracijos sistemų funkcionavimą</w:t>
                        </w:r>
                      </w:p>
                    </w:tc>
                    <w:tc>
                      <w:tcPr>
                        <w:tcW w:w="1159" w:type="dxa"/>
                        <w:shd w:val="clear" w:color="auto" w:fill="auto"/>
                        <w:vAlign w:val="center"/>
                      </w:tcPr>
                      <w:p w14:paraId="6C86D727" w14:textId="1E5B3AAE">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0BF8F060" w14:textId="170A2137">
                        <w:pPr>
                          <w:widowControl w:val="0"/>
                          <w:suppressAutoHyphens/>
                          <w:jc w:val="center"/>
                          <w:rPr>
                            <w:bCs/>
                            <w:sz w:val="20"/>
                            <w:lang w:eastAsia="ar-SA"/>
                          </w:rPr>
                        </w:pPr>
                        <w:r>
                          <w:rPr>
                            <w:bCs/>
                            <w:sz w:val="20"/>
                            <w:lang w:eastAsia="ar-SA"/>
                          </w:rPr>
                          <w:t>19,0</w:t>
                        </w:r>
                      </w:p>
                    </w:tc>
                    <w:tc>
                      <w:tcPr>
                        <w:tcW w:w="1008" w:type="dxa"/>
                        <w:shd w:val="clear" w:color="auto" w:fill="auto"/>
                        <w:vAlign w:val="center"/>
                      </w:tcPr>
                      <w:p w14:paraId="682A5A6E" w14:textId="149AD0DC">
                        <w:pPr>
                          <w:widowControl w:val="0"/>
                          <w:suppressAutoHyphens/>
                          <w:jc w:val="center"/>
                          <w:rPr>
                            <w:bCs/>
                            <w:sz w:val="20"/>
                            <w:lang w:eastAsia="ar-SA"/>
                          </w:rPr>
                        </w:pPr>
                        <w:r>
                          <w:rPr>
                            <w:bCs/>
                            <w:sz w:val="20"/>
                            <w:lang w:eastAsia="ar-SA"/>
                          </w:rPr>
                          <w:t>15,3</w:t>
                        </w:r>
                      </w:p>
                    </w:tc>
                    <w:tc>
                      <w:tcPr>
                        <w:tcW w:w="2672" w:type="dxa"/>
                        <w:shd w:val="clear" w:color="auto" w:fill="auto"/>
                      </w:tcPr>
                      <w:p w14:paraId="3BDC19B5" w14:textId="68779E58">
                        <w:pPr>
                          <w:suppressAutoHyphens/>
                          <w:jc w:val="both"/>
                          <w:rPr>
                            <w:b/>
                            <w:bCs/>
                            <w:sz w:val="20"/>
                            <w:lang w:val="en-GB" w:eastAsia="ar-SA"/>
                          </w:rPr>
                        </w:pPr>
                        <w:r>
                          <w:rPr>
                            <w:b/>
                            <w:bCs/>
                            <w:sz w:val="20"/>
                            <w:lang w:val="en-GB" w:eastAsia="ar-SA"/>
                          </w:rPr>
                          <w:t xml:space="preserve">-3,7 </w:t>
                        </w:r>
                        <w:r>
                          <w:rPr>
                            <w:sz w:val="20"/>
                            <w:lang w:val="en-GB" w:eastAsia="ar-SA"/>
                          </w:rPr>
                          <w:t>Sutaupytos lėšos</w:t>
                        </w:r>
                        <w:r>
                          <w:rPr>
                            <w:b/>
                            <w:bCs/>
                            <w:sz w:val="20"/>
                            <w:lang w:val="en-GB" w:eastAsia="ar-SA"/>
                          </w:rPr>
                          <w:t xml:space="preserve"> </w:t>
                        </w:r>
                        <w:r>
                          <w:rPr>
                            <w:sz w:val="20"/>
                            <w:lang w:val="en-GB" w:eastAsia="ar-SA"/>
                          </w:rPr>
                          <w:t>atsisakius NVŠ sistemos integracijos su Tamo ir atsiradus galimybei pasirinkti mažiau lėšų reikalaujančią NVŠ ir sporto mokyklų priėmimo sistemą.</w:t>
                        </w:r>
                      </w:p>
                    </w:tc>
                  </w:tr>
                  <w:tr w14:paraId="26E87DC9" w14:textId="77777777">
                    <w:trPr>
                      <w:trHeight w:val="515"/>
                      <w:tblHeader/>
                    </w:trPr>
                    <w:tc>
                      <w:tcPr>
                        <w:tcW w:w="1262" w:type="dxa"/>
                        <w:shd w:val="clear" w:color="auto" w:fill="auto"/>
                        <w:vAlign w:val="center"/>
                      </w:tcPr>
                      <w:p w14:paraId="59F711AC" w14:textId="0297F3FE">
                        <w:pPr>
                          <w:widowControl w:val="0"/>
                          <w:suppressAutoHyphens/>
                          <w:jc w:val="center"/>
                          <w:rPr>
                            <w:bCs/>
                            <w:sz w:val="20"/>
                            <w:lang w:eastAsia="ar-SA"/>
                          </w:rPr>
                        </w:pPr>
                        <w:r>
                          <w:rPr>
                            <w:bCs/>
                            <w:sz w:val="20"/>
                            <w:lang w:eastAsia="ar-SA"/>
                          </w:rPr>
                          <w:t xml:space="preserve">08                 01 01 05</w:t>
                        </w:r>
                      </w:p>
                    </w:tc>
                    <w:tc>
                      <w:tcPr>
                        <w:tcW w:w="2694" w:type="dxa"/>
                        <w:shd w:val="clear" w:color="auto" w:fill="auto"/>
                        <w:vAlign w:val="center"/>
                      </w:tcPr>
                      <w:p w14:paraId="766DC9B9" w14:textId="461A98F9">
                        <w:pPr>
                          <w:widowControl w:val="0"/>
                          <w:suppressAutoHyphens/>
                          <w:jc w:val="both"/>
                          <w:rPr>
                            <w:bCs/>
                            <w:sz w:val="20"/>
                            <w:lang w:eastAsia="ar-SA"/>
                          </w:rPr>
                        </w:pPr>
                        <w:r>
                          <w:rPr>
                            <w:bCs/>
                            <w:sz w:val="20"/>
                            <w:lang w:eastAsia="ar-SA"/>
                          </w:rPr>
                          <w:t>Vykdyti Šiaulių miesto savivaldybės, jos teritorijoje veikiančių aukštųjų mokyklų, Šiaulių technologijų mokymo centro, verslo įmonių ir švietimo įstaigų bendradarbiavimo programas</w:t>
                        </w:r>
                      </w:p>
                    </w:tc>
                    <w:tc>
                      <w:tcPr>
                        <w:tcW w:w="1159" w:type="dxa"/>
                        <w:shd w:val="clear" w:color="auto" w:fill="auto"/>
                        <w:vAlign w:val="center"/>
                      </w:tcPr>
                      <w:p w14:paraId="6CE0C108" w14:textId="0250BEAD">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055A2F72" w14:textId="1C750BB9">
                        <w:pPr>
                          <w:widowControl w:val="0"/>
                          <w:suppressAutoHyphens/>
                          <w:jc w:val="center"/>
                          <w:rPr>
                            <w:bCs/>
                            <w:sz w:val="20"/>
                            <w:lang w:eastAsia="ar-SA"/>
                          </w:rPr>
                        </w:pPr>
                        <w:r>
                          <w:rPr>
                            <w:bCs/>
                            <w:sz w:val="20"/>
                            <w:lang w:eastAsia="ar-SA"/>
                          </w:rPr>
                          <w:t>409,9</w:t>
                        </w:r>
                      </w:p>
                    </w:tc>
                    <w:tc>
                      <w:tcPr>
                        <w:tcW w:w="1008" w:type="dxa"/>
                        <w:shd w:val="clear" w:color="auto" w:fill="auto"/>
                        <w:vAlign w:val="center"/>
                      </w:tcPr>
                      <w:p w14:paraId="6FDACC4D" w14:textId="2C1F01E9">
                        <w:pPr>
                          <w:widowControl w:val="0"/>
                          <w:suppressAutoHyphens/>
                          <w:jc w:val="center"/>
                          <w:rPr>
                            <w:bCs/>
                            <w:sz w:val="20"/>
                            <w:lang w:eastAsia="ar-SA"/>
                          </w:rPr>
                        </w:pPr>
                        <w:r>
                          <w:rPr>
                            <w:bCs/>
                            <w:sz w:val="20"/>
                            <w:lang w:eastAsia="ar-SA"/>
                          </w:rPr>
                          <w:t>407,4</w:t>
                        </w:r>
                      </w:p>
                    </w:tc>
                    <w:tc>
                      <w:tcPr>
                        <w:tcW w:w="2672" w:type="dxa"/>
                        <w:shd w:val="clear" w:color="auto" w:fill="auto"/>
                      </w:tcPr>
                      <w:p w14:paraId="37DCA667" w14:textId="5783B53A">
                        <w:pPr>
                          <w:suppressAutoHyphens/>
                          <w:jc w:val="both"/>
                          <w:rPr>
                            <w:b/>
                            <w:bCs/>
                            <w:sz w:val="20"/>
                            <w:lang w:val="en-GB" w:eastAsia="ar-SA"/>
                          </w:rPr>
                        </w:pPr>
                        <w:r>
                          <w:rPr>
                            <w:b/>
                            <w:bCs/>
                            <w:sz w:val="20"/>
                            <w:lang w:val="en-GB" w:eastAsia="ar-SA"/>
                          </w:rPr>
                          <w:t xml:space="preserve">-2,5 </w:t>
                        </w:r>
                        <w:r>
                          <w:rPr>
                            <w:sz w:val="20"/>
                            <w:lang w:val="en-GB" w:eastAsia="ar-SA"/>
                          </w:rPr>
                          <w:t>Lėšos sutaupytos gavus mažiau nei planuota paraiškų studijų paramai gauti.</w:t>
                        </w:r>
                      </w:p>
                    </w:tc>
                  </w:tr>
                  <w:tr w14:paraId="188248AD" w14:textId="77777777">
                    <w:trPr>
                      <w:trHeight w:val="515"/>
                      <w:tblHeader/>
                    </w:trPr>
                    <w:tc>
                      <w:tcPr>
                        <w:tcW w:w="1262" w:type="dxa"/>
                        <w:vMerge w:val="restart"/>
                        <w:shd w:val="clear" w:color="auto" w:fill="auto"/>
                        <w:vAlign w:val="center"/>
                      </w:tcPr>
                      <w:p w14:paraId="46DE76A9" w14:textId="0C93ABC0">
                        <w:pPr>
                          <w:widowControl w:val="0"/>
                          <w:suppressAutoHyphens/>
                          <w:jc w:val="center"/>
                          <w:rPr>
                            <w:bCs/>
                            <w:sz w:val="20"/>
                            <w:lang w:eastAsia="ar-SA"/>
                          </w:rPr>
                        </w:pPr>
                        <w:r>
                          <w:rPr>
                            <w:bCs/>
                            <w:sz w:val="20"/>
                            <w:lang w:eastAsia="ar-SA"/>
                          </w:rPr>
                          <w:t>08 01 03 01</w:t>
                        </w:r>
                      </w:p>
                    </w:tc>
                    <w:tc>
                      <w:tcPr>
                        <w:tcW w:w="2694" w:type="dxa"/>
                        <w:vMerge w:val="restart"/>
                        <w:shd w:val="clear" w:color="auto" w:fill="auto"/>
                        <w:vAlign w:val="center"/>
                      </w:tcPr>
                      <w:p w14:paraId="5F7B0A55" w14:textId="41694203">
                        <w:pPr>
                          <w:widowControl w:val="0"/>
                          <w:suppressAutoHyphens/>
                          <w:jc w:val="both"/>
                          <w:rPr>
                            <w:bCs/>
                            <w:sz w:val="20"/>
                            <w:lang w:eastAsia="ar-SA"/>
                          </w:rPr>
                        </w:pPr>
                        <w:r>
                          <w:rPr>
                            <w:bCs/>
                            <w:sz w:val="20"/>
                            <w:lang w:eastAsia="ar-SA"/>
                          </w:rPr>
                          <w:t>Užtikrinti švietimo įstaigų veiklą (ML 98% + SB)</w:t>
                        </w:r>
                      </w:p>
                    </w:tc>
                    <w:tc>
                      <w:tcPr>
                        <w:tcW w:w="1159" w:type="dxa"/>
                        <w:shd w:val="clear" w:color="auto" w:fill="auto"/>
                        <w:vAlign w:val="center"/>
                      </w:tcPr>
                      <w:p w14:paraId="0E485006" w14:textId="366CD87D">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0732B44D" w14:textId="00CDA816">
                        <w:pPr>
                          <w:widowControl w:val="0"/>
                          <w:suppressAutoHyphens/>
                          <w:jc w:val="center"/>
                          <w:rPr>
                            <w:bCs/>
                            <w:sz w:val="20"/>
                            <w:lang w:eastAsia="ar-SA"/>
                          </w:rPr>
                        </w:pPr>
                        <w:r>
                          <w:rPr>
                            <w:bCs/>
                            <w:sz w:val="20"/>
                            <w:lang w:eastAsia="ar-SA"/>
                          </w:rPr>
                          <w:t>12812,0</w:t>
                        </w:r>
                      </w:p>
                    </w:tc>
                    <w:tc>
                      <w:tcPr>
                        <w:tcW w:w="1008" w:type="dxa"/>
                        <w:shd w:val="clear" w:color="auto" w:fill="auto"/>
                        <w:vAlign w:val="center"/>
                      </w:tcPr>
                      <w:p w14:paraId="3F3B9157" w14:textId="14C7B935">
                        <w:pPr>
                          <w:widowControl w:val="0"/>
                          <w:suppressAutoHyphens/>
                          <w:jc w:val="center"/>
                          <w:rPr>
                            <w:bCs/>
                            <w:sz w:val="20"/>
                            <w:lang w:eastAsia="ar-SA"/>
                          </w:rPr>
                        </w:pPr>
                        <w:r>
                          <w:rPr>
                            <w:bCs/>
                            <w:sz w:val="20"/>
                            <w:lang w:eastAsia="ar-SA"/>
                          </w:rPr>
                          <w:t>12873,3</w:t>
                        </w:r>
                      </w:p>
                    </w:tc>
                    <w:tc>
                      <w:tcPr>
                        <w:tcW w:w="2672" w:type="dxa"/>
                        <w:shd w:val="clear" w:color="auto" w:fill="auto"/>
                      </w:tcPr>
                      <w:p w14:paraId="2B133407" w14:textId="00F350D3">
                        <w:pPr>
                          <w:suppressAutoHyphens/>
                          <w:jc w:val="both"/>
                          <w:rPr>
                            <w:b/>
                            <w:bCs/>
                            <w:sz w:val="20"/>
                            <w:lang w:val="en-GB" w:eastAsia="ar-SA"/>
                          </w:rPr>
                        </w:pPr>
                        <w:r>
                          <w:rPr>
                            <w:b/>
                            <w:bCs/>
                            <w:sz w:val="20"/>
                            <w:lang w:val="en-GB" w:eastAsia="ar-SA"/>
                          </w:rPr>
                          <w:t>+61,3:</w:t>
                        </w:r>
                      </w:p>
                      <w:p w14:paraId="12330218" w14:textId="09EB8327">
                        <w:pPr>
                          <w:suppressAutoHyphens/>
                          <w:jc w:val="both"/>
                          <w:rPr>
                            <w:sz w:val="20"/>
                            <w:lang w:val="en-GB" w:eastAsia="ar-SA"/>
                          </w:rPr>
                        </w:pPr>
                        <w:r>
                          <w:rPr>
                            <w:b/>
                            <w:bCs/>
                            <w:sz w:val="20"/>
                            <w:lang w:val="en-GB" w:eastAsia="ar-SA"/>
                          </w:rPr>
                          <w:t>+19,0</w:t>
                        </w:r>
                        <w:r>
                          <w:rPr>
                            <w:sz w:val="20"/>
                            <w:lang w:val="en-GB" w:eastAsia="ar-SA"/>
                          </w:rPr>
                          <w:t>, iš jų:</w:t>
                        </w:r>
                      </w:p>
                      <w:p w14:paraId="4D03442E" w14:textId="71D6089B">
                        <w:pPr>
                          <w:suppressAutoHyphens/>
                          <w:jc w:val="both"/>
                          <w:rPr>
                            <w:sz w:val="20"/>
                            <w:lang w:val="en-GB" w:eastAsia="ar-SA"/>
                          </w:rPr>
                        </w:pPr>
                        <w:r>
                          <w:rPr>
                            <w:sz w:val="20"/>
                            <w:lang w:val="en-GB" w:eastAsia="ar-SA"/>
                          </w:rPr>
                          <w:t>+16,5 iš 08 01 01 01</w:t>
                        </w:r>
                      </w:p>
                      <w:p w14:paraId="3497B03D" w14:textId="570CE27A">
                        <w:pPr>
                          <w:suppressAutoHyphens/>
                          <w:jc w:val="both"/>
                          <w:rPr>
                            <w:sz w:val="20"/>
                            <w:lang w:val="en-GB" w:eastAsia="ar-SA"/>
                          </w:rPr>
                        </w:pPr>
                        <w:r>
                          <w:rPr>
                            <w:sz w:val="20"/>
                            <w:lang w:val="en-GB" w:eastAsia="ar-SA"/>
                          </w:rPr>
                          <w:t xml:space="preserve">+2,5 iš 08 01 01 05 </w:t>
                        </w:r>
                      </w:p>
                      <w:p w14:paraId="0E62E2B3" w14:textId="18B02AA6">
                        <w:pPr>
                          <w:suppressAutoHyphens/>
                          <w:jc w:val="both"/>
                          <w:rPr>
                            <w:sz w:val="20"/>
                            <w:lang w:val="en-GB" w:eastAsia="ar-SA"/>
                          </w:rPr>
                        </w:pPr>
                        <w:r>
                          <w:rPr>
                            <w:sz w:val="20"/>
                            <w:lang w:val="en-GB" w:eastAsia="ar-SA"/>
                          </w:rPr>
                          <w:t>Sporto gimnazijoje atidarytos valgyklos darbuotojų DU;</w:t>
                        </w:r>
                      </w:p>
                      <w:p w14:paraId="1AE1E980" w14:textId="77777777">
                        <w:pPr>
                          <w:suppressAutoHyphens/>
                          <w:jc w:val="both"/>
                          <w:rPr>
                            <w:sz w:val="20"/>
                            <w:lang w:val="en-GB" w:eastAsia="ar-SA"/>
                          </w:rPr>
                        </w:pPr>
                        <w:r>
                          <w:rPr>
                            <w:b/>
                            <w:bCs/>
                            <w:sz w:val="20"/>
                            <w:lang w:val="en-GB" w:eastAsia="ar-SA"/>
                          </w:rPr>
                          <w:t>+3,7</w:t>
                        </w:r>
                        <w:r>
                          <w:rPr>
                            <w:sz w:val="20"/>
                            <w:lang w:val="en-GB" w:eastAsia="ar-SA"/>
                          </w:rPr>
                          <w:t xml:space="preserve"> iš 08 01 01 03</w:t>
                        </w:r>
                      </w:p>
                      <w:p w14:paraId="7C189896" w14:textId="77777777">
                        <w:pPr>
                          <w:suppressAutoHyphens/>
                          <w:jc w:val="both"/>
                          <w:rPr>
                            <w:sz w:val="20"/>
                            <w:lang w:val="en-GB" w:eastAsia="ar-SA"/>
                          </w:rPr>
                        </w:pPr>
                        <w:r>
                          <w:rPr>
                            <w:sz w:val="20"/>
                            <w:lang w:val="en-GB" w:eastAsia="ar-SA"/>
                          </w:rPr>
                          <w:t>Vinco Kudirkos progimnazijos mokinių vežiojimo į Lengvosios atletikos ir sveikatingumo centrą finansavimui.</w:t>
                        </w:r>
                      </w:p>
                      <w:p w14:paraId="71BDE7D2" w14:textId="77777777">
                        <w:pPr>
                          <w:suppressAutoHyphens/>
                          <w:jc w:val="both"/>
                          <w:rPr>
                            <w:sz w:val="20"/>
                            <w:lang w:val="en-GB" w:eastAsia="ar-SA"/>
                          </w:rPr>
                        </w:pPr>
                        <w:r>
                          <w:rPr>
                            <w:b/>
                            <w:bCs/>
                            <w:sz w:val="20"/>
                            <w:lang w:val="en-GB" w:eastAsia="ar-SA"/>
                          </w:rPr>
                          <w:t>+38,6</w:t>
                        </w:r>
                        <w:r>
                          <w:rPr>
                            <w:sz w:val="20"/>
                            <w:lang w:val="en-GB" w:eastAsia="ar-SA"/>
                          </w:rPr>
                          <w:t xml:space="preserve"> iš viršplaninių lėšų, kurios įgyvendinant projektus  ankstesniais metais, buvo  apmokėtos iš SB lėšų ir 2023 m. faktiškai grąžintos į sąskaitą.</w:t>
                        </w:r>
                      </w:p>
                      <w:p w14:paraId="6B438640" w14:textId="054A3EEB">
                        <w:pPr>
                          <w:suppressAutoHyphens/>
                          <w:jc w:val="both"/>
                          <w:rPr>
                            <w:sz w:val="20"/>
                            <w:lang w:val="en-GB" w:eastAsia="ar-SA"/>
                          </w:rPr>
                        </w:pPr>
                        <w:r>
                          <w:rPr>
                            <w:sz w:val="20"/>
                            <w:lang w:val="en-GB" w:eastAsia="ar-SA"/>
                          </w:rPr>
                          <w:t>„Santakos“ ugdymo centro komunalinėms išlaidoms apmokėti.</w:t>
                        </w:r>
                      </w:p>
                    </w:tc>
                  </w:tr>
                  <w:tr w14:paraId="2B40F63A" w14:textId="77777777">
                    <w:trPr>
                      <w:trHeight w:val="515"/>
                      <w:tblHeader/>
                    </w:trPr>
                    <w:tc>
                      <w:tcPr>
                        <w:tcW w:w="1262" w:type="dxa"/>
                        <w:vMerge/>
                        <w:shd w:val="clear" w:color="auto" w:fill="auto"/>
                        <w:vAlign w:val="center"/>
                      </w:tcPr>
                      <w:p w14:paraId="6163A360" w14:textId="77777777">
                        <w:pPr>
                          <w:widowControl w:val="0"/>
                          <w:suppressAutoHyphens/>
                          <w:jc w:val="center"/>
                          <w:rPr>
                            <w:bCs/>
                            <w:sz w:val="20"/>
                            <w:lang w:eastAsia="ar-SA"/>
                          </w:rPr>
                        </w:pPr>
                      </w:p>
                    </w:tc>
                    <w:tc>
                      <w:tcPr>
                        <w:tcW w:w="2694" w:type="dxa"/>
                        <w:vMerge/>
                        <w:shd w:val="clear" w:color="auto" w:fill="auto"/>
                        <w:vAlign w:val="center"/>
                      </w:tcPr>
                      <w:p w14:paraId="467F7BE2" w14:textId="77777777">
                        <w:pPr>
                          <w:widowControl w:val="0"/>
                          <w:suppressAutoHyphens/>
                          <w:jc w:val="both"/>
                          <w:rPr>
                            <w:bCs/>
                            <w:sz w:val="20"/>
                            <w:lang w:eastAsia="ar-SA"/>
                          </w:rPr>
                        </w:pPr>
                      </w:p>
                    </w:tc>
                    <w:tc>
                      <w:tcPr>
                        <w:tcW w:w="1159" w:type="dxa"/>
                        <w:shd w:val="clear" w:color="auto" w:fill="auto"/>
                        <w:vAlign w:val="center"/>
                      </w:tcPr>
                      <w:p w14:paraId="23C0570F" w14:textId="0AF719FA">
                        <w:pPr>
                          <w:widowControl w:val="0"/>
                          <w:suppressAutoHyphens/>
                          <w:jc w:val="center"/>
                          <w:rPr>
                            <w:bCs/>
                            <w:sz w:val="20"/>
                            <w:lang w:eastAsia="ar-SA"/>
                          </w:rPr>
                        </w:pPr>
                        <w:r>
                          <w:rPr>
                            <w:bCs/>
                            <w:sz w:val="20"/>
                            <w:lang w:eastAsia="ar-SA"/>
                          </w:rPr>
                          <w:t>PL</w:t>
                        </w:r>
                      </w:p>
                    </w:tc>
                    <w:tc>
                      <w:tcPr>
                        <w:tcW w:w="1128" w:type="dxa"/>
                        <w:shd w:val="clear" w:color="auto" w:fill="auto"/>
                        <w:vAlign w:val="center"/>
                      </w:tcPr>
                      <w:p w14:paraId="24D898A4" w14:textId="4EB0EB88">
                        <w:pPr>
                          <w:widowControl w:val="0"/>
                          <w:suppressAutoHyphens/>
                          <w:jc w:val="center"/>
                          <w:rPr>
                            <w:bCs/>
                            <w:sz w:val="20"/>
                            <w:lang w:eastAsia="ar-SA"/>
                          </w:rPr>
                        </w:pPr>
                        <w:r>
                          <w:rPr>
                            <w:bCs/>
                            <w:sz w:val="20"/>
                            <w:lang w:eastAsia="ar-SA"/>
                          </w:rPr>
                          <w:t>1729,9</w:t>
                        </w:r>
                      </w:p>
                    </w:tc>
                    <w:tc>
                      <w:tcPr>
                        <w:tcW w:w="1008" w:type="dxa"/>
                        <w:shd w:val="clear" w:color="auto" w:fill="auto"/>
                        <w:vAlign w:val="center"/>
                      </w:tcPr>
                      <w:p w14:paraId="24649C47" w14:textId="20F66B48">
                        <w:pPr>
                          <w:widowControl w:val="0"/>
                          <w:suppressAutoHyphens/>
                          <w:jc w:val="center"/>
                          <w:rPr>
                            <w:bCs/>
                            <w:sz w:val="20"/>
                            <w:lang w:eastAsia="ar-SA"/>
                          </w:rPr>
                        </w:pPr>
                        <w:r>
                          <w:rPr>
                            <w:bCs/>
                            <w:sz w:val="20"/>
                            <w:lang w:eastAsia="ar-SA"/>
                          </w:rPr>
                          <w:t>1748,0</w:t>
                        </w:r>
                      </w:p>
                    </w:tc>
                    <w:tc>
                      <w:tcPr>
                        <w:tcW w:w="2672" w:type="dxa"/>
                        <w:shd w:val="clear" w:color="auto" w:fill="auto"/>
                      </w:tcPr>
                      <w:p w14:paraId="5F31B66F" w14:textId="15655795">
                        <w:pPr>
                          <w:suppressAutoHyphens/>
                          <w:jc w:val="both"/>
                          <w:rPr>
                            <w:sz w:val="20"/>
                            <w:lang w:val="en-GB" w:eastAsia="ar-SA"/>
                          </w:rPr>
                        </w:pPr>
                        <w:r>
                          <w:rPr>
                            <w:b/>
                            <w:bCs/>
                            <w:sz w:val="20"/>
                            <w:lang w:val="en-GB" w:eastAsia="ar-SA"/>
                          </w:rPr>
                          <w:t xml:space="preserve">+18,1 </w:t>
                        </w:r>
                        <w:r>
                          <w:rPr>
                            <w:sz w:val="20"/>
                            <w:lang w:val="en-GB" w:eastAsia="ar-SA"/>
                          </w:rPr>
                          <w:t>Įstaigos didinasi gautas pajamas:</w:t>
                        </w:r>
                      </w:p>
                      <w:p w14:paraId="2ECC6BC2" w14:textId="77777777">
                        <w:pPr>
                          <w:suppressAutoHyphens/>
                          <w:jc w:val="both"/>
                          <w:rPr>
                            <w:sz w:val="20"/>
                            <w:lang w:val="en-GB" w:eastAsia="ar-SA"/>
                          </w:rPr>
                        </w:pPr>
                        <w:r>
                          <w:rPr>
                            <w:sz w:val="20"/>
                            <w:lang w:val="en-GB" w:eastAsia="ar-SA"/>
                          </w:rPr>
                          <w:t>+3,5 Medelyno progimnazija</w:t>
                        </w:r>
                      </w:p>
                      <w:p w14:paraId="0BC36E6A" w14:textId="77777777">
                        <w:pPr>
                          <w:suppressAutoHyphens/>
                          <w:jc w:val="both"/>
                          <w:rPr>
                            <w:sz w:val="20"/>
                            <w:lang w:val="en-GB" w:eastAsia="ar-SA"/>
                          </w:rPr>
                        </w:pPr>
                        <w:r>
                          <w:rPr>
                            <w:sz w:val="20"/>
                            <w:lang w:val="en-GB" w:eastAsia="ar-SA"/>
                          </w:rPr>
                          <w:t>+4,0 Cenro pradinė mokykla</w:t>
                        </w:r>
                      </w:p>
                      <w:p w14:paraId="42CC1B52" w14:textId="1EE31A0F">
                        <w:pPr>
                          <w:suppressAutoHyphens/>
                          <w:jc w:val="both"/>
                          <w:rPr>
                            <w:b/>
                            <w:bCs/>
                            <w:sz w:val="20"/>
                            <w:lang w:val="en-GB" w:eastAsia="ar-SA"/>
                          </w:rPr>
                        </w:pPr>
                        <w:r>
                          <w:rPr>
                            <w:sz w:val="20"/>
                            <w:lang w:val="en-GB" w:eastAsia="ar-SA"/>
                          </w:rPr>
                          <w:t>+10,6 Saulės pradinė mokykla</w:t>
                        </w:r>
                      </w:p>
                    </w:tc>
                  </w:tr>
                  <w:tr w14:paraId="0101B27C" w14:textId="77777777">
                    <w:trPr>
                      <w:trHeight w:val="515"/>
                      <w:tblHeader/>
                    </w:trPr>
                    <w:tc>
                      <w:tcPr>
                        <w:tcW w:w="1262" w:type="dxa"/>
                        <w:vMerge/>
                        <w:shd w:val="clear" w:color="auto" w:fill="auto"/>
                        <w:vAlign w:val="center"/>
                      </w:tcPr>
                      <w:p w14:paraId="6B2A5E0B" w14:textId="77777777">
                        <w:pPr>
                          <w:widowControl w:val="0"/>
                          <w:suppressAutoHyphens/>
                          <w:jc w:val="center"/>
                          <w:rPr>
                            <w:bCs/>
                            <w:sz w:val="20"/>
                            <w:lang w:eastAsia="ar-SA"/>
                          </w:rPr>
                        </w:pPr>
                      </w:p>
                    </w:tc>
                    <w:tc>
                      <w:tcPr>
                        <w:tcW w:w="2694" w:type="dxa"/>
                        <w:vMerge/>
                        <w:shd w:val="clear" w:color="auto" w:fill="auto"/>
                        <w:vAlign w:val="center"/>
                      </w:tcPr>
                      <w:p w14:paraId="5366B08D" w14:textId="77777777">
                        <w:pPr>
                          <w:widowControl w:val="0"/>
                          <w:suppressAutoHyphens/>
                          <w:jc w:val="both"/>
                          <w:rPr>
                            <w:bCs/>
                            <w:sz w:val="20"/>
                            <w:lang w:eastAsia="ar-SA"/>
                          </w:rPr>
                        </w:pPr>
                      </w:p>
                    </w:tc>
                    <w:tc>
                      <w:tcPr>
                        <w:tcW w:w="1159" w:type="dxa"/>
                        <w:shd w:val="clear" w:color="auto" w:fill="auto"/>
                        <w:vAlign w:val="center"/>
                      </w:tcPr>
                      <w:p w14:paraId="258FE212" w14:textId="4A6C053A">
                        <w:pPr>
                          <w:widowControl w:val="0"/>
                          <w:suppressAutoHyphens/>
                          <w:jc w:val="center"/>
                          <w:rPr>
                            <w:bCs/>
                            <w:sz w:val="20"/>
                            <w:lang w:eastAsia="ar-SA"/>
                          </w:rPr>
                        </w:pPr>
                        <w:r>
                          <w:rPr>
                            <w:bCs/>
                            <w:sz w:val="20"/>
                            <w:lang w:eastAsia="ar-SA"/>
                          </w:rPr>
                          <w:t>KT (VB)</w:t>
                        </w:r>
                      </w:p>
                    </w:tc>
                    <w:tc>
                      <w:tcPr>
                        <w:tcW w:w="1128" w:type="dxa"/>
                        <w:shd w:val="clear" w:color="auto" w:fill="auto"/>
                        <w:vAlign w:val="center"/>
                      </w:tcPr>
                      <w:p w14:paraId="1BE0A602" w14:textId="5B7FDD15">
                        <w:pPr>
                          <w:widowControl w:val="0"/>
                          <w:suppressAutoHyphens/>
                          <w:jc w:val="center"/>
                          <w:rPr>
                            <w:bCs/>
                            <w:sz w:val="20"/>
                            <w:lang w:eastAsia="ar-SA"/>
                          </w:rPr>
                        </w:pPr>
                        <w:r>
                          <w:rPr>
                            <w:bCs/>
                            <w:sz w:val="20"/>
                            <w:lang w:eastAsia="ar-SA"/>
                          </w:rPr>
                          <w:t>862,6</w:t>
                        </w:r>
                      </w:p>
                    </w:tc>
                    <w:tc>
                      <w:tcPr>
                        <w:tcW w:w="1008" w:type="dxa"/>
                        <w:shd w:val="clear" w:color="auto" w:fill="auto"/>
                        <w:vAlign w:val="center"/>
                      </w:tcPr>
                      <w:p w14:paraId="144D498F" w14:textId="5F2B2C4A">
                        <w:pPr>
                          <w:widowControl w:val="0"/>
                          <w:suppressAutoHyphens/>
                          <w:jc w:val="center"/>
                          <w:rPr>
                            <w:bCs/>
                            <w:sz w:val="20"/>
                            <w:lang w:eastAsia="ar-SA"/>
                          </w:rPr>
                        </w:pPr>
                        <w:r>
                          <w:rPr>
                            <w:bCs/>
                            <w:sz w:val="20"/>
                            <w:lang w:eastAsia="ar-SA"/>
                          </w:rPr>
                          <w:t>1194,1</w:t>
                        </w:r>
                      </w:p>
                    </w:tc>
                    <w:tc>
                      <w:tcPr>
                        <w:tcW w:w="2672" w:type="dxa"/>
                        <w:shd w:val="clear" w:color="auto" w:fill="auto"/>
                      </w:tcPr>
                      <w:p w14:paraId="580BC3F2" w14:textId="5668FBB8">
                        <w:pPr>
                          <w:suppressAutoHyphens/>
                          <w:jc w:val="both"/>
                          <w:rPr>
                            <w:sz w:val="20"/>
                            <w:lang w:val="en-GB" w:eastAsia="ar-SA"/>
                          </w:rPr>
                        </w:pPr>
                        <w:r>
                          <w:rPr>
                            <w:b/>
                            <w:bCs/>
                            <w:sz w:val="20"/>
                            <w:lang w:val="en-GB" w:eastAsia="ar-SA"/>
                          </w:rPr>
                          <w:t xml:space="preserve">+331,5 </w:t>
                        </w:r>
                        <w:r>
                          <w:rPr>
                            <w:sz w:val="20"/>
                            <w:lang w:val="en-GB" w:eastAsia="ar-SA"/>
                          </w:rPr>
                          <w:t xml:space="preserve">Įstaigos didinasi gautas kitas valstybės biudžeto lėšas: </w:t>
                        </w:r>
                      </w:p>
                      <w:p w14:paraId="1B82AD3E" w14:textId="12575961">
                        <w:pPr>
                          <w:suppressAutoHyphens/>
                          <w:jc w:val="both"/>
                          <w:rPr>
                            <w:sz w:val="20"/>
                            <w:lang w:val="en-GB" w:eastAsia="ar-SA"/>
                          </w:rPr>
                        </w:pPr>
                        <w:r>
                          <w:rPr>
                            <w:sz w:val="20"/>
                            <w:lang w:val="en-GB" w:eastAsia="ar-SA"/>
                          </w:rPr>
                          <w:t>+17,3 Jovaro progimnazija;</w:t>
                        </w:r>
                      </w:p>
                      <w:p w14:paraId="56327953" w14:textId="51F0751D">
                        <w:pPr>
                          <w:suppressAutoHyphens/>
                          <w:jc w:val="both"/>
                          <w:rPr>
                            <w:sz w:val="20"/>
                            <w:lang w:val="en-GB" w:eastAsia="ar-SA"/>
                          </w:rPr>
                        </w:pPr>
                        <w:r>
                          <w:rPr>
                            <w:sz w:val="20"/>
                            <w:lang w:val="en-GB" w:eastAsia="ar-SA"/>
                          </w:rPr>
                          <w:t>+3,5 Centro pradinė mokykla</w:t>
                        </w:r>
                      </w:p>
                      <w:p w14:paraId="69653A6B" w14:textId="349B7394">
                        <w:pPr>
                          <w:suppressAutoHyphens/>
                          <w:jc w:val="both"/>
                          <w:rPr>
                            <w:sz w:val="20"/>
                            <w:lang w:val="en-GB" w:eastAsia="ar-SA"/>
                          </w:rPr>
                        </w:pPr>
                        <w:r>
                          <w:rPr>
                            <w:sz w:val="20"/>
                            <w:lang w:val="en-GB" w:eastAsia="ar-SA"/>
                          </w:rPr>
                          <w:t>+4,7 Zoknių progimnazija</w:t>
                        </w:r>
                      </w:p>
                      <w:p w14:paraId="6B7F0FD5" w14:textId="12A62049">
                        <w:pPr>
                          <w:suppressAutoHyphens/>
                          <w:jc w:val="both"/>
                          <w:rPr>
                            <w:sz w:val="20"/>
                            <w:lang w:val="en-GB" w:eastAsia="ar-SA"/>
                          </w:rPr>
                        </w:pPr>
                        <w:r>
                          <w:rPr>
                            <w:sz w:val="20"/>
                            <w:lang w:val="en-GB" w:eastAsia="ar-SA"/>
                          </w:rPr>
                          <w:t>+7,5 Santarvės gimnazija</w:t>
                        </w:r>
                      </w:p>
                      <w:p w14:paraId="048F4CFA" w14:textId="3AE0F1A6">
                        <w:pPr>
                          <w:suppressAutoHyphens/>
                          <w:jc w:val="both"/>
                          <w:rPr>
                            <w:sz w:val="20"/>
                            <w:lang w:val="en-GB" w:eastAsia="ar-SA"/>
                          </w:rPr>
                        </w:pPr>
                        <w:r>
                          <w:rPr>
                            <w:sz w:val="20"/>
                            <w:lang w:val="en-GB" w:eastAsia="ar-SA"/>
                          </w:rPr>
                          <w:t>+20,2 Dainų progimnazija</w:t>
                        </w:r>
                      </w:p>
                      <w:p w14:paraId="0888CA32" w14:textId="456019F5">
                        <w:pPr>
                          <w:suppressAutoHyphens/>
                          <w:jc w:val="both"/>
                          <w:rPr>
                            <w:sz w:val="20"/>
                            <w:lang w:val="en-GB" w:eastAsia="ar-SA"/>
                          </w:rPr>
                        </w:pPr>
                        <w:r>
                          <w:rPr>
                            <w:sz w:val="20"/>
                            <w:lang w:val="en-GB" w:eastAsia="ar-SA"/>
                          </w:rPr>
                          <w:t>+10,1 Vinco Kudirko progimnazija</w:t>
                        </w:r>
                      </w:p>
                      <w:p w14:paraId="02C19C8F" w14:textId="3E8AE39A">
                        <w:pPr>
                          <w:suppressAutoHyphens/>
                          <w:jc w:val="both"/>
                          <w:rPr>
                            <w:sz w:val="20"/>
                            <w:lang w:val="en-GB" w:eastAsia="ar-SA"/>
                          </w:rPr>
                        </w:pPr>
                        <w:r>
                          <w:rPr>
                            <w:sz w:val="20"/>
                            <w:lang w:val="en-GB" w:eastAsia="ar-SA"/>
                          </w:rPr>
                          <w:t>+14,4 S. Daukanto inžinerijos gimnazija</w:t>
                        </w:r>
                      </w:p>
                      <w:p w14:paraId="589FDCDC" w14:textId="5BD6C97E">
                        <w:pPr>
                          <w:suppressAutoHyphens/>
                          <w:jc w:val="both"/>
                          <w:rPr>
                            <w:sz w:val="20"/>
                            <w:lang w:val="en-GB" w:eastAsia="ar-SA"/>
                          </w:rPr>
                        </w:pPr>
                        <w:r>
                          <w:rPr>
                            <w:sz w:val="20"/>
                            <w:lang w:val="en-GB" w:eastAsia="ar-SA"/>
                          </w:rPr>
                          <w:t>+11,4 Universitetinė gimnazija</w:t>
                        </w:r>
                      </w:p>
                      <w:p w14:paraId="07E8C5A2" w14:textId="57A41481">
                        <w:pPr>
                          <w:suppressAutoHyphens/>
                          <w:jc w:val="both"/>
                          <w:rPr>
                            <w:sz w:val="20"/>
                            <w:lang w:val="en-GB" w:eastAsia="ar-SA"/>
                          </w:rPr>
                        </w:pPr>
                        <w:r>
                          <w:rPr>
                            <w:sz w:val="20"/>
                            <w:lang w:val="en-GB" w:eastAsia="ar-SA"/>
                          </w:rPr>
                          <w:t>+13,1 S. Šalkauskio gimnazija</w:t>
                        </w:r>
                      </w:p>
                      <w:p w14:paraId="07F29CF0" w14:textId="0328F604">
                        <w:pPr>
                          <w:suppressAutoHyphens/>
                          <w:jc w:val="both"/>
                          <w:rPr>
                            <w:sz w:val="20"/>
                            <w:lang w:val="en-GB" w:eastAsia="ar-SA"/>
                          </w:rPr>
                        </w:pPr>
                        <w:r>
                          <w:rPr>
                            <w:sz w:val="20"/>
                            <w:lang w:val="en-GB" w:eastAsia="ar-SA"/>
                          </w:rPr>
                          <w:t>+11,5 Gytarių progimnazija</w:t>
                        </w:r>
                      </w:p>
                      <w:p w14:paraId="017B68CD" w14:textId="3BCF2234">
                        <w:pPr>
                          <w:suppressAutoHyphens/>
                          <w:jc w:val="both"/>
                          <w:rPr>
                            <w:sz w:val="20"/>
                            <w:lang w:val="en-GB" w:eastAsia="ar-SA"/>
                          </w:rPr>
                        </w:pPr>
                        <w:r>
                          <w:rPr>
                            <w:sz w:val="20"/>
                            <w:lang w:val="en-GB" w:eastAsia="ar-SA"/>
                          </w:rPr>
                          <w:t>+14,1 Salduvės progimnazija</w:t>
                        </w:r>
                      </w:p>
                      <w:p w14:paraId="76702A21" w14:textId="5B4A7F85">
                        <w:pPr>
                          <w:suppressAutoHyphens/>
                          <w:jc w:val="both"/>
                          <w:rPr>
                            <w:sz w:val="20"/>
                            <w:lang w:val="en-GB" w:eastAsia="ar-SA"/>
                          </w:rPr>
                        </w:pPr>
                        <w:r>
                          <w:rPr>
                            <w:sz w:val="20"/>
                            <w:lang w:val="en-GB" w:eastAsia="ar-SA"/>
                          </w:rPr>
                          <w:t>+2,9 Spindulio ugdymo centras</w:t>
                        </w:r>
                      </w:p>
                      <w:p w14:paraId="480D33E4" w14:textId="6FE953FD">
                        <w:pPr>
                          <w:suppressAutoHyphens/>
                          <w:jc w:val="both"/>
                          <w:rPr>
                            <w:sz w:val="20"/>
                            <w:lang w:val="en-GB" w:eastAsia="ar-SA"/>
                          </w:rPr>
                        </w:pPr>
                        <w:r>
                          <w:rPr>
                            <w:sz w:val="20"/>
                            <w:lang w:val="en-GB" w:eastAsia="ar-SA"/>
                          </w:rPr>
                          <w:t>+14,7 Romuvos gimnazija</w:t>
                        </w:r>
                      </w:p>
                      <w:p w14:paraId="3D8C999B" w14:textId="38D41E19">
                        <w:pPr>
                          <w:suppressAutoHyphens/>
                          <w:jc w:val="both"/>
                          <w:rPr>
                            <w:sz w:val="20"/>
                            <w:lang w:val="en-GB" w:eastAsia="ar-SA"/>
                          </w:rPr>
                        </w:pPr>
                        <w:r>
                          <w:rPr>
                            <w:sz w:val="20"/>
                            <w:lang w:val="en-GB" w:eastAsia="ar-SA"/>
                          </w:rPr>
                          <w:t>+17,6 Juventos progimnazija</w:t>
                        </w:r>
                      </w:p>
                      <w:p w14:paraId="55ED98BD" w14:textId="6979AE67">
                        <w:pPr>
                          <w:suppressAutoHyphens/>
                          <w:jc w:val="both"/>
                          <w:rPr>
                            <w:sz w:val="20"/>
                            <w:lang w:val="en-GB" w:eastAsia="ar-SA"/>
                          </w:rPr>
                        </w:pPr>
                        <w:r>
                          <w:rPr>
                            <w:sz w:val="20"/>
                            <w:lang w:val="en-GB" w:eastAsia="ar-SA"/>
                          </w:rPr>
                          <w:t>+1,5 Ringuvos mokykla</w:t>
                        </w:r>
                      </w:p>
                      <w:p w14:paraId="170964CD" w14:textId="0CDEC172">
                        <w:pPr>
                          <w:suppressAutoHyphens/>
                          <w:jc w:val="both"/>
                          <w:rPr>
                            <w:sz w:val="20"/>
                            <w:lang w:val="en-GB" w:eastAsia="ar-SA"/>
                          </w:rPr>
                        </w:pPr>
                        <w:r>
                          <w:rPr>
                            <w:sz w:val="20"/>
                            <w:lang w:val="en-GB" w:eastAsia="ar-SA"/>
                          </w:rPr>
                          <w:t>+18,4 Romuvos progimnazija</w:t>
                        </w:r>
                      </w:p>
                      <w:p w14:paraId="5E6CD3A7" w14:textId="3B89FE29">
                        <w:pPr>
                          <w:suppressAutoHyphens/>
                          <w:jc w:val="both"/>
                          <w:rPr>
                            <w:sz w:val="20"/>
                            <w:lang w:val="en-GB" w:eastAsia="ar-SA"/>
                          </w:rPr>
                        </w:pPr>
                        <w:r>
                          <w:rPr>
                            <w:sz w:val="20"/>
                            <w:lang w:val="en-GB" w:eastAsia="ar-SA"/>
                          </w:rPr>
                          <w:t>+9,6 Ragainės progimnazija</w:t>
                        </w:r>
                      </w:p>
                      <w:p w14:paraId="10009CF1" w14:textId="0E089700">
                        <w:pPr>
                          <w:suppressAutoHyphens/>
                          <w:jc w:val="both"/>
                          <w:rPr>
                            <w:sz w:val="20"/>
                            <w:lang w:val="en-GB" w:eastAsia="ar-SA"/>
                          </w:rPr>
                        </w:pPr>
                        <w:r>
                          <w:rPr>
                            <w:sz w:val="20"/>
                            <w:lang w:val="en-GB" w:eastAsia="ar-SA"/>
                          </w:rPr>
                          <w:t>+14,9 Didždvario gimnazija</w:t>
                        </w:r>
                      </w:p>
                      <w:p w14:paraId="029172EA" w14:textId="56071336">
                        <w:pPr>
                          <w:suppressAutoHyphens/>
                          <w:jc w:val="both"/>
                          <w:rPr>
                            <w:sz w:val="20"/>
                            <w:lang w:val="en-GB" w:eastAsia="ar-SA"/>
                          </w:rPr>
                        </w:pPr>
                        <w:r>
                          <w:rPr>
                            <w:sz w:val="20"/>
                            <w:lang w:val="en-GB" w:eastAsia="ar-SA"/>
                          </w:rPr>
                          <w:t>+2,8 Santakos ugdymo centras</w:t>
                        </w:r>
                      </w:p>
                      <w:p w14:paraId="20F238AD" w14:textId="25A06BDF">
                        <w:pPr>
                          <w:suppressAutoHyphens/>
                          <w:jc w:val="both"/>
                          <w:rPr>
                            <w:sz w:val="20"/>
                            <w:lang w:val="en-GB" w:eastAsia="ar-SA"/>
                          </w:rPr>
                        </w:pPr>
                        <w:r>
                          <w:rPr>
                            <w:sz w:val="20"/>
                            <w:lang w:val="en-GB" w:eastAsia="ar-SA"/>
                          </w:rPr>
                          <w:t>+18,2 Gegužių progimnazija</w:t>
                        </w:r>
                      </w:p>
                      <w:p w14:paraId="07750B23" w14:textId="366129E8">
                        <w:pPr>
                          <w:suppressAutoHyphens/>
                          <w:jc w:val="both"/>
                          <w:rPr>
                            <w:sz w:val="20"/>
                            <w:lang w:val="en-GB" w:eastAsia="ar-SA"/>
                          </w:rPr>
                        </w:pPr>
                        <w:r>
                          <w:rPr>
                            <w:sz w:val="20"/>
                            <w:lang w:val="en-GB" w:eastAsia="ar-SA"/>
                          </w:rPr>
                          <w:t>+4,4 Saulės pradinė mokykla</w:t>
                        </w:r>
                      </w:p>
                      <w:p w14:paraId="3038F05E" w14:textId="5AA51E3E">
                        <w:pPr>
                          <w:suppressAutoHyphens/>
                          <w:jc w:val="both"/>
                          <w:rPr>
                            <w:sz w:val="20"/>
                            <w:lang w:val="en-GB" w:eastAsia="ar-SA"/>
                          </w:rPr>
                        </w:pPr>
                        <w:r>
                          <w:rPr>
                            <w:sz w:val="20"/>
                            <w:lang w:val="en-GB" w:eastAsia="ar-SA"/>
                          </w:rPr>
                          <w:t>+15,3 Saulėtekio gimnazija</w:t>
                        </w:r>
                      </w:p>
                      <w:p w14:paraId="136A17E6" w14:textId="60E4B8C6">
                        <w:pPr>
                          <w:suppressAutoHyphens/>
                          <w:jc w:val="both"/>
                          <w:rPr>
                            <w:sz w:val="20"/>
                            <w:lang w:val="en-GB" w:eastAsia="ar-SA"/>
                          </w:rPr>
                        </w:pPr>
                        <w:r>
                          <w:rPr>
                            <w:sz w:val="20"/>
                            <w:lang w:val="en-GB" w:eastAsia="ar-SA"/>
                          </w:rPr>
                          <w:t>+6,0 Sporto gimnazija</w:t>
                        </w:r>
                      </w:p>
                      <w:p w14:paraId="68238C8C" w14:textId="2C0A75F2">
                        <w:pPr>
                          <w:suppressAutoHyphens/>
                          <w:jc w:val="both"/>
                          <w:rPr>
                            <w:sz w:val="20"/>
                            <w:lang w:val="en-GB" w:eastAsia="ar-SA"/>
                          </w:rPr>
                        </w:pPr>
                        <w:r>
                          <w:rPr>
                            <w:sz w:val="20"/>
                            <w:lang w:val="en-GB" w:eastAsia="ar-SA"/>
                          </w:rPr>
                          <w:t>+15,3</w:t>
                        </w:r>
                        <w:r>
                          <w:t xml:space="preserve"> </w:t>
                        </w:r>
                        <w:r>
                          <w:rPr>
                            <w:sz w:val="20"/>
                            <w:lang w:val="en-GB" w:eastAsia="ar-SA"/>
                          </w:rPr>
                          <w:t xml:space="preserve">Juliaus Janonio gimnazija </w:t>
                        </w:r>
                      </w:p>
                      <w:p w14:paraId="740BBA94" w14:textId="4AE67FEE">
                        <w:pPr>
                          <w:suppressAutoHyphens/>
                          <w:jc w:val="both"/>
                          <w:rPr>
                            <w:sz w:val="20"/>
                            <w:lang w:val="en-GB" w:eastAsia="ar-SA"/>
                          </w:rPr>
                        </w:pPr>
                        <w:r>
                          <w:rPr>
                            <w:sz w:val="20"/>
                            <w:lang w:val="en-GB" w:eastAsia="ar-SA"/>
                          </w:rPr>
                          <w:t>+6,0 Rėkyvos progimnazija</w:t>
                        </w:r>
                      </w:p>
                    </w:tc>
                  </w:tr>
                  <w:tr w14:paraId="1AC343CF" w14:textId="77777777">
                    <w:trPr>
                      <w:trHeight w:val="515"/>
                      <w:tblHeader/>
                    </w:trPr>
                    <w:tc>
                      <w:tcPr>
                        <w:tcW w:w="1262" w:type="dxa"/>
                        <w:vMerge/>
                        <w:shd w:val="clear" w:color="auto" w:fill="auto"/>
                        <w:vAlign w:val="center"/>
                      </w:tcPr>
                      <w:p w14:paraId="5E1AF69B" w14:textId="77777777">
                        <w:pPr>
                          <w:widowControl w:val="0"/>
                          <w:suppressAutoHyphens/>
                          <w:jc w:val="center"/>
                          <w:rPr>
                            <w:bCs/>
                            <w:sz w:val="20"/>
                            <w:lang w:eastAsia="ar-SA"/>
                          </w:rPr>
                        </w:pPr>
                      </w:p>
                    </w:tc>
                    <w:tc>
                      <w:tcPr>
                        <w:tcW w:w="2694" w:type="dxa"/>
                        <w:vMerge/>
                        <w:shd w:val="clear" w:color="auto" w:fill="auto"/>
                        <w:vAlign w:val="center"/>
                      </w:tcPr>
                      <w:p w14:paraId="4B738421" w14:textId="77777777">
                        <w:pPr>
                          <w:widowControl w:val="0"/>
                          <w:suppressAutoHyphens/>
                          <w:jc w:val="both"/>
                          <w:rPr>
                            <w:bCs/>
                            <w:sz w:val="20"/>
                            <w:lang w:eastAsia="ar-SA"/>
                          </w:rPr>
                        </w:pPr>
                      </w:p>
                    </w:tc>
                    <w:tc>
                      <w:tcPr>
                        <w:tcW w:w="1159" w:type="dxa"/>
                        <w:shd w:val="clear" w:color="auto" w:fill="auto"/>
                        <w:vAlign w:val="center"/>
                      </w:tcPr>
                      <w:p w14:paraId="29A0CE71" w14:textId="5DA6AE6B">
                        <w:pPr>
                          <w:widowControl w:val="0"/>
                          <w:suppressAutoHyphens/>
                          <w:jc w:val="center"/>
                          <w:rPr>
                            <w:bCs/>
                            <w:sz w:val="20"/>
                            <w:lang w:eastAsia="ar-SA"/>
                          </w:rPr>
                        </w:pPr>
                        <w:r>
                          <w:rPr>
                            <w:bCs/>
                            <w:sz w:val="20"/>
                            <w:lang w:eastAsia="ar-SA"/>
                          </w:rPr>
                          <w:t>KT (ES)</w:t>
                        </w:r>
                      </w:p>
                    </w:tc>
                    <w:tc>
                      <w:tcPr>
                        <w:tcW w:w="1128" w:type="dxa"/>
                        <w:shd w:val="clear" w:color="auto" w:fill="auto"/>
                        <w:vAlign w:val="center"/>
                      </w:tcPr>
                      <w:p w14:paraId="191C8079" w14:textId="6DEDDB43">
                        <w:pPr>
                          <w:widowControl w:val="0"/>
                          <w:suppressAutoHyphens/>
                          <w:jc w:val="center"/>
                          <w:rPr>
                            <w:bCs/>
                            <w:sz w:val="20"/>
                            <w:lang w:eastAsia="ar-SA"/>
                          </w:rPr>
                        </w:pPr>
                        <w:r>
                          <w:rPr>
                            <w:bCs/>
                            <w:sz w:val="20"/>
                            <w:lang w:eastAsia="ar-SA"/>
                          </w:rPr>
                          <w:t>1570,1</w:t>
                        </w:r>
                      </w:p>
                    </w:tc>
                    <w:tc>
                      <w:tcPr>
                        <w:tcW w:w="1008" w:type="dxa"/>
                        <w:shd w:val="clear" w:color="auto" w:fill="auto"/>
                        <w:vAlign w:val="center"/>
                      </w:tcPr>
                      <w:p w14:paraId="75795701" w14:textId="4F53DE9A">
                        <w:pPr>
                          <w:widowControl w:val="0"/>
                          <w:suppressAutoHyphens/>
                          <w:jc w:val="center"/>
                          <w:rPr>
                            <w:bCs/>
                            <w:sz w:val="20"/>
                            <w:lang w:eastAsia="ar-SA"/>
                          </w:rPr>
                        </w:pPr>
                        <w:r>
                          <w:rPr>
                            <w:bCs/>
                            <w:sz w:val="20"/>
                            <w:lang w:eastAsia="ar-SA"/>
                          </w:rPr>
                          <w:t>1238,6</w:t>
                        </w:r>
                      </w:p>
                    </w:tc>
                    <w:tc>
                      <w:tcPr>
                        <w:tcW w:w="2672" w:type="dxa"/>
                        <w:shd w:val="clear" w:color="auto" w:fill="auto"/>
                      </w:tcPr>
                      <w:p w14:paraId="72628F29" w14:textId="77777777">
                        <w:pPr>
                          <w:suppressAutoHyphens/>
                          <w:jc w:val="both"/>
                          <w:rPr>
                            <w:sz w:val="20"/>
                            <w:lang w:val="en-GB" w:eastAsia="ar-SA"/>
                          </w:rPr>
                        </w:pPr>
                        <w:r>
                          <w:rPr>
                            <w:b/>
                            <w:bCs/>
                            <w:sz w:val="20"/>
                            <w:lang w:val="en-GB" w:eastAsia="ar-SA"/>
                          </w:rPr>
                          <w:t xml:space="preserve">-331,5 </w:t>
                        </w:r>
                        <w:r>
                          <w:rPr>
                            <w:sz w:val="20"/>
                            <w:lang w:val="en-GB" w:eastAsia="ar-SA"/>
                          </w:rPr>
                          <w:t>Įstaigos mažinasi gautas kitas ES lėšas:</w:t>
                        </w:r>
                      </w:p>
                      <w:p w14:paraId="51E4DBA7" w14:textId="61036FDC">
                        <w:pPr>
                          <w:suppressAutoHyphens/>
                          <w:jc w:val="both"/>
                          <w:rPr>
                            <w:sz w:val="20"/>
                            <w:lang w:val="en-GB" w:eastAsia="ar-SA"/>
                          </w:rPr>
                        </w:pPr>
                        <w:r>
                          <w:rPr>
                            <w:sz w:val="20"/>
                            <w:lang w:val="en-GB" w:eastAsia="ar-SA"/>
                          </w:rPr>
                          <w:t>-17,3 Jovaro progimnazija;</w:t>
                        </w:r>
                      </w:p>
                      <w:p w14:paraId="53CB853C" w14:textId="501DA01F">
                        <w:pPr>
                          <w:suppressAutoHyphens/>
                          <w:jc w:val="both"/>
                          <w:rPr>
                            <w:sz w:val="20"/>
                            <w:lang w:val="en-GB" w:eastAsia="ar-SA"/>
                          </w:rPr>
                        </w:pPr>
                        <w:r>
                          <w:rPr>
                            <w:sz w:val="20"/>
                            <w:lang w:val="en-GB" w:eastAsia="ar-SA"/>
                          </w:rPr>
                          <w:t>-3,5 Centro pradinė mokykla</w:t>
                        </w:r>
                      </w:p>
                      <w:p w14:paraId="41C33A65" w14:textId="2E2FEB0F">
                        <w:pPr>
                          <w:suppressAutoHyphens/>
                          <w:jc w:val="both"/>
                          <w:rPr>
                            <w:sz w:val="20"/>
                            <w:lang w:val="en-GB" w:eastAsia="ar-SA"/>
                          </w:rPr>
                        </w:pPr>
                        <w:r>
                          <w:rPr>
                            <w:sz w:val="20"/>
                            <w:lang w:val="en-GB" w:eastAsia="ar-SA"/>
                          </w:rPr>
                          <w:t>-4,7 Zoknių progimnazija</w:t>
                        </w:r>
                      </w:p>
                      <w:p w14:paraId="79A4083C" w14:textId="26C19C8C">
                        <w:pPr>
                          <w:suppressAutoHyphens/>
                          <w:jc w:val="both"/>
                          <w:rPr>
                            <w:sz w:val="20"/>
                            <w:lang w:val="en-GB" w:eastAsia="ar-SA"/>
                          </w:rPr>
                        </w:pPr>
                        <w:r>
                          <w:rPr>
                            <w:sz w:val="20"/>
                            <w:lang w:val="en-GB" w:eastAsia="ar-SA"/>
                          </w:rPr>
                          <w:t>-7,5 Santarvės gimnazija</w:t>
                        </w:r>
                      </w:p>
                      <w:p w14:paraId="24DCD3F2" w14:textId="3C24FB34">
                        <w:pPr>
                          <w:suppressAutoHyphens/>
                          <w:jc w:val="both"/>
                          <w:rPr>
                            <w:sz w:val="20"/>
                            <w:lang w:val="en-GB" w:eastAsia="ar-SA"/>
                          </w:rPr>
                        </w:pPr>
                        <w:r>
                          <w:rPr>
                            <w:sz w:val="20"/>
                            <w:lang w:val="en-GB" w:eastAsia="ar-SA"/>
                          </w:rPr>
                          <w:t>-20,2 Dainų progimnazija</w:t>
                        </w:r>
                      </w:p>
                      <w:p w14:paraId="46BB9EFD" w14:textId="4B8113D1">
                        <w:pPr>
                          <w:suppressAutoHyphens/>
                          <w:jc w:val="both"/>
                          <w:rPr>
                            <w:sz w:val="20"/>
                            <w:lang w:val="en-GB" w:eastAsia="ar-SA"/>
                          </w:rPr>
                        </w:pPr>
                        <w:r>
                          <w:rPr>
                            <w:sz w:val="20"/>
                            <w:lang w:val="en-GB" w:eastAsia="ar-SA"/>
                          </w:rPr>
                          <w:t>-10,1 Vinco Kudirko progimnazija</w:t>
                        </w:r>
                      </w:p>
                      <w:p w14:paraId="26CF32F8" w14:textId="46B7D4BD">
                        <w:pPr>
                          <w:suppressAutoHyphens/>
                          <w:jc w:val="both"/>
                          <w:rPr>
                            <w:sz w:val="20"/>
                            <w:lang w:val="en-GB" w:eastAsia="ar-SA"/>
                          </w:rPr>
                        </w:pPr>
                        <w:r>
                          <w:rPr>
                            <w:sz w:val="20"/>
                            <w:lang w:val="en-GB" w:eastAsia="ar-SA"/>
                          </w:rPr>
                          <w:t>-14,4 S. Daukanto inžinerijos gimnazija</w:t>
                        </w:r>
                      </w:p>
                      <w:p w14:paraId="75E30C83" w14:textId="022E10E1">
                        <w:pPr>
                          <w:suppressAutoHyphens/>
                          <w:jc w:val="both"/>
                          <w:rPr>
                            <w:sz w:val="20"/>
                            <w:lang w:val="en-GB" w:eastAsia="ar-SA"/>
                          </w:rPr>
                        </w:pPr>
                        <w:r>
                          <w:rPr>
                            <w:sz w:val="20"/>
                            <w:lang w:val="en-GB" w:eastAsia="ar-SA"/>
                          </w:rPr>
                          <w:t>-11,4 Universitetinė gimnazija</w:t>
                        </w:r>
                      </w:p>
                      <w:p w14:paraId="2263F52D" w14:textId="06C2FF2D">
                        <w:pPr>
                          <w:suppressAutoHyphens/>
                          <w:jc w:val="both"/>
                          <w:rPr>
                            <w:sz w:val="20"/>
                            <w:lang w:val="en-GB" w:eastAsia="ar-SA"/>
                          </w:rPr>
                        </w:pPr>
                        <w:r>
                          <w:rPr>
                            <w:sz w:val="20"/>
                            <w:lang w:val="en-GB" w:eastAsia="ar-SA"/>
                          </w:rPr>
                          <w:t>-13,1 S. Šalkauskio gimnazija</w:t>
                        </w:r>
                      </w:p>
                      <w:p w14:paraId="6FC1954A" w14:textId="5A799329">
                        <w:pPr>
                          <w:suppressAutoHyphens/>
                          <w:jc w:val="both"/>
                          <w:rPr>
                            <w:sz w:val="20"/>
                            <w:lang w:val="en-GB" w:eastAsia="ar-SA"/>
                          </w:rPr>
                        </w:pPr>
                        <w:r>
                          <w:rPr>
                            <w:sz w:val="20"/>
                            <w:lang w:val="en-GB" w:eastAsia="ar-SA"/>
                          </w:rPr>
                          <w:t>-11,5 Gytarių progimnazija</w:t>
                        </w:r>
                      </w:p>
                      <w:p w14:paraId="70891ED5" w14:textId="3ADE648D">
                        <w:pPr>
                          <w:suppressAutoHyphens/>
                          <w:jc w:val="both"/>
                          <w:rPr>
                            <w:sz w:val="20"/>
                            <w:lang w:val="en-GB" w:eastAsia="ar-SA"/>
                          </w:rPr>
                        </w:pPr>
                        <w:r>
                          <w:rPr>
                            <w:sz w:val="20"/>
                            <w:lang w:val="en-GB" w:eastAsia="ar-SA"/>
                          </w:rPr>
                          <w:t>-14,1 Salduvės progimnazija</w:t>
                        </w:r>
                      </w:p>
                      <w:p w14:paraId="5770C165" w14:textId="03A186F1">
                        <w:pPr>
                          <w:suppressAutoHyphens/>
                          <w:jc w:val="both"/>
                          <w:rPr>
                            <w:sz w:val="20"/>
                            <w:lang w:val="en-GB" w:eastAsia="ar-SA"/>
                          </w:rPr>
                        </w:pPr>
                        <w:r>
                          <w:rPr>
                            <w:sz w:val="20"/>
                            <w:lang w:val="en-GB" w:eastAsia="ar-SA"/>
                          </w:rPr>
                          <w:t>-2,9 Spindulio ugdymo centras</w:t>
                        </w:r>
                      </w:p>
                      <w:p w14:paraId="1BB82ED0" w14:textId="4C6265CD">
                        <w:pPr>
                          <w:suppressAutoHyphens/>
                          <w:jc w:val="both"/>
                          <w:rPr>
                            <w:sz w:val="20"/>
                            <w:lang w:val="en-GB" w:eastAsia="ar-SA"/>
                          </w:rPr>
                        </w:pPr>
                        <w:r>
                          <w:rPr>
                            <w:sz w:val="20"/>
                            <w:lang w:val="en-GB" w:eastAsia="ar-SA"/>
                          </w:rPr>
                          <w:t>-14,7 Romuvos gimnazija</w:t>
                        </w:r>
                      </w:p>
                      <w:p w14:paraId="03E8A35B" w14:textId="6A7C64F5">
                        <w:pPr>
                          <w:suppressAutoHyphens/>
                          <w:jc w:val="both"/>
                          <w:rPr>
                            <w:sz w:val="20"/>
                            <w:lang w:val="en-GB" w:eastAsia="ar-SA"/>
                          </w:rPr>
                        </w:pPr>
                        <w:r>
                          <w:rPr>
                            <w:sz w:val="20"/>
                            <w:lang w:val="en-GB" w:eastAsia="ar-SA"/>
                          </w:rPr>
                          <w:t>-17,6 Juventos progimnazija</w:t>
                        </w:r>
                      </w:p>
                      <w:p w14:paraId="0ECF799B" w14:textId="6706ED61">
                        <w:pPr>
                          <w:suppressAutoHyphens/>
                          <w:jc w:val="both"/>
                          <w:rPr>
                            <w:sz w:val="20"/>
                            <w:lang w:val="en-GB" w:eastAsia="ar-SA"/>
                          </w:rPr>
                        </w:pPr>
                        <w:r>
                          <w:rPr>
                            <w:sz w:val="20"/>
                            <w:lang w:val="en-GB" w:eastAsia="ar-SA"/>
                          </w:rPr>
                          <w:t>-1,5 Ringuvos mokykla</w:t>
                        </w:r>
                      </w:p>
                      <w:p w14:paraId="4878F4D8" w14:textId="59969781">
                        <w:pPr>
                          <w:suppressAutoHyphens/>
                          <w:jc w:val="both"/>
                          <w:rPr>
                            <w:sz w:val="20"/>
                            <w:lang w:val="en-GB" w:eastAsia="ar-SA"/>
                          </w:rPr>
                        </w:pPr>
                        <w:r>
                          <w:rPr>
                            <w:sz w:val="20"/>
                            <w:lang w:val="en-GB" w:eastAsia="ar-SA"/>
                          </w:rPr>
                          <w:t>-18,4 Romuvos progimnazija</w:t>
                        </w:r>
                      </w:p>
                      <w:p w14:paraId="6355CB86" w14:textId="6D217081">
                        <w:pPr>
                          <w:suppressAutoHyphens/>
                          <w:jc w:val="both"/>
                          <w:rPr>
                            <w:sz w:val="20"/>
                            <w:lang w:val="en-GB" w:eastAsia="ar-SA"/>
                          </w:rPr>
                        </w:pPr>
                        <w:r>
                          <w:rPr>
                            <w:sz w:val="20"/>
                            <w:lang w:val="en-GB" w:eastAsia="ar-SA"/>
                          </w:rPr>
                          <w:t>-9,6 Ragainės progimnazija</w:t>
                        </w:r>
                      </w:p>
                      <w:p w14:paraId="6D6DB156" w14:textId="30158935">
                        <w:pPr>
                          <w:suppressAutoHyphens/>
                          <w:jc w:val="both"/>
                          <w:rPr>
                            <w:sz w:val="20"/>
                            <w:lang w:val="en-GB" w:eastAsia="ar-SA"/>
                          </w:rPr>
                        </w:pPr>
                        <w:r>
                          <w:rPr>
                            <w:sz w:val="20"/>
                            <w:lang w:val="en-GB" w:eastAsia="ar-SA"/>
                          </w:rPr>
                          <w:t>-14,9 Didždvario gimnazija</w:t>
                        </w:r>
                      </w:p>
                      <w:p w14:paraId="24393265" w14:textId="624A02DE">
                        <w:pPr>
                          <w:suppressAutoHyphens/>
                          <w:jc w:val="both"/>
                          <w:rPr>
                            <w:sz w:val="20"/>
                            <w:lang w:val="en-GB" w:eastAsia="ar-SA"/>
                          </w:rPr>
                        </w:pPr>
                        <w:r>
                          <w:rPr>
                            <w:sz w:val="20"/>
                            <w:lang w:val="en-GB" w:eastAsia="ar-SA"/>
                          </w:rPr>
                          <w:t>-2,8 Santakos ugdymo centras</w:t>
                        </w:r>
                      </w:p>
                      <w:p w14:paraId="414F13CC" w14:textId="246DBC9B">
                        <w:pPr>
                          <w:suppressAutoHyphens/>
                          <w:jc w:val="both"/>
                          <w:rPr>
                            <w:sz w:val="20"/>
                            <w:lang w:val="en-GB" w:eastAsia="ar-SA"/>
                          </w:rPr>
                        </w:pPr>
                        <w:r>
                          <w:rPr>
                            <w:sz w:val="20"/>
                            <w:lang w:val="en-GB" w:eastAsia="ar-SA"/>
                          </w:rPr>
                          <w:t>-18,2 Gegužių progimnazija</w:t>
                        </w:r>
                      </w:p>
                      <w:p w14:paraId="11B7616A" w14:textId="30742D82">
                        <w:pPr>
                          <w:suppressAutoHyphens/>
                          <w:jc w:val="both"/>
                          <w:rPr>
                            <w:sz w:val="20"/>
                            <w:lang w:val="en-GB" w:eastAsia="ar-SA"/>
                          </w:rPr>
                        </w:pPr>
                        <w:r>
                          <w:rPr>
                            <w:sz w:val="20"/>
                            <w:lang w:val="en-GB" w:eastAsia="ar-SA"/>
                          </w:rPr>
                          <w:t>-4,4 Saulės pradinė mokykla</w:t>
                        </w:r>
                      </w:p>
                      <w:p w14:paraId="4320CCFD" w14:textId="2549FA72">
                        <w:pPr>
                          <w:suppressAutoHyphens/>
                          <w:jc w:val="both"/>
                          <w:rPr>
                            <w:sz w:val="20"/>
                            <w:lang w:val="en-GB" w:eastAsia="ar-SA"/>
                          </w:rPr>
                        </w:pPr>
                        <w:r>
                          <w:rPr>
                            <w:sz w:val="20"/>
                            <w:lang w:val="en-GB" w:eastAsia="ar-SA"/>
                          </w:rPr>
                          <w:t>-15,3 Saulėtekio gimnazija</w:t>
                        </w:r>
                      </w:p>
                      <w:p w14:paraId="5C64E990" w14:textId="4E09CF76">
                        <w:pPr>
                          <w:suppressAutoHyphens/>
                          <w:jc w:val="both"/>
                          <w:rPr>
                            <w:sz w:val="20"/>
                            <w:lang w:val="en-GB" w:eastAsia="ar-SA"/>
                          </w:rPr>
                        </w:pPr>
                        <w:r>
                          <w:rPr>
                            <w:sz w:val="20"/>
                            <w:lang w:val="en-GB" w:eastAsia="ar-SA"/>
                          </w:rPr>
                          <w:t>-6,0 Sporto gimnazija</w:t>
                        </w:r>
                      </w:p>
                      <w:p w14:paraId="2661297B" w14:textId="732692B7">
                        <w:pPr>
                          <w:suppressAutoHyphens/>
                          <w:jc w:val="both"/>
                          <w:rPr>
                            <w:sz w:val="20"/>
                            <w:lang w:val="en-GB" w:eastAsia="ar-SA"/>
                          </w:rPr>
                        </w:pPr>
                        <w:r>
                          <w:rPr>
                            <w:sz w:val="20"/>
                            <w:lang w:val="en-GB" w:eastAsia="ar-SA"/>
                          </w:rPr>
                          <w:t xml:space="preserve">-15,3 Juliaus Janonio gimnazija </w:t>
                        </w:r>
                      </w:p>
                      <w:p w14:paraId="4B0BB248" w14:textId="47A683B4">
                        <w:pPr>
                          <w:suppressAutoHyphens/>
                          <w:jc w:val="both"/>
                          <w:rPr>
                            <w:b/>
                            <w:bCs/>
                            <w:sz w:val="20"/>
                            <w:lang w:val="en-GB" w:eastAsia="ar-SA"/>
                          </w:rPr>
                        </w:pPr>
                        <w:r>
                          <w:rPr>
                            <w:sz w:val="20"/>
                            <w:lang w:val="en-GB" w:eastAsia="ar-SA"/>
                          </w:rPr>
                          <w:t>-6,0 Rėkyvos progimnazija</w:t>
                        </w:r>
                      </w:p>
                    </w:tc>
                  </w:tr>
                  <w:tr w14:paraId="2EBAAE64" w14:textId="77777777">
                    <w:trPr>
                      <w:trHeight w:val="515"/>
                      <w:tblHeader/>
                    </w:trPr>
                    <w:tc>
                      <w:tcPr>
                        <w:tcW w:w="1262" w:type="dxa"/>
                        <w:vMerge/>
                        <w:shd w:val="clear" w:color="auto" w:fill="auto"/>
                        <w:vAlign w:val="center"/>
                      </w:tcPr>
                      <w:p w14:paraId="3579D0AC" w14:textId="77777777">
                        <w:pPr>
                          <w:widowControl w:val="0"/>
                          <w:suppressAutoHyphens/>
                          <w:jc w:val="center"/>
                          <w:rPr>
                            <w:bCs/>
                            <w:sz w:val="20"/>
                            <w:lang w:eastAsia="ar-SA"/>
                          </w:rPr>
                        </w:pPr>
                      </w:p>
                    </w:tc>
                    <w:tc>
                      <w:tcPr>
                        <w:tcW w:w="2694" w:type="dxa"/>
                        <w:vMerge/>
                        <w:shd w:val="clear" w:color="auto" w:fill="auto"/>
                        <w:vAlign w:val="center"/>
                      </w:tcPr>
                      <w:p w14:paraId="1D47357F" w14:textId="77777777">
                        <w:pPr>
                          <w:widowControl w:val="0"/>
                          <w:suppressAutoHyphens/>
                          <w:jc w:val="both"/>
                          <w:rPr>
                            <w:bCs/>
                            <w:sz w:val="20"/>
                            <w:lang w:eastAsia="ar-SA"/>
                          </w:rPr>
                        </w:pPr>
                      </w:p>
                    </w:tc>
                    <w:tc>
                      <w:tcPr>
                        <w:tcW w:w="1159" w:type="dxa"/>
                        <w:shd w:val="clear" w:color="auto" w:fill="auto"/>
                        <w:vAlign w:val="center"/>
                      </w:tcPr>
                      <w:p w14:paraId="4FDC08E6" w14:textId="121DBD7F">
                        <w:pPr>
                          <w:widowControl w:val="0"/>
                          <w:suppressAutoHyphens/>
                          <w:jc w:val="center"/>
                          <w:rPr>
                            <w:bCs/>
                            <w:sz w:val="20"/>
                            <w:lang w:eastAsia="ar-SA"/>
                          </w:rPr>
                        </w:pPr>
                        <w:r>
                          <w:rPr>
                            <w:bCs/>
                            <w:sz w:val="20"/>
                            <w:lang w:eastAsia="ar-SA"/>
                          </w:rPr>
                          <w:t>KT (KL)</w:t>
                        </w:r>
                      </w:p>
                    </w:tc>
                    <w:tc>
                      <w:tcPr>
                        <w:tcW w:w="1128" w:type="dxa"/>
                        <w:shd w:val="clear" w:color="auto" w:fill="auto"/>
                        <w:vAlign w:val="center"/>
                      </w:tcPr>
                      <w:p w14:paraId="474E4F7F" w14:textId="240A4A88">
                        <w:pPr>
                          <w:widowControl w:val="0"/>
                          <w:suppressAutoHyphens/>
                          <w:jc w:val="center"/>
                          <w:rPr>
                            <w:bCs/>
                            <w:sz w:val="20"/>
                            <w:lang w:eastAsia="ar-SA"/>
                          </w:rPr>
                        </w:pPr>
                        <w:r>
                          <w:rPr>
                            <w:bCs/>
                            <w:sz w:val="20"/>
                            <w:lang w:eastAsia="ar-SA"/>
                          </w:rPr>
                          <w:t>1242,6</w:t>
                        </w:r>
                      </w:p>
                    </w:tc>
                    <w:tc>
                      <w:tcPr>
                        <w:tcW w:w="1008" w:type="dxa"/>
                        <w:shd w:val="clear" w:color="auto" w:fill="auto"/>
                        <w:vAlign w:val="center"/>
                      </w:tcPr>
                      <w:p w14:paraId="224CA337" w14:textId="71719654">
                        <w:pPr>
                          <w:widowControl w:val="0"/>
                          <w:suppressAutoHyphens/>
                          <w:jc w:val="center"/>
                          <w:rPr>
                            <w:bCs/>
                            <w:sz w:val="20"/>
                            <w:lang w:eastAsia="ar-SA"/>
                          </w:rPr>
                        </w:pPr>
                        <w:r>
                          <w:rPr>
                            <w:bCs/>
                            <w:sz w:val="20"/>
                            <w:lang w:eastAsia="ar-SA"/>
                          </w:rPr>
                          <w:t>1259,8</w:t>
                        </w:r>
                      </w:p>
                    </w:tc>
                    <w:tc>
                      <w:tcPr>
                        <w:tcW w:w="2672" w:type="dxa"/>
                        <w:shd w:val="clear" w:color="auto" w:fill="auto"/>
                      </w:tcPr>
                      <w:p w14:paraId="5A27F1FB" w14:textId="77777777">
                        <w:pPr>
                          <w:suppressAutoHyphens/>
                          <w:jc w:val="both"/>
                          <w:rPr>
                            <w:sz w:val="20"/>
                            <w:lang w:val="en-GB" w:eastAsia="ar-SA"/>
                          </w:rPr>
                        </w:pPr>
                        <w:r>
                          <w:rPr>
                            <w:b/>
                            <w:bCs/>
                            <w:sz w:val="20"/>
                            <w:lang w:val="en-GB" w:eastAsia="ar-SA"/>
                          </w:rPr>
                          <w:t xml:space="preserve">+17,2 </w:t>
                        </w:r>
                        <w:r>
                          <w:rPr>
                            <w:sz w:val="20"/>
                            <w:lang w:val="en-GB" w:eastAsia="ar-SA"/>
                          </w:rPr>
                          <w:t>Įstaigos didinasi gautas kitas pajamas:</w:t>
                        </w:r>
                      </w:p>
                      <w:p w14:paraId="7C2F3E78" w14:textId="77777777">
                        <w:pPr>
                          <w:suppressAutoHyphens/>
                          <w:jc w:val="both"/>
                          <w:rPr>
                            <w:sz w:val="20"/>
                            <w:lang w:val="en-GB" w:eastAsia="ar-SA"/>
                          </w:rPr>
                        </w:pPr>
                        <w:r>
                          <w:rPr>
                            <w:sz w:val="20"/>
                            <w:lang w:val="en-GB" w:eastAsia="ar-SA"/>
                          </w:rPr>
                          <w:t>+0,9 Dermės mokykla</w:t>
                        </w:r>
                      </w:p>
                      <w:p w14:paraId="60C4F621" w14:textId="77777777">
                        <w:pPr>
                          <w:suppressAutoHyphens/>
                          <w:jc w:val="both"/>
                          <w:rPr>
                            <w:sz w:val="20"/>
                            <w:lang w:val="en-GB" w:eastAsia="ar-SA"/>
                          </w:rPr>
                        </w:pPr>
                        <w:r>
                          <w:rPr>
                            <w:sz w:val="20"/>
                            <w:lang w:val="en-GB" w:eastAsia="ar-SA"/>
                          </w:rPr>
                          <w:t>+1,1 Lieporių gimnazija</w:t>
                        </w:r>
                      </w:p>
                      <w:p w14:paraId="278C6ADA" w14:textId="77777777">
                        <w:pPr>
                          <w:suppressAutoHyphens/>
                          <w:jc w:val="both"/>
                          <w:rPr>
                            <w:sz w:val="20"/>
                            <w:lang w:val="en-GB" w:eastAsia="ar-SA"/>
                          </w:rPr>
                        </w:pPr>
                        <w:r>
                          <w:rPr>
                            <w:sz w:val="20"/>
                            <w:lang w:val="en-GB" w:eastAsia="ar-SA"/>
                          </w:rPr>
                          <w:t>+0,2 Medelyno progimnazija</w:t>
                        </w:r>
                      </w:p>
                      <w:p w14:paraId="711E33EB" w14:textId="50762A26">
                        <w:pPr>
                          <w:suppressAutoHyphens/>
                          <w:jc w:val="both"/>
                          <w:rPr>
                            <w:b/>
                            <w:bCs/>
                            <w:sz w:val="20"/>
                            <w:lang w:val="en-GB" w:eastAsia="ar-SA"/>
                          </w:rPr>
                        </w:pPr>
                        <w:r>
                          <w:rPr>
                            <w:sz w:val="20"/>
                            <w:lang w:val="en-GB" w:eastAsia="ar-SA"/>
                          </w:rPr>
                          <w:t>+15,0 Švietimo centras</w:t>
                        </w:r>
                      </w:p>
                    </w:tc>
                  </w:tr>
                  <w:tr w14:paraId="16406D36" w14:textId="77777777">
                    <w:trPr>
                      <w:trHeight w:val="515"/>
                      <w:tblHeader/>
                    </w:trPr>
                    <w:tc>
                      <w:tcPr>
                        <w:tcW w:w="1262" w:type="dxa"/>
                        <w:vMerge w:val="restart"/>
                        <w:shd w:val="clear" w:color="auto" w:fill="auto"/>
                        <w:vAlign w:val="center"/>
                      </w:tcPr>
                      <w:p w14:paraId="0F0BDD06" w14:textId="73D799F2">
                        <w:pPr>
                          <w:widowControl w:val="0"/>
                          <w:suppressAutoHyphens/>
                          <w:jc w:val="center"/>
                          <w:rPr>
                            <w:bCs/>
                            <w:sz w:val="20"/>
                            <w:lang w:eastAsia="ar-SA"/>
                          </w:rPr>
                        </w:pPr>
                        <w:r>
                          <w:rPr>
                            <w:bCs/>
                            <w:sz w:val="20"/>
                            <w:lang w:eastAsia="ar-SA"/>
                          </w:rPr>
                          <w:t xml:space="preserve">08                 01 03 06</w:t>
                        </w:r>
                      </w:p>
                    </w:tc>
                    <w:tc>
                      <w:tcPr>
                        <w:tcW w:w="2694" w:type="dxa"/>
                        <w:vMerge w:val="restart"/>
                        <w:shd w:val="clear" w:color="auto" w:fill="auto"/>
                        <w:vAlign w:val="center"/>
                      </w:tcPr>
                      <w:p w14:paraId="552AE953" w14:textId="275932EB">
                        <w:pPr>
                          <w:widowControl w:val="0"/>
                          <w:suppressAutoHyphens/>
                          <w:jc w:val="both"/>
                          <w:rPr>
                            <w:bCs/>
                            <w:sz w:val="20"/>
                            <w:lang w:eastAsia="ar-SA"/>
                          </w:rPr>
                        </w:pPr>
                        <w:r>
                          <w:rPr>
                            <w:bCs/>
                            <w:sz w:val="20"/>
                            <w:lang w:eastAsia="ar-SA"/>
                          </w:rPr>
                          <w:t>Vykdyti neformaliojo vaikų švietimo programas</w:t>
                        </w:r>
                      </w:p>
                    </w:tc>
                    <w:tc>
                      <w:tcPr>
                        <w:tcW w:w="1159" w:type="dxa"/>
                        <w:shd w:val="clear" w:color="auto" w:fill="auto"/>
                        <w:vAlign w:val="center"/>
                      </w:tcPr>
                      <w:p w14:paraId="6A45ED31" w14:textId="66D9BB57">
                        <w:pPr>
                          <w:widowControl w:val="0"/>
                          <w:suppressAutoHyphens/>
                          <w:jc w:val="center"/>
                          <w:rPr>
                            <w:bCs/>
                            <w:sz w:val="20"/>
                            <w:lang w:eastAsia="ar-SA"/>
                          </w:rPr>
                        </w:pPr>
                        <w:r>
                          <w:rPr>
                            <w:bCs/>
                            <w:sz w:val="20"/>
                            <w:lang w:eastAsia="ar-SA"/>
                          </w:rPr>
                          <w:t>PL</w:t>
                        </w:r>
                      </w:p>
                    </w:tc>
                    <w:tc>
                      <w:tcPr>
                        <w:tcW w:w="1128" w:type="dxa"/>
                        <w:shd w:val="clear" w:color="auto" w:fill="auto"/>
                        <w:vAlign w:val="center"/>
                      </w:tcPr>
                      <w:p w14:paraId="17A95B0D" w14:textId="1974E93C">
                        <w:pPr>
                          <w:widowControl w:val="0"/>
                          <w:suppressAutoHyphens/>
                          <w:jc w:val="center"/>
                          <w:rPr>
                            <w:bCs/>
                            <w:sz w:val="20"/>
                            <w:lang w:eastAsia="ar-SA"/>
                          </w:rPr>
                        </w:pPr>
                        <w:r>
                          <w:rPr>
                            <w:bCs/>
                            <w:sz w:val="20"/>
                            <w:lang w:eastAsia="ar-SA"/>
                          </w:rPr>
                          <w:t>370,7</w:t>
                        </w:r>
                      </w:p>
                    </w:tc>
                    <w:tc>
                      <w:tcPr>
                        <w:tcW w:w="1008" w:type="dxa"/>
                        <w:shd w:val="clear" w:color="auto" w:fill="auto"/>
                        <w:vAlign w:val="center"/>
                      </w:tcPr>
                      <w:p w14:paraId="5716CAED" w14:textId="2609CF73">
                        <w:pPr>
                          <w:widowControl w:val="0"/>
                          <w:suppressAutoHyphens/>
                          <w:jc w:val="center"/>
                          <w:rPr>
                            <w:bCs/>
                            <w:sz w:val="20"/>
                            <w:lang w:eastAsia="ar-SA"/>
                          </w:rPr>
                        </w:pPr>
                        <w:r>
                          <w:rPr>
                            <w:bCs/>
                            <w:sz w:val="20"/>
                            <w:lang w:eastAsia="ar-SA"/>
                          </w:rPr>
                          <w:t>406,6</w:t>
                        </w:r>
                      </w:p>
                    </w:tc>
                    <w:tc>
                      <w:tcPr>
                        <w:tcW w:w="2672" w:type="dxa"/>
                        <w:shd w:val="clear" w:color="auto" w:fill="auto"/>
                      </w:tcPr>
                      <w:p w14:paraId="1F8577DE" w14:textId="77777777">
                        <w:pPr>
                          <w:suppressAutoHyphens/>
                          <w:jc w:val="both"/>
                          <w:rPr>
                            <w:sz w:val="20"/>
                            <w:lang w:val="en-GB" w:eastAsia="ar-SA"/>
                          </w:rPr>
                        </w:pPr>
                        <w:r>
                          <w:rPr>
                            <w:b/>
                            <w:bCs/>
                            <w:sz w:val="20"/>
                            <w:lang w:val="en-GB" w:eastAsia="ar-SA"/>
                          </w:rPr>
                          <w:t>+35,9</w:t>
                        </w:r>
                        <w:r>
                          <w:rPr>
                            <w:sz w:val="20"/>
                            <w:lang w:val="en-GB" w:eastAsia="ar-SA"/>
                          </w:rPr>
                          <w:t xml:space="preserve"> Įstaigos didinasi gautas pajamas:</w:t>
                        </w:r>
                      </w:p>
                      <w:p w14:paraId="3B0CC147" w14:textId="77777777">
                        <w:pPr>
                          <w:suppressAutoHyphens/>
                          <w:jc w:val="both"/>
                          <w:rPr>
                            <w:sz w:val="20"/>
                            <w:lang w:val="en-GB" w:eastAsia="ar-SA"/>
                          </w:rPr>
                        </w:pPr>
                        <w:r>
                          <w:rPr>
                            <w:sz w:val="20"/>
                            <w:lang w:val="en-GB" w:eastAsia="ar-SA"/>
                          </w:rPr>
                          <w:t>+11,4 Techninės kūrybos centras</w:t>
                        </w:r>
                      </w:p>
                      <w:p w14:paraId="2073D1B2" w14:textId="70C969D9">
                        <w:pPr>
                          <w:suppressAutoHyphens/>
                          <w:jc w:val="both"/>
                          <w:rPr>
                            <w:sz w:val="20"/>
                            <w:lang w:val="en-GB" w:eastAsia="ar-SA"/>
                          </w:rPr>
                        </w:pPr>
                        <w:r>
                          <w:rPr>
                            <w:sz w:val="20"/>
                            <w:lang w:val="en-GB" w:eastAsia="ar-SA"/>
                          </w:rPr>
                          <w:t>+24,5 Jaunųjų gamtininkų centras</w:t>
                        </w:r>
                      </w:p>
                    </w:tc>
                  </w:tr>
                  <w:tr w14:paraId="40C8829A" w14:textId="77777777">
                    <w:trPr>
                      <w:trHeight w:val="515"/>
                      <w:tblHeader/>
                    </w:trPr>
                    <w:tc>
                      <w:tcPr>
                        <w:tcW w:w="1262" w:type="dxa"/>
                        <w:vMerge/>
                        <w:shd w:val="clear" w:color="auto" w:fill="auto"/>
                        <w:vAlign w:val="center"/>
                      </w:tcPr>
                      <w:p w14:paraId="26B2EE18" w14:textId="18B506EE">
                        <w:pPr>
                          <w:widowControl w:val="0"/>
                          <w:suppressAutoHyphens/>
                          <w:jc w:val="center"/>
                          <w:rPr>
                            <w:bCs/>
                            <w:sz w:val="20"/>
                            <w:lang w:eastAsia="ar-SA"/>
                          </w:rPr>
                        </w:pPr>
                      </w:p>
                    </w:tc>
                    <w:tc>
                      <w:tcPr>
                        <w:tcW w:w="2694" w:type="dxa"/>
                        <w:vMerge/>
                        <w:shd w:val="clear" w:color="auto" w:fill="auto"/>
                        <w:vAlign w:val="center"/>
                      </w:tcPr>
                      <w:p w14:paraId="3964E530" w14:textId="51EDB583">
                        <w:pPr>
                          <w:widowControl w:val="0"/>
                          <w:suppressAutoHyphens/>
                          <w:jc w:val="both"/>
                          <w:rPr>
                            <w:bCs/>
                            <w:sz w:val="20"/>
                            <w:lang w:eastAsia="ar-SA"/>
                          </w:rPr>
                        </w:pPr>
                      </w:p>
                    </w:tc>
                    <w:tc>
                      <w:tcPr>
                        <w:tcW w:w="1159" w:type="dxa"/>
                        <w:shd w:val="clear" w:color="auto" w:fill="auto"/>
                        <w:vAlign w:val="center"/>
                      </w:tcPr>
                      <w:p w14:paraId="6EB92D70" w14:textId="1E276CD5">
                        <w:pPr>
                          <w:widowControl w:val="0"/>
                          <w:suppressAutoHyphens/>
                          <w:jc w:val="center"/>
                          <w:rPr>
                            <w:bCs/>
                            <w:sz w:val="20"/>
                            <w:lang w:eastAsia="ar-SA"/>
                          </w:rPr>
                        </w:pPr>
                        <w:r>
                          <w:rPr>
                            <w:bCs/>
                            <w:sz w:val="20"/>
                            <w:lang w:eastAsia="ar-SA"/>
                          </w:rPr>
                          <w:t>KT (KL)</w:t>
                        </w:r>
                      </w:p>
                    </w:tc>
                    <w:tc>
                      <w:tcPr>
                        <w:tcW w:w="1128" w:type="dxa"/>
                        <w:shd w:val="clear" w:color="auto" w:fill="auto"/>
                        <w:vAlign w:val="center"/>
                      </w:tcPr>
                      <w:p w14:paraId="51111B12" w14:textId="3298EC26">
                        <w:pPr>
                          <w:widowControl w:val="0"/>
                          <w:suppressAutoHyphens/>
                          <w:jc w:val="center"/>
                          <w:rPr>
                            <w:bCs/>
                            <w:sz w:val="20"/>
                            <w:lang w:eastAsia="ar-SA"/>
                          </w:rPr>
                        </w:pPr>
                        <w:r>
                          <w:rPr>
                            <w:bCs/>
                            <w:sz w:val="20"/>
                            <w:lang w:eastAsia="ar-SA"/>
                          </w:rPr>
                          <w:t>110,4</w:t>
                        </w:r>
                      </w:p>
                    </w:tc>
                    <w:tc>
                      <w:tcPr>
                        <w:tcW w:w="1008" w:type="dxa"/>
                        <w:shd w:val="clear" w:color="auto" w:fill="auto"/>
                        <w:vAlign w:val="center"/>
                      </w:tcPr>
                      <w:p w14:paraId="18486545" w14:textId="5C0E97FB">
                        <w:pPr>
                          <w:widowControl w:val="0"/>
                          <w:suppressAutoHyphens/>
                          <w:jc w:val="center"/>
                          <w:rPr>
                            <w:bCs/>
                            <w:sz w:val="20"/>
                            <w:lang w:eastAsia="ar-SA"/>
                          </w:rPr>
                        </w:pPr>
                        <w:r>
                          <w:rPr>
                            <w:bCs/>
                            <w:sz w:val="20"/>
                            <w:lang w:eastAsia="ar-SA"/>
                          </w:rPr>
                          <w:t>118,7</w:t>
                        </w:r>
                      </w:p>
                    </w:tc>
                    <w:tc>
                      <w:tcPr>
                        <w:tcW w:w="2672" w:type="dxa"/>
                        <w:shd w:val="clear" w:color="auto" w:fill="auto"/>
                      </w:tcPr>
                      <w:p w14:paraId="16CFD5B6" w14:textId="77777777">
                        <w:pPr>
                          <w:suppressAutoHyphens/>
                          <w:jc w:val="both"/>
                          <w:rPr>
                            <w:sz w:val="20"/>
                            <w:lang w:val="en-GB" w:eastAsia="ar-SA"/>
                          </w:rPr>
                        </w:pPr>
                        <w:r>
                          <w:rPr>
                            <w:b/>
                            <w:bCs/>
                            <w:sz w:val="20"/>
                            <w:lang w:val="en-GB" w:eastAsia="ar-SA"/>
                          </w:rPr>
                          <w:t xml:space="preserve">+8,3 </w:t>
                        </w:r>
                        <w:r>
                          <w:rPr>
                            <w:sz w:val="20"/>
                            <w:lang w:val="en-GB" w:eastAsia="ar-SA"/>
                          </w:rPr>
                          <w:t>Įstaigos didinasi gautas kitas pajamas:</w:t>
                        </w:r>
                      </w:p>
                      <w:p w14:paraId="70DDAB33" w14:textId="3DA59FC1">
                        <w:pPr>
                          <w:suppressAutoHyphens/>
                          <w:jc w:val="both"/>
                          <w:rPr>
                            <w:sz w:val="20"/>
                            <w:lang w:val="en-GB" w:eastAsia="ar-SA"/>
                          </w:rPr>
                        </w:pPr>
                        <w:r>
                          <w:rPr>
                            <w:sz w:val="20"/>
                            <w:lang w:val="en-GB" w:eastAsia="ar-SA"/>
                          </w:rPr>
                          <w:t>+7,5 Dagilėlio dainavimo mokykla</w:t>
                        </w:r>
                      </w:p>
                      <w:p w14:paraId="2C61D8D7" w14:textId="306B5DEB">
                        <w:pPr>
                          <w:suppressAutoHyphens/>
                          <w:jc w:val="both"/>
                          <w:rPr>
                            <w:sz w:val="20"/>
                            <w:lang w:val="en-GB" w:eastAsia="ar-SA"/>
                          </w:rPr>
                        </w:pPr>
                        <w:r>
                          <w:rPr>
                            <w:sz w:val="20"/>
                            <w:lang w:val="en-GB" w:eastAsia="ar-SA"/>
                          </w:rPr>
                          <w:t>+0,8 Dailės mokykla</w:t>
                        </w:r>
                      </w:p>
                    </w:tc>
                  </w:tr>
                  <w:tr w14:paraId="3E2EBFE8" w14:textId="77777777">
                    <w:trPr>
                      <w:trHeight w:val="515"/>
                      <w:tblHeader/>
                    </w:trPr>
                    <w:tc>
                      <w:tcPr>
                        <w:tcW w:w="1262" w:type="dxa"/>
                        <w:vMerge w:val="restart"/>
                        <w:shd w:val="clear" w:color="auto" w:fill="auto"/>
                        <w:vAlign w:val="center"/>
                      </w:tcPr>
                      <w:p w14:paraId="3BA96150" w14:textId="3873017A">
                        <w:pPr>
                          <w:widowControl w:val="0"/>
                          <w:suppressAutoHyphens/>
                          <w:jc w:val="center"/>
                          <w:rPr>
                            <w:bCs/>
                            <w:sz w:val="20"/>
                            <w:lang w:eastAsia="ar-SA"/>
                          </w:rPr>
                        </w:pPr>
                        <w:r>
                          <w:rPr>
                            <w:bCs/>
                            <w:sz w:val="20"/>
                            <w:lang w:eastAsia="ar-SA"/>
                          </w:rPr>
                          <w:t xml:space="preserve">08                 01 03 09</w:t>
                        </w:r>
                      </w:p>
                    </w:tc>
                    <w:tc>
                      <w:tcPr>
                        <w:tcW w:w="2694" w:type="dxa"/>
                        <w:vMerge w:val="restart"/>
                        <w:shd w:val="clear" w:color="auto" w:fill="auto"/>
                        <w:vAlign w:val="center"/>
                      </w:tcPr>
                      <w:p w14:paraId="6C071074" w14:textId="119A0113">
                        <w:pPr>
                          <w:widowControl w:val="0"/>
                          <w:suppressAutoHyphens/>
                          <w:jc w:val="both"/>
                          <w:rPr>
                            <w:bCs/>
                            <w:sz w:val="20"/>
                            <w:lang w:eastAsia="ar-SA"/>
                          </w:rPr>
                        </w:pPr>
                        <w:r>
                          <w:rPr>
                            <w:bCs/>
                            <w:sz w:val="20"/>
                            <w:lang w:eastAsia="ar-SA"/>
                          </w:rPr>
                          <w:t>Užtikrinti ikimokyklinį ir priešmokyklinį ugdymą</w:t>
                        </w:r>
                      </w:p>
                    </w:tc>
                    <w:tc>
                      <w:tcPr>
                        <w:tcW w:w="1159" w:type="dxa"/>
                        <w:shd w:val="clear" w:color="auto" w:fill="auto"/>
                        <w:vAlign w:val="center"/>
                      </w:tcPr>
                      <w:p w14:paraId="660F1C89" w14:textId="61F0A64C">
                        <w:pPr>
                          <w:widowControl w:val="0"/>
                          <w:suppressAutoHyphens/>
                          <w:jc w:val="center"/>
                          <w:rPr>
                            <w:bCs/>
                            <w:sz w:val="20"/>
                            <w:lang w:eastAsia="ar-SA"/>
                          </w:rPr>
                        </w:pPr>
                        <w:r>
                          <w:rPr>
                            <w:bCs/>
                            <w:sz w:val="20"/>
                            <w:lang w:eastAsia="ar-SA"/>
                          </w:rPr>
                          <w:t>PL</w:t>
                        </w:r>
                      </w:p>
                    </w:tc>
                    <w:tc>
                      <w:tcPr>
                        <w:tcW w:w="1128" w:type="dxa"/>
                        <w:shd w:val="clear" w:color="auto" w:fill="auto"/>
                        <w:vAlign w:val="center"/>
                      </w:tcPr>
                      <w:p w14:paraId="6CC6B146" w14:textId="75E662FF">
                        <w:pPr>
                          <w:widowControl w:val="0"/>
                          <w:suppressAutoHyphens/>
                          <w:jc w:val="center"/>
                          <w:rPr>
                            <w:bCs/>
                            <w:sz w:val="20"/>
                            <w:lang w:eastAsia="ar-SA"/>
                          </w:rPr>
                        </w:pPr>
                        <w:r>
                          <w:rPr>
                            <w:bCs/>
                            <w:sz w:val="20"/>
                            <w:lang w:eastAsia="ar-SA"/>
                          </w:rPr>
                          <w:t>2923,3</w:t>
                        </w:r>
                      </w:p>
                    </w:tc>
                    <w:tc>
                      <w:tcPr>
                        <w:tcW w:w="1008" w:type="dxa"/>
                        <w:shd w:val="clear" w:color="auto" w:fill="auto"/>
                        <w:vAlign w:val="center"/>
                      </w:tcPr>
                      <w:p w14:paraId="1D8BADC9" w14:textId="25163C8D">
                        <w:pPr>
                          <w:widowControl w:val="0"/>
                          <w:suppressAutoHyphens/>
                          <w:jc w:val="center"/>
                          <w:rPr>
                            <w:bCs/>
                            <w:sz w:val="20"/>
                            <w:lang w:eastAsia="ar-SA"/>
                          </w:rPr>
                        </w:pPr>
                        <w:r>
                          <w:rPr>
                            <w:bCs/>
                            <w:sz w:val="20"/>
                            <w:lang w:eastAsia="ar-SA"/>
                          </w:rPr>
                          <w:t>2968,8</w:t>
                        </w:r>
                      </w:p>
                    </w:tc>
                    <w:tc>
                      <w:tcPr>
                        <w:tcW w:w="2672" w:type="dxa"/>
                        <w:shd w:val="clear" w:color="auto" w:fill="auto"/>
                      </w:tcPr>
                      <w:p w14:paraId="4D8E04F3" w14:textId="149C150B">
                        <w:pPr>
                          <w:suppressAutoHyphens/>
                          <w:jc w:val="both"/>
                          <w:rPr>
                            <w:sz w:val="20"/>
                            <w:lang w:val="en-GB" w:eastAsia="ar-SA"/>
                          </w:rPr>
                        </w:pPr>
                        <w:r>
                          <w:rPr>
                            <w:b/>
                            <w:bCs/>
                            <w:sz w:val="20"/>
                            <w:lang w:val="en-GB" w:eastAsia="ar-SA"/>
                          </w:rPr>
                          <w:t>+45,5</w:t>
                        </w:r>
                        <w:r>
                          <w:t xml:space="preserve"> </w:t>
                        </w:r>
                        <w:r>
                          <w:rPr>
                            <w:sz w:val="20"/>
                            <w:lang w:val="en-GB" w:eastAsia="ar-SA"/>
                          </w:rPr>
                          <w:t>Įstaigos didinasi gautas kitas pajamas:</w:t>
                        </w:r>
                      </w:p>
                      <w:p w14:paraId="5CAA3E1A" w14:textId="77777777">
                        <w:pPr>
                          <w:suppressAutoHyphens/>
                          <w:jc w:val="both"/>
                          <w:rPr>
                            <w:sz w:val="20"/>
                            <w:lang w:val="en-GB" w:eastAsia="ar-SA"/>
                          </w:rPr>
                        </w:pPr>
                        <w:r>
                          <w:rPr>
                            <w:sz w:val="20"/>
                            <w:lang w:val="en-GB" w:eastAsia="ar-SA"/>
                          </w:rPr>
                          <w:t>+0,3 Lopšelis-darželis „Sigutė“ +21,5 Lopšelis-darželis „Eglutė“</w:t>
                        </w:r>
                      </w:p>
                      <w:p w14:paraId="1221C4C9" w14:textId="77777777">
                        <w:pPr>
                          <w:suppressAutoHyphens/>
                          <w:jc w:val="both"/>
                          <w:rPr>
                            <w:sz w:val="20"/>
                            <w:lang w:val="en-GB" w:eastAsia="ar-SA"/>
                          </w:rPr>
                        </w:pPr>
                        <w:r>
                          <w:rPr>
                            <w:sz w:val="20"/>
                            <w:lang w:val="en-GB" w:eastAsia="ar-SA"/>
                          </w:rPr>
                          <w:t>+1,3 Lopšelis-darželis „Berželis“</w:t>
                        </w:r>
                      </w:p>
                      <w:p w14:paraId="34F87DC1" w14:textId="77777777">
                        <w:pPr>
                          <w:suppressAutoHyphens/>
                          <w:jc w:val="both"/>
                          <w:rPr>
                            <w:sz w:val="20"/>
                            <w:lang w:val="en-GB" w:eastAsia="ar-SA"/>
                          </w:rPr>
                        </w:pPr>
                        <w:r>
                          <w:rPr>
                            <w:sz w:val="20"/>
                            <w:lang w:val="en-GB" w:eastAsia="ar-SA"/>
                          </w:rPr>
                          <w:t>+10,4 Lopšelis-darželis „Auksinis raktelis“</w:t>
                        </w:r>
                      </w:p>
                      <w:p w14:paraId="1296CC78" w14:textId="556DC5A2">
                        <w:pPr>
                          <w:suppressAutoHyphens/>
                          <w:jc w:val="both"/>
                          <w:rPr>
                            <w:b/>
                            <w:bCs/>
                            <w:sz w:val="20"/>
                            <w:lang w:val="en-GB" w:eastAsia="ar-SA"/>
                          </w:rPr>
                        </w:pPr>
                        <w:r>
                          <w:rPr>
                            <w:sz w:val="20"/>
                            <w:lang w:val="en-GB" w:eastAsia="ar-SA"/>
                          </w:rPr>
                          <w:t>+12,0 Lopšelis-darželis „Rugiagėlė“</w:t>
                        </w:r>
                      </w:p>
                    </w:tc>
                  </w:tr>
                  <w:tr w14:paraId="597C3D7D" w14:textId="77777777">
                    <w:trPr>
                      <w:trHeight w:val="515"/>
                      <w:tblHeader/>
                    </w:trPr>
                    <w:tc>
                      <w:tcPr>
                        <w:tcW w:w="1262" w:type="dxa"/>
                        <w:vMerge/>
                        <w:shd w:val="clear" w:color="auto" w:fill="auto"/>
                        <w:vAlign w:val="center"/>
                      </w:tcPr>
                      <w:p w14:paraId="1650E353" w14:textId="47202D34">
                        <w:pPr>
                          <w:widowControl w:val="0"/>
                          <w:suppressAutoHyphens/>
                          <w:jc w:val="center"/>
                          <w:rPr>
                            <w:bCs/>
                            <w:sz w:val="20"/>
                            <w:lang w:eastAsia="ar-SA"/>
                          </w:rPr>
                        </w:pPr>
                      </w:p>
                    </w:tc>
                    <w:tc>
                      <w:tcPr>
                        <w:tcW w:w="2694" w:type="dxa"/>
                        <w:vMerge/>
                        <w:shd w:val="clear" w:color="auto" w:fill="auto"/>
                        <w:vAlign w:val="center"/>
                      </w:tcPr>
                      <w:p w14:paraId="382DA57E" w14:textId="713B78E6">
                        <w:pPr>
                          <w:widowControl w:val="0"/>
                          <w:suppressAutoHyphens/>
                          <w:jc w:val="both"/>
                          <w:rPr>
                            <w:bCs/>
                            <w:sz w:val="20"/>
                            <w:lang w:eastAsia="ar-SA"/>
                          </w:rPr>
                        </w:pPr>
                      </w:p>
                    </w:tc>
                    <w:tc>
                      <w:tcPr>
                        <w:tcW w:w="1159" w:type="dxa"/>
                        <w:shd w:val="clear" w:color="auto" w:fill="auto"/>
                        <w:vAlign w:val="center"/>
                      </w:tcPr>
                      <w:p w14:paraId="4A32B168" w14:textId="6067B888">
                        <w:pPr>
                          <w:widowControl w:val="0"/>
                          <w:suppressAutoHyphens/>
                          <w:jc w:val="center"/>
                          <w:rPr>
                            <w:bCs/>
                            <w:sz w:val="20"/>
                            <w:lang w:eastAsia="ar-SA"/>
                          </w:rPr>
                        </w:pPr>
                        <w:r>
                          <w:rPr>
                            <w:bCs/>
                            <w:sz w:val="20"/>
                            <w:lang w:eastAsia="ar-SA"/>
                          </w:rPr>
                          <w:t>KT (ES)</w:t>
                        </w:r>
                      </w:p>
                    </w:tc>
                    <w:tc>
                      <w:tcPr>
                        <w:tcW w:w="1128" w:type="dxa"/>
                        <w:shd w:val="clear" w:color="auto" w:fill="auto"/>
                        <w:vAlign w:val="center"/>
                      </w:tcPr>
                      <w:p w14:paraId="15CCCC6F" w14:textId="0D089A6A">
                        <w:pPr>
                          <w:widowControl w:val="0"/>
                          <w:suppressAutoHyphens/>
                          <w:jc w:val="center"/>
                          <w:rPr>
                            <w:bCs/>
                            <w:sz w:val="20"/>
                            <w:lang w:eastAsia="ar-SA"/>
                          </w:rPr>
                        </w:pPr>
                        <w:r>
                          <w:rPr>
                            <w:bCs/>
                            <w:sz w:val="20"/>
                            <w:lang w:eastAsia="ar-SA"/>
                          </w:rPr>
                          <w:t>50,5</w:t>
                        </w:r>
                      </w:p>
                    </w:tc>
                    <w:tc>
                      <w:tcPr>
                        <w:tcW w:w="1008" w:type="dxa"/>
                        <w:shd w:val="clear" w:color="auto" w:fill="auto"/>
                        <w:vAlign w:val="center"/>
                      </w:tcPr>
                      <w:p w14:paraId="6CCB7625" w14:textId="2369D315">
                        <w:pPr>
                          <w:widowControl w:val="0"/>
                          <w:suppressAutoHyphens/>
                          <w:jc w:val="center"/>
                          <w:rPr>
                            <w:bCs/>
                            <w:sz w:val="20"/>
                            <w:lang w:eastAsia="ar-SA"/>
                          </w:rPr>
                        </w:pPr>
                        <w:r>
                          <w:rPr>
                            <w:bCs/>
                            <w:sz w:val="20"/>
                            <w:lang w:eastAsia="ar-SA"/>
                          </w:rPr>
                          <w:t>67,0</w:t>
                        </w:r>
                      </w:p>
                    </w:tc>
                    <w:tc>
                      <w:tcPr>
                        <w:tcW w:w="2672" w:type="dxa"/>
                        <w:shd w:val="clear" w:color="auto" w:fill="auto"/>
                      </w:tcPr>
                      <w:p w14:paraId="54804FA5" w14:textId="695C053F">
                        <w:pPr>
                          <w:suppressAutoHyphens/>
                          <w:jc w:val="both"/>
                          <w:rPr>
                            <w:b/>
                            <w:bCs/>
                            <w:sz w:val="20"/>
                            <w:lang w:val="en-GB" w:eastAsia="ar-SA"/>
                          </w:rPr>
                        </w:pPr>
                        <w:r>
                          <w:rPr>
                            <w:b/>
                            <w:bCs/>
                            <w:sz w:val="20"/>
                            <w:lang w:val="en-GB" w:eastAsia="ar-SA"/>
                          </w:rPr>
                          <w:t xml:space="preserve">+16,5 </w:t>
                        </w:r>
                        <w:r>
                          <w:rPr>
                            <w:sz w:val="20"/>
                            <w:lang w:val="en-GB" w:eastAsia="ar-SA"/>
                          </w:rPr>
                          <w:t>Lopšelis-darželis „Salduvė“ didina gautas kitas Europos sąjungos lėšas</w:t>
                        </w:r>
                      </w:p>
                    </w:tc>
                  </w:tr>
                  <w:tr w14:paraId="15D217FC" w14:textId="77777777">
                    <w:trPr>
                      <w:trHeight w:val="515"/>
                      <w:tblHeader/>
                    </w:trPr>
                    <w:tc>
                      <w:tcPr>
                        <w:tcW w:w="1262" w:type="dxa"/>
                        <w:shd w:val="clear" w:color="auto" w:fill="auto"/>
                        <w:vAlign w:val="center"/>
                      </w:tcPr>
                      <w:p w14:paraId="7D352A59" w14:textId="6B76C0F9">
                        <w:pPr>
                          <w:widowControl w:val="0"/>
                          <w:suppressAutoHyphens/>
                          <w:jc w:val="center"/>
                          <w:rPr>
                            <w:bCs/>
                            <w:sz w:val="20"/>
                            <w:lang w:eastAsia="ar-SA"/>
                          </w:rPr>
                        </w:pPr>
                        <w:r>
                          <w:rPr>
                            <w:bCs/>
                            <w:sz w:val="20"/>
                            <w:lang w:eastAsia="ar-SA"/>
                          </w:rPr>
                          <w:t xml:space="preserve">08                01 03 10</w:t>
                        </w:r>
                      </w:p>
                    </w:tc>
                    <w:tc>
                      <w:tcPr>
                        <w:tcW w:w="2694" w:type="dxa"/>
                        <w:shd w:val="clear" w:color="auto" w:fill="auto"/>
                        <w:vAlign w:val="center"/>
                      </w:tcPr>
                      <w:p w14:paraId="7BA69CE0" w14:textId="5D8B0355">
                        <w:pPr>
                          <w:widowControl w:val="0"/>
                          <w:suppressAutoHyphens/>
                          <w:jc w:val="both"/>
                          <w:rPr>
                            <w:bCs/>
                            <w:sz w:val="20"/>
                            <w:lang w:eastAsia="ar-SA"/>
                          </w:rPr>
                        </w:pPr>
                        <w:r>
                          <w:rPr>
                            <w:bCs/>
                            <w:sz w:val="20"/>
                            <w:lang w:eastAsia="ar-SA"/>
                          </w:rPr>
                          <w:t>Kompensuoti tėvų atlyginimą už vaiko išlaikymą įstaigoje</w:t>
                        </w:r>
                      </w:p>
                    </w:tc>
                    <w:tc>
                      <w:tcPr>
                        <w:tcW w:w="1159" w:type="dxa"/>
                        <w:shd w:val="clear" w:color="auto" w:fill="auto"/>
                        <w:vAlign w:val="center"/>
                      </w:tcPr>
                      <w:p w14:paraId="41DD4A04" w14:textId="0F9E62D2">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616D530B" w14:textId="00C0820A">
                        <w:pPr>
                          <w:widowControl w:val="0"/>
                          <w:suppressAutoHyphens/>
                          <w:jc w:val="center"/>
                          <w:rPr>
                            <w:bCs/>
                            <w:sz w:val="20"/>
                            <w:lang w:eastAsia="ar-SA"/>
                          </w:rPr>
                        </w:pPr>
                        <w:r>
                          <w:rPr>
                            <w:bCs/>
                            <w:sz w:val="20"/>
                            <w:lang w:eastAsia="ar-SA"/>
                          </w:rPr>
                          <w:t>237,3</w:t>
                        </w:r>
                      </w:p>
                    </w:tc>
                    <w:tc>
                      <w:tcPr>
                        <w:tcW w:w="1008" w:type="dxa"/>
                        <w:shd w:val="clear" w:color="auto" w:fill="auto"/>
                        <w:vAlign w:val="center"/>
                      </w:tcPr>
                      <w:p w14:paraId="3A17B3CC" w14:textId="0F5400FA">
                        <w:pPr>
                          <w:widowControl w:val="0"/>
                          <w:suppressAutoHyphens/>
                          <w:jc w:val="center"/>
                          <w:rPr>
                            <w:bCs/>
                            <w:sz w:val="20"/>
                            <w:lang w:eastAsia="ar-SA"/>
                          </w:rPr>
                        </w:pPr>
                        <w:r>
                          <w:rPr>
                            <w:bCs/>
                            <w:sz w:val="20"/>
                            <w:lang w:eastAsia="ar-SA"/>
                          </w:rPr>
                          <w:t>308,8</w:t>
                        </w:r>
                      </w:p>
                    </w:tc>
                    <w:tc>
                      <w:tcPr>
                        <w:tcW w:w="2672" w:type="dxa"/>
                        <w:shd w:val="clear" w:color="auto" w:fill="auto"/>
                      </w:tcPr>
                      <w:p w14:paraId="511B89E6" w14:textId="77777777">
                        <w:pPr>
                          <w:suppressAutoHyphens/>
                          <w:jc w:val="both"/>
                          <w:rPr>
                            <w:sz w:val="20"/>
                            <w:lang w:val="en-GB" w:eastAsia="ar-SA"/>
                          </w:rPr>
                        </w:pPr>
                        <w:r>
                          <w:rPr>
                            <w:b/>
                            <w:bCs/>
                            <w:sz w:val="20"/>
                            <w:lang w:val="en-GB" w:eastAsia="ar-SA"/>
                          </w:rPr>
                          <w:t>+71,5</w:t>
                        </w:r>
                        <w:r>
                          <w:rPr>
                            <w:sz w:val="20"/>
                            <w:lang w:val="en-GB" w:eastAsia="ar-SA"/>
                          </w:rPr>
                          <w:t xml:space="preserve"> iš 08 01 03 14</w:t>
                        </w:r>
                      </w:p>
                      <w:p w14:paraId="3A597B0B" w14:textId="3132AE02">
                        <w:pPr>
                          <w:suppressAutoHyphens/>
                          <w:jc w:val="both"/>
                          <w:rPr>
                            <w:sz w:val="20"/>
                            <w:lang w:val="en-GB" w:eastAsia="ar-SA"/>
                          </w:rPr>
                        </w:pPr>
                        <w:r>
                          <w:rPr>
                            <w:sz w:val="20"/>
                            <w:lang w:val="en-GB" w:eastAsia="ar-SA"/>
                          </w:rPr>
                          <w:t>Tėvų atlyginimo už vaiko išlaikymą įstaigoje kompensavimui.</w:t>
                        </w:r>
                      </w:p>
                    </w:tc>
                  </w:tr>
                  <w:tr w14:paraId="0447F0B0" w14:textId="77777777">
                    <w:trPr>
                      <w:trHeight w:val="515"/>
                      <w:tblHeader/>
                    </w:trPr>
                    <w:tc>
                      <w:tcPr>
                        <w:tcW w:w="1262" w:type="dxa"/>
                        <w:shd w:val="clear" w:color="auto" w:fill="auto"/>
                        <w:vAlign w:val="center"/>
                      </w:tcPr>
                      <w:p w14:paraId="3AE2CDF8" w14:textId="02D03A28">
                        <w:pPr>
                          <w:widowControl w:val="0"/>
                          <w:suppressAutoHyphens/>
                          <w:jc w:val="center"/>
                          <w:rPr>
                            <w:bCs/>
                            <w:sz w:val="20"/>
                            <w:lang w:eastAsia="ar-SA"/>
                          </w:rPr>
                        </w:pPr>
                        <w:r>
                          <w:rPr>
                            <w:bCs/>
                            <w:sz w:val="20"/>
                            <w:lang w:eastAsia="ar-SA"/>
                          </w:rPr>
                          <w:t xml:space="preserve">08                 01 03 14</w:t>
                        </w:r>
                      </w:p>
                    </w:tc>
                    <w:tc>
                      <w:tcPr>
                        <w:tcW w:w="2694" w:type="dxa"/>
                        <w:shd w:val="clear" w:color="auto" w:fill="auto"/>
                        <w:vAlign w:val="center"/>
                      </w:tcPr>
                      <w:p w14:paraId="2A04809B" w14:textId="003E86D3">
                        <w:pPr>
                          <w:widowControl w:val="0"/>
                          <w:suppressAutoHyphens/>
                          <w:jc w:val="both"/>
                          <w:rPr>
                            <w:bCs/>
                            <w:sz w:val="20"/>
                            <w:lang w:eastAsia="ar-SA"/>
                          </w:rPr>
                        </w:pPr>
                        <w:r>
                          <w:rPr>
                            <w:bCs/>
                            <w:sz w:val="20"/>
                            <w:lang w:eastAsia="ar-SA"/>
                          </w:rPr>
                          <w:t>Švietimo pagalbos užtikrinimas švietimo įstaigose</w:t>
                        </w:r>
                      </w:p>
                    </w:tc>
                    <w:tc>
                      <w:tcPr>
                        <w:tcW w:w="1159" w:type="dxa"/>
                        <w:shd w:val="clear" w:color="auto" w:fill="auto"/>
                        <w:vAlign w:val="center"/>
                      </w:tcPr>
                      <w:p w14:paraId="09C6882A" w14:textId="63961590">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20625C2C" w14:textId="049A0A86">
                        <w:pPr>
                          <w:widowControl w:val="0"/>
                          <w:suppressAutoHyphens/>
                          <w:jc w:val="center"/>
                          <w:rPr>
                            <w:bCs/>
                            <w:sz w:val="20"/>
                            <w:lang w:eastAsia="ar-SA"/>
                          </w:rPr>
                        </w:pPr>
                        <w:r>
                          <w:rPr>
                            <w:bCs/>
                            <w:sz w:val="20"/>
                            <w:lang w:eastAsia="ar-SA"/>
                          </w:rPr>
                          <w:t>300,0</w:t>
                        </w:r>
                      </w:p>
                    </w:tc>
                    <w:tc>
                      <w:tcPr>
                        <w:tcW w:w="1008" w:type="dxa"/>
                        <w:shd w:val="clear" w:color="auto" w:fill="auto"/>
                        <w:vAlign w:val="center"/>
                      </w:tcPr>
                      <w:p w14:paraId="7876BE33" w14:textId="3E3C4275">
                        <w:pPr>
                          <w:widowControl w:val="0"/>
                          <w:suppressAutoHyphens/>
                          <w:jc w:val="center"/>
                          <w:rPr>
                            <w:bCs/>
                            <w:sz w:val="20"/>
                            <w:lang w:eastAsia="ar-SA"/>
                          </w:rPr>
                        </w:pPr>
                        <w:r>
                          <w:rPr>
                            <w:bCs/>
                            <w:sz w:val="20"/>
                            <w:lang w:eastAsia="ar-SA"/>
                          </w:rPr>
                          <w:t>228,5</w:t>
                        </w:r>
                      </w:p>
                    </w:tc>
                    <w:tc>
                      <w:tcPr>
                        <w:tcW w:w="2672" w:type="dxa"/>
                        <w:shd w:val="clear" w:color="auto" w:fill="auto"/>
                      </w:tcPr>
                      <w:p w14:paraId="7E6BAFE5" w14:textId="74E39A49">
                        <w:pPr>
                          <w:suppressAutoHyphens/>
                          <w:jc w:val="both"/>
                          <w:rPr>
                            <w:b/>
                            <w:bCs/>
                            <w:sz w:val="20"/>
                            <w:lang w:val="en-GB" w:eastAsia="ar-SA"/>
                          </w:rPr>
                        </w:pPr>
                        <w:r>
                          <w:rPr>
                            <w:b/>
                            <w:bCs/>
                            <w:sz w:val="20"/>
                            <w:lang w:val="en-GB" w:eastAsia="ar-SA"/>
                          </w:rPr>
                          <w:t xml:space="preserve">-71,5 </w:t>
                        </w:r>
                        <w:r>
                          <w:rPr>
                            <w:sz w:val="20"/>
                            <w:lang w:val="en-GB" w:eastAsia="ar-SA"/>
                          </w:rPr>
                          <w:t>Lėšos sutaupytos, nes nėra poreikio papildomam švietimo pagalbos finansavimui.</w:t>
                        </w:r>
                      </w:p>
                    </w:tc>
                  </w:tr>
                  <w:tr w14:paraId="43482427" w14:textId="77777777">
                    <w:trPr>
                      <w:trHeight w:val="515"/>
                      <w:tblHeader/>
                    </w:trPr>
                    <w:tc>
                      <w:tcPr>
                        <w:tcW w:w="1262" w:type="dxa"/>
                        <w:shd w:val="clear" w:color="auto" w:fill="auto"/>
                        <w:vAlign w:val="center"/>
                      </w:tcPr>
                      <w:p w14:paraId="2B079067" w14:textId="3780C66B">
                        <w:pPr>
                          <w:widowControl w:val="0"/>
                          <w:suppressAutoHyphens/>
                          <w:jc w:val="center"/>
                          <w:rPr>
                            <w:bCs/>
                            <w:sz w:val="20"/>
                            <w:lang w:eastAsia="ar-SA"/>
                          </w:rPr>
                        </w:pPr>
                        <w:r>
                          <w:rPr>
                            <w:bCs/>
                            <w:sz w:val="20"/>
                            <w:lang w:eastAsia="ar-SA"/>
                          </w:rPr>
                          <w:t xml:space="preserve">08                 05 02 52</w:t>
                        </w:r>
                      </w:p>
                    </w:tc>
                    <w:tc>
                      <w:tcPr>
                        <w:tcW w:w="2694" w:type="dxa"/>
                        <w:shd w:val="clear" w:color="auto" w:fill="auto"/>
                        <w:vAlign w:val="center"/>
                      </w:tcPr>
                      <w:p w14:paraId="5C3B8600" w14:textId="109D4862">
                        <w:pPr>
                          <w:widowControl w:val="0"/>
                          <w:suppressAutoHyphens/>
                          <w:jc w:val="both"/>
                          <w:rPr>
                            <w:bCs/>
                            <w:sz w:val="20"/>
                            <w:lang w:eastAsia="ar-SA"/>
                          </w:rPr>
                        </w:pPr>
                        <w:r>
                          <w:rPr>
                            <w:bCs/>
                            <w:sz w:val="20"/>
                            <w:lang w:eastAsia="ar-SA"/>
                          </w:rPr>
                          <w:t>Įgyvendinti projektą „Šiaulių Didždvario gimnazijos ir Šiaulių „Juventos“ progimnazijos ugdymo aplinkos modernizavimas“</w:t>
                        </w:r>
                      </w:p>
                    </w:tc>
                    <w:tc>
                      <w:tcPr>
                        <w:tcW w:w="1159" w:type="dxa"/>
                        <w:shd w:val="clear" w:color="auto" w:fill="auto"/>
                        <w:vAlign w:val="center"/>
                      </w:tcPr>
                      <w:p w14:paraId="72908BE2" w14:textId="5FD727B7">
                        <w:pPr>
                          <w:widowControl w:val="0"/>
                          <w:suppressAutoHyphens/>
                          <w:jc w:val="center"/>
                          <w:rPr>
                            <w:bCs/>
                            <w:sz w:val="20"/>
                            <w:lang w:eastAsia="ar-SA"/>
                          </w:rPr>
                        </w:pPr>
                        <w:r>
                          <w:rPr>
                            <w:bCs/>
                            <w:sz w:val="20"/>
                            <w:lang w:eastAsia="ar-SA"/>
                          </w:rPr>
                          <w:t>SB (LIK)</w:t>
                        </w:r>
                      </w:p>
                    </w:tc>
                    <w:tc>
                      <w:tcPr>
                        <w:tcW w:w="1128" w:type="dxa"/>
                        <w:shd w:val="clear" w:color="auto" w:fill="auto"/>
                        <w:vAlign w:val="center"/>
                      </w:tcPr>
                      <w:p w14:paraId="2E534DCC" w14:textId="77777777">
                        <w:pPr>
                          <w:widowControl w:val="0"/>
                          <w:suppressAutoHyphens/>
                          <w:jc w:val="center"/>
                          <w:rPr>
                            <w:bCs/>
                            <w:sz w:val="20"/>
                            <w:lang w:eastAsia="ar-SA"/>
                          </w:rPr>
                        </w:pPr>
                      </w:p>
                    </w:tc>
                    <w:tc>
                      <w:tcPr>
                        <w:tcW w:w="1008" w:type="dxa"/>
                        <w:shd w:val="clear" w:color="auto" w:fill="auto"/>
                        <w:vAlign w:val="center"/>
                      </w:tcPr>
                      <w:p w14:paraId="4CDC45C7" w14:textId="25A05164">
                        <w:pPr>
                          <w:widowControl w:val="0"/>
                          <w:suppressAutoHyphens/>
                          <w:jc w:val="center"/>
                          <w:rPr>
                            <w:bCs/>
                            <w:sz w:val="20"/>
                            <w:lang w:eastAsia="ar-SA"/>
                          </w:rPr>
                        </w:pPr>
                        <w:r>
                          <w:rPr>
                            <w:bCs/>
                            <w:sz w:val="20"/>
                            <w:lang w:eastAsia="ar-SA"/>
                          </w:rPr>
                          <w:t>0,1</w:t>
                        </w:r>
                      </w:p>
                    </w:tc>
                    <w:tc>
                      <w:tcPr>
                        <w:tcW w:w="2672" w:type="dxa"/>
                        <w:shd w:val="clear" w:color="auto" w:fill="auto"/>
                      </w:tcPr>
                      <w:p w14:paraId="39149CC8" w14:textId="77777777">
                        <w:pPr>
                          <w:suppressAutoHyphens/>
                          <w:jc w:val="both"/>
                          <w:rPr>
                            <w:sz w:val="20"/>
                            <w:lang w:val="en-GB" w:eastAsia="ar-SA"/>
                          </w:rPr>
                        </w:pPr>
                        <w:r>
                          <w:rPr>
                            <w:b/>
                            <w:bCs/>
                            <w:sz w:val="20"/>
                            <w:lang w:val="en-GB" w:eastAsia="ar-SA"/>
                          </w:rPr>
                          <w:t xml:space="preserve">+0,1 </w:t>
                        </w:r>
                        <w:r>
                          <w:rPr>
                            <w:sz w:val="20"/>
                            <w:lang w:val="en-GB" w:eastAsia="ar-SA"/>
                          </w:rPr>
                          <w:t>iš 11 02 01 05</w:t>
                        </w:r>
                      </w:p>
                      <w:p w14:paraId="396DC5C0" w14:textId="1F6C185C">
                        <w:pPr>
                          <w:suppressAutoHyphens/>
                          <w:jc w:val="both"/>
                          <w:rPr>
                            <w:b/>
                            <w:bCs/>
                            <w:sz w:val="20"/>
                            <w:lang w:val="en-GB" w:eastAsia="ar-SA"/>
                          </w:rPr>
                        </w:pPr>
                        <w:r>
                          <w:rPr>
                            <w:sz w:val="20"/>
                            <w:lang w:val="en-GB" w:eastAsia="ar-SA"/>
                          </w:rPr>
                          <w:t>Įsigytų prekių apmokėjimui</w:t>
                        </w:r>
                        <w:r>
                          <w:rPr>
                            <w:b/>
                            <w:bCs/>
                            <w:sz w:val="20"/>
                            <w:lang w:val="en-GB" w:eastAsia="ar-SA"/>
                          </w:rPr>
                          <w:t>.</w:t>
                        </w:r>
                      </w:p>
                    </w:tc>
                  </w:tr>
                  <w:tr w14:paraId="00430373" w14:textId="77777777">
                    <w:trPr>
                      <w:trHeight w:val="515"/>
                      <w:tblHeader/>
                    </w:trPr>
                    <w:tc>
                      <w:tcPr>
                        <w:tcW w:w="1262" w:type="dxa"/>
                        <w:shd w:val="clear" w:color="auto" w:fill="auto"/>
                        <w:vAlign w:val="center"/>
                      </w:tcPr>
                      <w:p w14:paraId="6D5E8DFB" w14:textId="3AB98F5F">
                        <w:pPr>
                          <w:widowControl w:val="0"/>
                          <w:suppressAutoHyphens/>
                          <w:jc w:val="center"/>
                          <w:rPr>
                            <w:bCs/>
                            <w:sz w:val="20"/>
                            <w:lang w:eastAsia="ar-SA"/>
                          </w:rPr>
                        </w:pPr>
                        <w:r>
                          <w:rPr>
                            <w:bCs/>
                            <w:sz w:val="20"/>
                            <w:lang w:eastAsia="ar-SA"/>
                          </w:rPr>
                          <w:t>08 05 02 60</w:t>
                        </w:r>
                      </w:p>
                    </w:tc>
                    <w:tc>
                      <w:tcPr>
                        <w:tcW w:w="2694" w:type="dxa"/>
                        <w:shd w:val="clear" w:color="auto" w:fill="auto"/>
                        <w:vAlign w:val="center"/>
                      </w:tcPr>
                      <w:p w14:paraId="5F79C587" w14:textId="6142E663">
                        <w:pPr>
                          <w:widowControl w:val="0"/>
                          <w:suppressAutoHyphens/>
                          <w:jc w:val="both"/>
                          <w:rPr>
                            <w:bCs/>
                            <w:sz w:val="20"/>
                            <w:lang w:eastAsia="ar-SA"/>
                          </w:rPr>
                        </w:pPr>
                        <w:r>
                          <w:rPr>
                            <w:bCs/>
                            <w:sz w:val="20"/>
                            <w:lang w:eastAsia="ar-SA"/>
                          </w:rPr>
                          <w:t>Įgyvendinti švietimo įstaigų modernizavimo projektą</w:t>
                        </w:r>
                      </w:p>
                    </w:tc>
                    <w:tc>
                      <w:tcPr>
                        <w:tcW w:w="1159" w:type="dxa"/>
                        <w:shd w:val="clear" w:color="auto" w:fill="auto"/>
                        <w:vAlign w:val="center"/>
                      </w:tcPr>
                      <w:p w14:paraId="5D9BA2E2" w14:textId="6C29D243">
                        <w:pPr>
                          <w:widowControl w:val="0"/>
                          <w:suppressAutoHyphens/>
                          <w:jc w:val="center"/>
                          <w:rPr>
                            <w:bCs/>
                            <w:sz w:val="20"/>
                            <w:lang w:eastAsia="ar-SA"/>
                          </w:rPr>
                        </w:pPr>
                        <w:r>
                          <w:rPr>
                            <w:bCs/>
                            <w:sz w:val="20"/>
                            <w:lang w:eastAsia="ar-SA"/>
                          </w:rPr>
                          <w:t>VB</w:t>
                        </w:r>
                      </w:p>
                    </w:tc>
                    <w:tc>
                      <w:tcPr>
                        <w:tcW w:w="1128" w:type="dxa"/>
                        <w:shd w:val="clear" w:color="auto" w:fill="auto"/>
                        <w:vAlign w:val="center"/>
                      </w:tcPr>
                      <w:p w14:paraId="36C4A5F3" w14:textId="5DB1CA37">
                        <w:pPr>
                          <w:widowControl w:val="0"/>
                          <w:suppressAutoHyphens/>
                          <w:jc w:val="center"/>
                          <w:rPr>
                            <w:bCs/>
                            <w:sz w:val="20"/>
                            <w:lang w:eastAsia="ar-SA"/>
                          </w:rPr>
                        </w:pPr>
                        <w:r>
                          <w:rPr>
                            <w:bCs/>
                            <w:sz w:val="20"/>
                            <w:lang w:eastAsia="ar-SA"/>
                          </w:rPr>
                          <w:t>419,4</w:t>
                        </w:r>
                      </w:p>
                    </w:tc>
                    <w:tc>
                      <w:tcPr>
                        <w:tcW w:w="1008" w:type="dxa"/>
                        <w:shd w:val="clear" w:color="auto" w:fill="auto"/>
                        <w:vAlign w:val="center"/>
                      </w:tcPr>
                      <w:p w14:paraId="311F19B2" w14:textId="07CAF94C">
                        <w:pPr>
                          <w:widowControl w:val="0"/>
                          <w:suppressAutoHyphens/>
                          <w:jc w:val="center"/>
                          <w:rPr>
                            <w:bCs/>
                            <w:sz w:val="20"/>
                            <w:lang w:eastAsia="ar-SA"/>
                          </w:rPr>
                        </w:pPr>
                        <w:r>
                          <w:rPr>
                            <w:bCs/>
                            <w:sz w:val="20"/>
                            <w:lang w:eastAsia="ar-SA"/>
                          </w:rPr>
                          <w:t>420,3</w:t>
                        </w:r>
                      </w:p>
                    </w:tc>
                    <w:tc>
                      <w:tcPr>
                        <w:tcW w:w="2672" w:type="dxa"/>
                        <w:shd w:val="clear" w:color="auto" w:fill="auto"/>
                      </w:tcPr>
                      <w:p w14:paraId="112980E8" w14:textId="36F37FBE">
                        <w:pPr>
                          <w:suppressAutoHyphens/>
                          <w:jc w:val="both"/>
                          <w:rPr>
                            <w:b/>
                            <w:bCs/>
                            <w:sz w:val="20"/>
                            <w:lang w:val="en-GB" w:eastAsia="ar-SA"/>
                          </w:rPr>
                        </w:pPr>
                        <w:r>
                          <w:rPr>
                            <w:b/>
                            <w:bCs/>
                            <w:sz w:val="20"/>
                            <w:lang w:val="en-GB" w:eastAsia="ar-SA"/>
                          </w:rPr>
                          <w:t xml:space="preserve">+0,9 </w:t>
                        </w:r>
                        <w:r>
                          <w:rPr>
                            <w:sz w:val="20"/>
                            <w:lang w:val="en-GB" w:eastAsia="ar-SA"/>
                          </w:rPr>
                          <w:t>Didinamos valstybės biudžeto lėšos lopšeliui-darželiui „Pasaka“ saulės elektrinės įrengimui.</w:t>
                        </w:r>
                      </w:p>
                    </w:tc>
                  </w:tr>
                  <w:tr w14:paraId="4399044C" w14:textId="77777777">
                    <w:trPr>
                      <w:trHeight w:val="515"/>
                      <w:tblHeader/>
                    </w:trPr>
                    <w:tc>
                      <w:tcPr>
                        <w:tcW w:w="1262" w:type="dxa"/>
                        <w:vMerge w:val="restart"/>
                        <w:shd w:val="clear" w:color="auto" w:fill="auto"/>
                        <w:vAlign w:val="center"/>
                      </w:tcPr>
                      <w:p w14:paraId="2C86751E" w14:textId="3CB38C50">
                        <w:pPr>
                          <w:widowControl w:val="0"/>
                          <w:suppressAutoHyphens/>
                          <w:jc w:val="center"/>
                          <w:rPr>
                            <w:bCs/>
                            <w:sz w:val="20"/>
                            <w:lang w:eastAsia="ar-SA"/>
                          </w:rPr>
                        </w:pPr>
                        <w:r>
                          <w:rPr>
                            <w:bCs/>
                            <w:sz w:val="20"/>
                            <w:lang w:eastAsia="ar-SA"/>
                          </w:rPr>
                          <w:t xml:space="preserve">08                 05 02 61</w:t>
                        </w:r>
                      </w:p>
                    </w:tc>
                    <w:tc>
                      <w:tcPr>
                        <w:tcW w:w="2694" w:type="dxa"/>
                        <w:vMerge w:val="restart"/>
                        <w:shd w:val="clear" w:color="auto" w:fill="auto"/>
                        <w:vAlign w:val="center"/>
                      </w:tcPr>
                      <w:p w14:paraId="3D47C3DC" w14:textId="1539593F">
                        <w:pPr>
                          <w:widowControl w:val="0"/>
                          <w:suppressAutoHyphens/>
                          <w:jc w:val="both"/>
                          <w:rPr>
                            <w:bCs/>
                            <w:sz w:val="20"/>
                            <w:lang w:eastAsia="ar-SA"/>
                          </w:rPr>
                        </w:pPr>
                        <w:r>
                          <w:rPr>
                            <w:bCs/>
                            <w:sz w:val="20"/>
                            <w:lang w:eastAsia="ar-SA"/>
                          </w:rPr>
                          <w:t>Įgyvendinti projektą „Savivaldybės viešųjų pastatų atnaujinimui teikiamų subsidijų panaudojimas“</w:t>
                        </w:r>
                      </w:p>
                    </w:tc>
                    <w:tc>
                      <w:tcPr>
                        <w:tcW w:w="1159" w:type="dxa"/>
                        <w:shd w:val="clear" w:color="auto" w:fill="auto"/>
                        <w:vAlign w:val="center"/>
                      </w:tcPr>
                      <w:p w14:paraId="05319F19" w14:textId="12A51F5E">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5BB14331" w14:textId="34562302">
                        <w:pPr>
                          <w:widowControl w:val="0"/>
                          <w:suppressAutoHyphens/>
                          <w:jc w:val="center"/>
                          <w:rPr>
                            <w:bCs/>
                            <w:sz w:val="20"/>
                            <w:lang w:eastAsia="ar-SA"/>
                          </w:rPr>
                        </w:pPr>
                        <w:r>
                          <w:rPr>
                            <w:bCs/>
                            <w:sz w:val="20"/>
                            <w:lang w:eastAsia="ar-SA"/>
                          </w:rPr>
                          <w:t>1618,7</w:t>
                        </w:r>
                      </w:p>
                    </w:tc>
                    <w:tc>
                      <w:tcPr>
                        <w:tcW w:w="1008" w:type="dxa"/>
                        <w:shd w:val="clear" w:color="auto" w:fill="auto"/>
                        <w:vAlign w:val="center"/>
                      </w:tcPr>
                      <w:p w14:paraId="3A6BA916" w14:textId="523F72E1">
                        <w:pPr>
                          <w:widowControl w:val="0"/>
                          <w:suppressAutoHyphens/>
                          <w:jc w:val="center"/>
                          <w:rPr>
                            <w:bCs/>
                            <w:sz w:val="20"/>
                            <w:lang w:eastAsia="ar-SA"/>
                          </w:rPr>
                        </w:pPr>
                        <w:r>
                          <w:rPr>
                            <w:bCs/>
                            <w:sz w:val="20"/>
                            <w:lang w:eastAsia="ar-SA"/>
                          </w:rPr>
                          <w:t>1373,3</w:t>
                        </w:r>
                      </w:p>
                    </w:tc>
                    <w:tc>
                      <w:tcPr>
                        <w:tcW w:w="2672" w:type="dxa"/>
                        <w:shd w:val="clear" w:color="auto" w:fill="auto"/>
                      </w:tcPr>
                      <w:p w14:paraId="4F427540" w14:textId="333B3FAB">
                        <w:pPr>
                          <w:suppressAutoHyphens/>
                          <w:jc w:val="both"/>
                          <w:rPr>
                            <w:sz w:val="20"/>
                            <w:lang w:val="en-GB" w:eastAsia="ar-SA"/>
                          </w:rPr>
                        </w:pPr>
                        <w:r>
                          <w:rPr>
                            <w:b/>
                            <w:bCs/>
                            <w:sz w:val="20"/>
                            <w:lang w:val="en-GB" w:eastAsia="ar-SA"/>
                          </w:rPr>
                          <w:t xml:space="preserve">-245,4 </w:t>
                        </w:r>
                        <w:r>
                          <w:rPr>
                            <w:sz w:val="20"/>
                            <w:lang w:val="en-GB" w:eastAsia="ar-SA"/>
                          </w:rPr>
                          <w:t>Lėšos perskirstomos, nes dalis darbų persikelia į 2024 m.</w:t>
                        </w:r>
                      </w:p>
                    </w:tc>
                  </w:tr>
                  <w:tr w14:paraId="394EECA5" w14:textId="77777777">
                    <w:trPr>
                      <w:trHeight w:val="515"/>
                      <w:tblHeader/>
                    </w:trPr>
                    <w:tc>
                      <w:tcPr>
                        <w:tcW w:w="1262" w:type="dxa"/>
                        <w:vMerge/>
                        <w:shd w:val="clear" w:color="auto" w:fill="auto"/>
                        <w:vAlign w:val="center"/>
                      </w:tcPr>
                      <w:p w14:paraId="6250F4D4" w14:textId="1DA0CBB4">
                        <w:pPr>
                          <w:widowControl w:val="0"/>
                          <w:suppressAutoHyphens/>
                          <w:jc w:val="center"/>
                          <w:rPr>
                            <w:bCs/>
                            <w:sz w:val="20"/>
                            <w:lang w:eastAsia="ar-SA"/>
                          </w:rPr>
                        </w:pPr>
                      </w:p>
                    </w:tc>
                    <w:tc>
                      <w:tcPr>
                        <w:tcW w:w="2694" w:type="dxa"/>
                        <w:vMerge/>
                        <w:shd w:val="clear" w:color="auto" w:fill="auto"/>
                        <w:vAlign w:val="center"/>
                      </w:tcPr>
                      <w:p w14:paraId="56CD622C" w14:textId="25750479">
                        <w:pPr>
                          <w:widowControl w:val="0"/>
                          <w:suppressAutoHyphens/>
                          <w:jc w:val="both"/>
                          <w:rPr>
                            <w:bCs/>
                            <w:sz w:val="20"/>
                            <w:lang w:eastAsia="ar-SA"/>
                          </w:rPr>
                        </w:pPr>
                      </w:p>
                    </w:tc>
                    <w:tc>
                      <w:tcPr>
                        <w:tcW w:w="1159" w:type="dxa"/>
                        <w:shd w:val="clear" w:color="auto" w:fill="auto"/>
                        <w:vAlign w:val="center"/>
                      </w:tcPr>
                      <w:p w14:paraId="203C272D" w14:textId="04145E79">
                        <w:pPr>
                          <w:widowControl w:val="0"/>
                          <w:suppressAutoHyphens/>
                          <w:jc w:val="center"/>
                          <w:rPr>
                            <w:bCs/>
                            <w:sz w:val="20"/>
                            <w:lang w:eastAsia="ar-SA"/>
                          </w:rPr>
                        </w:pPr>
                        <w:r>
                          <w:rPr>
                            <w:bCs/>
                            <w:sz w:val="20"/>
                            <w:lang w:eastAsia="ar-SA"/>
                          </w:rPr>
                          <w:t>VB</w:t>
                        </w:r>
                      </w:p>
                    </w:tc>
                    <w:tc>
                      <w:tcPr>
                        <w:tcW w:w="1128" w:type="dxa"/>
                        <w:shd w:val="clear" w:color="auto" w:fill="auto"/>
                        <w:vAlign w:val="center"/>
                      </w:tcPr>
                      <w:p w14:paraId="3EB7A01F" w14:textId="37D5D75F">
                        <w:pPr>
                          <w:widowControl w:val="0"/>
                          <w:suppressAutoHyphens/>
                          <w:jc w:val="center"/>
                          <w:rPr>
                            <w:bCs/>
                            <w:sz w:val="20"/>
                            <w:lang w:eastAsia="ar-SA"/>
                          </w:rPr>
                        </w:pPr>
                        <w:r>
                          <w:rPr>
                            <w:bCs/>
                            <w:sz w:val="20"/>
                            <w:lang w:eastAsia="ar-SA"/>
                          </w:rPr>
                          <w:t>845,1</w:t>
                        </w:r>
                      </w:p>
                    </w:tc>
                    <w:tc>
                      <w:tcPr>
                        <w:tcW w:w="1008" w:type="dxa"/>
                        <w:shd w:val="clear" w:color="auto" w:fill="auto"/>
                        <w:vAlign w:val="center"/>
                      </w:tcPr>
                      <w:p w14:paraId="258696A3" w14:textId="75469470">
                        <w:pPr>
                          <w:widowControl w:val="0"/>
                          <w:suppressAutoHyphens/>
                          <w:jc w:val="center"/>
                          <w:rPr>
                            <w:bCs/>
                            <w:sz w:val="20"/>
                            <w:lang w:eastAsia="ar-SA"/>
                          </w:rPr>
                        </w:pPr>
                        <w:r>
                          <w:rPr>
                            <w:bCs/>
                            <w:sz w:val="20"/>
                            <w:lang w:eastAsia="ar-SA"/>
                          </w:rPr>
                          <w:t>1148,8</w:t>
                        </w:r>
                      </w:p>
                    </w:tc>
                    <w:tc>
                      <w:tcPr>
                        <w:tcW w:w="2672" w:type="dxa"/>
                        <w:shd w:val="clear" w:color="auto" w:fill="auto"/>
                      </w:tcPr>
                      <w:p w14:paraId="374DA8BB" w14:textId="6724C8C1">
                        <w:pPr>
                          <w:suppressAutoHyphens/>
                          <w:jc w:val="both"/>
                          <w:rPr>
                            <w:b/>
                            <w:bCs/>
                            <w:sz w:val="20"/>
                            <w:lang w:val="en-GB" w:eastAsia="ar-SA"/>
                          </w:rPr>
                        </w:pPr>
                        <w:r>
                          <w:rPr>
                            <w:b/>
                            <w:bCs/>
                            <w:sz w:val="20"/>
                            <w:lang w:val="en-GB" w:eastAsia="ar-SA"/>
                          </w:rPr>
                          <w:t xml:space="preserve">+303,7 </w:t>
                        </w:r>
                        <w:r>
                          <w:rPr>
                            <w:sz w:val="20"/>
                            <w:lang w:val="en-GB" w:eastAsia="ar-SA"/>
                          </w:rPr>
                          <w:t>Didinamos valstybės biudžeto lėšos</w:t>
                        </w:r>
                        <w:r>
                          <w:rPr>
                            <w:b/>
                            <w:bCs/>
                            <w:sz w:val="20"/>
                            <w:lang w:val="en-GB" w:eastAsia="ar-SA"/>
                          </w:rPr>
                          <w:t xml:space="preserve"> </w:t>
                        </w:r>
                        <w:r>
                          <w:rPr>
                            <w:sz w:val="20"/>
                            <w:lang w:val="en-GB" w:eastAsia="ar-SA"/>
                          </w:rPr>
                          <w:t>Šiaulių sporto gimnazijos Vilniaus g. 297, Šiauliuose, pastato energetinio efektyvumo didinimo darbams.</w:t>
                        </w:r>
                      </w:p>
                    </w:tc>
                  </w:tr>
                  <w:tr w14:paraId="2A8F9C07" w14:textId="77777777">
                    <w:trPr>
                      <w:trHeight w:val="515"/>
                      <w:tblHeader/>
                    </w:trPr>
                    <w:tc>
                      <w:tcPr>
                        <w:tcW w:w="7251" w:type="dxa"/>
                        <w:gridSpan w:val="5"/>
                        <w:shd w:val="clear" w:color="auto" w:fill="auto"/>
                        <w:vAlign w:val="center"/>
                      </w:tcPr>
                      <w:p w14:paraId="0DD8FF43" w14:textId="3C4DF7A4">
                        <w:pPr>
                          <w:widowControl w:val="0"/>
                          <w:suppressAutoHyphens/>
                          <w:jc w:val="right"/>
                          <w:rPr>
                            <w:bCs/>
                            <w:sz w:val="20"/>
                            <w:lang w:eastAsia="ar-SA"/>
                          </w:rPr>
                        </w:pPr>
                        <w:r>
                          <w:rPr>
                            <w:b/>
                            <w:sz w:val="20"/>
                            <w:lang w:eastAsia="ar-SA"/>
                          </w:rPr>
                          <w:t>Viso 08:</w:t>
                        </w:r>
                      </w:p>
                    </w:tc>
                    <w:tc>
                      <w:tcPr>
                        <w:tcW w:w="2672" w:type="dxa"/>
                        <w:shd w:val="clear" w:color="auto" w:fill="auto"/>
                        <w:vAlign w:val="center"/>
                      </w:tcPr>
                      <w:p w14:paraId="58C577BE" w14:textId="5BA23C20">
                        <w:pPr>
                          <w:suppressAutoHyphens/>
                          <w:jc w:val="both"/>
                          <w:rPr>
                            <w:b/>
                            <w:bCs/>
                            <w:sz w:val="20"/>
                            <w:lang w:val="en-GB" w:eastAsia="ar-SA"/>
                          </w:rPr>
                        </w:pPr>
                        <w:r>
                          <w:rPr>
                            <w:b/>
                            <w:bCs/>
                            <w:sz w:val="20"/>
                            <w:lang w:val="en-GB" w:eastAsia="ar-SA"/>
                          </w:rPr>
                          <w:t>+239,4</w:t>
                        </w:r>
                      </w:p>
                    </w:tc>
                  </w:tr>
                  <w:tr w14:paraId="310DC660" w14:textId="77777777">
                    <w:trPr>
                      <w:trHeight w:val="435"/>
                      <w:tblHeader/>
                    </w:trPr>
                    <w:tc>
                      <w:tcPr>
                        <w:tcW w:w="9923" w:type="dxa"/>
                        <w:gridSpan w:val="6"/>
                        <w:shd w:val="clear" w:color="auto" w:fill="F2F2F2" w:themeFill="background1" w:themeFillShade="F2"/>
                        <w:vAlign w:val="center"/>
                      </w:tcPr>
                      <w:p w14:paraId="09237A0C" w14:textId="7145AFFB">
                        <w:pPr>
                          <w:suppressAutoHyphens/>
                          <w:jc w:val="center"/>
                          <w:rPr>
                            <w:b/>
                            <w:bCs/>
                            <w:sz w:val="20"/>
                            <w:lang w:val="en-GB" w:eastAsia="ar-SA"/>
                          </w:rPr>
                        </w:pPr>
                        <w:r>
                          <w:rPr>
                            <w:b/>
                            <w:bCs/>
                            <w:sz w:val="20"/>
                            <w:lang w:val="en-GB" w:eastAsia="ar-SA"/>
                          </w:rPr>
                          <w:t>Bendruomenės sveikatinimo programa (09)</w:t>
                        </w:r>
                      </w:p>
                    </w:tc>
                  </w:tr>
                  <w:tr w14:paraId="0BEF1562" w14:textId="77777777">
                    <w:trPr>
                      <w:trHeight w:val="515"/>
                      <w:tblHeader/>
                    </w:trPr>
                    <w:tc>
                      <w:tcPr>
                        <w:tcW w:w="1262" w:type="dxa"/>
                        <w:shd w:val="clear" w:color="auto" w:fill="auto"/>
                        <w:vAlign w:val="center"/>
                      </w:tcPr>
                      <w:p w14:paraId="0F332B2B" w14:textId="6B08AB7B">
                        <w:pPr>
                          <w:widowControl w:val="0"/>
                          <w:suppressAutoHyphens/>
                          <w:jc w:val="center"/>
                          <w:rPr>
                            <w:bCs/>
                            <w:sz w:val="20"/>
                            <w:lang w:eastAsia="ar-SA"/>
                          </w:rPr>
                        </w:pPr>
                        <w:r>
                          <w:rPr>
                            <w:bCs/>
                            <w:sz w:val="20"/>
                            <w:lang w:eastAsia="ar-SA"/>
                          </w:rPr>
                          <w:t xml:space="preserve">09                 01 01 05</w:t>
                        </w:r>
                      </w:p>
                    </w:tc>
                    <w:tc>
                      <w:tcPr>
                        <w:tcW w:w="2694" w:type="dxa"/>
                        <w:shd w:val="clear" w:color="auto" w:fill="auto"/>
                        <w:vAlign w:val="center"/>
                      </w:tcPr>
                      <w:p w14:paraId="390BD7BB" w14:textId="279CF9FD">
                        <w:pPr>
                          <w:widowControl w:val="0"/>
                          <w:suppressAutoHyphens/>
                          <w:jc w:val="both"/>
                          <w:rPr>
                            <w:bCs/>
                            <w:sz w:val="20"/>
                            <w:lang w:eastAsia="ar-SA"/>
                          </w:rPr>
                        </w:pPr>
                        <w:r>
                          <w:rPr>
                            <w:bCs/>
                            <w:sz w:val="20"/>
                            <w:lang w:eastAsia="ar-SA"/>
                          </w:rPr>
                          <w:t>Įgyvendinti projektą „Energetinių charakteristikų gerinimas VšĮ Dainų pirminės sveikatos priežiūros centre"</w:t>
                        </w:r>
                      </w:p>
                    </w:tc>
                    <w:tc>
                      <w:tcPr>
                        <w:tcW w:w="1159" w:type="dxa"/>
                        <w:shd w:val="clear" w:color="auto" w:fill="auto"/>
                        <w:vAlign w:val="center"/>
                      </w:tcPr>
                      <w:p w14:paraId="165FE2E0" w14:textId="47ACF16F">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778F58DA" w14:textId="03FA2A74">
                        <w:pPr>
                          <w:widowControl w:val="0"/>
                          <w:suppressAutoHyphens/>
                          <w:jc w:val="center"/>
                          <w:rPr>
                            <w:bCs/>
                            <w:sz w:val="20"/>
                            <w:lang w:eastAsia="ar-SA"/>
                          </w:rPr>
                        </w:pPr>
                        <w:r>
                          <w:rPr>
                            <w:bCs/>
                            <w:sz w:val="20"/>
                            <w:lang w:eastAsia="ar-SA"/>
                          </w:rPr>
                          <w:t>212,2</w:t>
                        </w:r>
                      </w:p>
                    </w:tc>
                    <w:tc>
                      <w:tcPr>
                        <w:tcW w:w="1008" w:type="dxa"/>
                        <w:shd w:val="clear" w:color="auto" w:fill="auto"/>
                        <w:vAlign w:val="center"/>
                      </w:tcPr>
                      <w:p w14:paraId="5150AD36" w14:textId="7183E733">
                        <w:pPr>
                          <w:widowControl w:val="0"/>
                          <w:suppressAutoHyphens/>
                          <w:jc w:val="center"/>
                          <w:rPr>
                            <w:bCs/>
                            <w:sz w:val="20"/>
                            <w:lang w:eastAsia="ar-SA"/>
                          </w:rPr>
                        </w:pPr>
                        <w:r>
                          <w:rPr>
                            <w:bCs/>
                            <w:sz w:val="20"/>
                            <w:lang w:eastAsia="ar-SA"/>
                          </w:rPr>
                          <w:t>185,0</w:t>
                        </w:r>
                      </w:p>
                    </w:tc>
                    <w:tc>
                      <w:tcPr>
                        <w:tcW w:w="2672" w:type="dxa"/>
                        <w:shd w:val="clear" w:color="auto" w:fill="auto"/>
                      </w:tcPr>
                      <w:p w14:paraId="1F11E0F0" w14:textId="76F25BC5">
                        <w:pPr>
                          <w:suppressAutoHyphens/>
                          <w:jc w:val="both"/>
                          <w:rPr>
                            <w:b/>
                            <w:bCs/>
                            <w:sz w:val="20"/>
                            <w:lang w:val="en-GB" w:eastAsia="ar-SA"/>
                          </w:rPr>
                        </w:pPr>
                        <w:r>
                          <w:rPr>
                            <w:b/>
                            <w:bCs/>
                            <w:sz w:val="20"/>
                            <w:lang w:val="en-GB" w:eastAsia="ar-SA"/>
                          </w:rPr>
                          <w:t xml:space="preserve">-27,2 </w:t>
                        </w:r>
                        <w:r>
                          <w:rPr>
                            <w:sz w:val="20"/>
                            <w:lang w:val="en-GB" w:eastAsia="ar-SA"/>
                          </w:rPr>
                          <w:t>Lėšos perskirstomos, nes dalis darbų persikelia į 2024 m.</w:t>
                        </w:r>
                      </w:p>
                    </w:tc>
                  </w:tr>
                  <w:tr w14:paraId="0267BFA2" w14:textId="77777777">
                    <w:trPr>
                      <w:trHeight w:val="359"/>
                      <w:tblHeader/>
                    </w:trPr>
                    <w:tc>
                      <w:tcPr>
                        <w:tcW w:w="7251" w:type="dxa"/>
                        <w:gridSpan w:val="5"/>
                        <w:shd w:val="clear" w:color="auto" w:fill="auto"/>
                        <w:vAlign w:val="center"/>
                      </w:tcPr>
                      <w:p w14:paraId="7FBDCD65" w14:textId="05FECAD9">
                        <w:pPr>
                          <w:widowControl w:val="0"/>
                          <w:suppressAutoHyphens/>
                          <w:jc w:val="right"/>
                          <w:rPr>
                            <w:b/>
                            <w:sz w:val="20"/>
                            <w:lang w:eastAsia="ar-SA"/>
                          </w:rPr>
                        </w:pPr>
                        <w:r>
                          <w:rPr>
                            <w:b/>
                            <w:sz w:val="20"/>
                            <w:lang w:eastAsia="ar-SA"/>
                          </w:rPr>
                          <w:t>Viso 09:</w:t>
                        </w:r>
                      </w:p>
                    </w:tc>
                    <w:tc>
                      <w:tcPr>
                        <w:tcW w:w="2672" w:type="dxa"/>
                        <w:shd w:val="clear" w:color="auto" w:fill="auto"/>
                        <w:vAlign w:val="center"/>
                      </w:tcPr>
                      <w:p w14:paraId="2F7DA676" w14:textId="1BB506DF">
                        <w:pPr>
                          <w:widowControl w:val="0"/>
                          <w:suppressAutoHyphens/>
                          <w:jc w:val="both"/>
                          <w:rPr>
                            <w:b/>
                            <w:bCs/>
                            <w:sz w:val="20"/>
                            <w:lang w:val="en-US" w:eastAsia="ar-SA"/>
                          </w:rPr>
                        </w:pPr>
                        <w:r>
                          <w:rPr>
                            <w:b/>
                            <w:bCs/>
                            <w:sz w:val="20"/>
                            <w:lang w:val="en-US" w:eastAsia="ar-SA"/>
                          </w:rPr>
                          <w:t>-27,2</w:t>
                        </w:r>
                      </w:p>
                    </w:tc>
                  </w:tr>
                  <w:tr w14:paraId="128F13F6" w14:textId="77777777">
                    <w:trPr>
                      <w:trHeight w:val="359"/>
                      <w:tblHeader/>
                    </w:trPr>
                    <w:tc>
                      <w:tcPr>
                        <w:tcW w:w="9923" w:type="dxa"/>
                        <w:gridSpan w:val="6"/>
                        <w:shd w:val="clear" w:color="auto" w:fill="F2F2F2" w:themeFill="background1" w:themeFillShade="F2"/>
                        <w:vAlign w:val="center"/>
                      </w:tcPr>
                      <w:p w14:paraId="1A1429AA" w14:textId="3887AE1F">
                        <w:pPr>
                          <w:widowControl w:val="0"/>
                          <w:suppressAutoHyphens/>
                          <w:jc w:val="center"/>
                          <w:rPr>
                            <w:b/>
                            <w:bCs/>
                            <w:sz w:val="20"/>
                            <w:lang w:val="en-US" w:eastAsia="ar-SA"/>
                          </w:rPr>
                        </w:pPr>
                        <w:r>
                          <w:rPr>
                            <w:b/>
                            <w:bCs/>
                            <w:sz w:val="20"/>
                            <w:lang w:eastAsia="ar-SA"/>
                          </w:rPr>
                          <w:t>Socialinės paramos įgyvendinimo programa (10)</w:t>
                        </w:r>
                      </w:p>
                    </w:tc>
                  </w:tr>
                  <w:tr w14:paraId="6720EAFE" w14:textId="77777777">
                    <w:trPr>
                      <w:trHeight w:val="359"/>
                      <w:tblHeader/>
                    </w:trPr>
                    <w:tc>
                      <w:tcPr>
                        <w:tcW w:w="1262" w:type="dxa"/>
                        <w:shd w:val="clear" w:color="auto" w:fill="auto"/>
                        <w:vAlign w:val="center"/>
                      </w:tcPr>
                      <w:p w14:paraId="582C2334" w14:textId="7B609E4C">
                        <w:pPr>
                          <w:widowControl w:val="0"/>
                          <w:suppressAutoHyphens/>
                          <w:jc w:val="center"/>
                          <w:rPr>
                            <w:bCs/>
                            <w:sz w:val="20"/>
                            <w:lang w:eastAsia="ar-SA"/>
                          </w:rPr>
                        </w:pPr>
                        <w:r>
                          <w:rPr>
                            <w:bCs/>
                            <w:sz w:val="20"/>
                            <w:lang w:eastAsia="ar-SA"/>
                          </w:rPr>
                          <w:t xml:space="preserve">10                01 01 11</w:t>
                        </w:r>
                      </w:p>
                    </w:tc>
                    <w:tc>
                      <w:tcPr>
                        <w:tcW w:w="2694" w:type="dxa"/>
                        <w:shd w:val="clear" w:color="auto" w:fill="auto"/>
                        <w:vAlign w:val="center"/>
                      </w:tcPr>
                      <w:p w14:paraId="304F5750" w14:textId="379EE7BD">
                        <w:pPr>
                          <w:widowControl w:val="0"/>
                          <w:suppressAutoHyphens/>
                          <w:jc w:val="both"/>
                          <w:rPr>
                            <w:rFonts w:cs="Tahoma"/>
                            <w:sz w:val="20"/>
                            <w:lang w:val="en-US" w:eastAsia="ar-SA"/>
                          </w:rPr>
                        </w:pPr>
                        <w:r>
                          <w:rPr>
                            <w:rFonts w:cs="Tahoma"/>
                            <w:sz w:val="20"/>
                            <w:lang w:val="en-US" w:eastAsia="ar-SA"/>
                          </w:rPr>
                          <w:t>Užtikrinti socialinių paslaugų įstaigų veiklą ir prienamumą</w:t>
                        </w:r>
                      </w:p>
                    </w:tc>
                    <w:tc>
                      <w:tcPr>
                        <w:tcW w:w="1159" w:type="dxa"/>
                        <w:shd w:val="clear" w:color="auto" w:fill="auto"/>
                        <w:vAlign w:val="center"/>
                      </w:tcPr>
                      <w:p w14:paraId="6ED559B2" w14:textId="6BA07306">
                        <w:pPr>
                          <w:widowControl w:val="0"/>
                          <w:suppressAutoHyphens/>
                          <w:jc w:val="center"/>
                          <w:rPr>
                            <w:bCs/>
                            <w:sz w:val="20"/>
                            <w:lang w:eastAsia="ar-SA"/>
                          </w:rPr>
                        </w:pPr>
                        <w:r>
                          <w:rPr>
                            <w:bCs/>
                            <w:sz w:val="20"/>
                            <w:lang w:eastAsia="ar-SA"/>
                          </w:rPr>
                          <w:t>PL</w:t>
                        </w:r>
                      </w:p>
                    </w:tc>
                    <w:tc>
                      <w:tcPr>
                        <w:tcW w:w="1128" w:type="dxa"/>
                        <w:shd w:val="clear" w:color="auto" w:fill="auto"/>
                        <w:vAlign w:val="center"/>
                      </w:tcPr>
                      <w:p w14:paraId="09DF065E" w14:textId="48ED9D7A">
                        <w:pPr>
                          <w:widowControl w:val="0"/>
                          <w:suppressAutoHyphens/>
                          <w:jc w:val="center"/>
                          <w:rPr>
                            <w:bCs/>
                            <w:sz w:val="20"/>
                            <w:lang w:eastAsia="ar-SA"/>
                          </w:rPr>
                        </w:pPr>
                        <w:r>
                          <w:rPr>
                            <w:bCs/>
                            <w:sz w:val="20"/>
                            <w:lang w:eastAsia="ar-SA"/>
                          </w:rPr>
                          <w:t>855,5</w:t>
                        </w:r>
                      </w:p>
                    </w:tc>
                    <w:tc>
                      <w:tcPr>
                        <w:tcW w:w="1008" w:type="dxa"/>
                        <w:shd w:val="clear" w:color="auto" w:fill="auto"/>
                        <w:vAlign w:val="center"/>
                      </w:tcPr>
                      <w:p w14:paraId="4C03EBA3" w14:textId="25CE45A8">
                        <w:pPr>
                          <w:widowControl w:val="0"/>
                          <w:suppressAutoHyphens/>
                          <w:jc w:val="center"/>
                          <w:rPr>
                            <w:bCs/>
                            <w:sz w:val="20"/>
                            <w:lang w:eastAsia="ar-SA"/>
                          </w:rPr>
                        </w:pPr>
                        <w:r>
                          <w:rPr>
                            <w:bCs/>
                            <w:sz w:val="20"/>
                            <w:lang w:eastAsia="ar-SA"/>
                          </w:rPr>
                          <w:t>1003,8</w:t>
                        </w:r>
                      </w:p>
                    </w:tc>
                    <w:tc>
                      <w:tcPr>
                        <w:tcW w:w="2672" w:type="dxa"/>
                        <w:shd w:val="clear" w:color="auto" w:fill="auto"/>
                      </w:tcPr>
                      <w:p w14:paraId="696E3B2B" w14:textId="77777777">
                        <w:pPr>
                          <w:widowControl w:val="0"/>
                          <w:suppressAutoHyphens/>
                          <w:jc w:val="both"/>
                          <w:rPr>
                            <w:rFonts w:cs="Tahoma"/>
                            <w:sz w:val="20"/>
                            <w:lang w:val="en-US" w:eastAsia="ar-SA"/>
                          </w:rPr>
                        </w:pPr>
                        <w:r>
                          <w:rPr>
                            <w:rFonts w:cs="Tahoma"/>
                            <w:b/>
                            <w:bCs/>
                            <w:sz w:val="20"/>
                            <w:lang w:val="en-US" w:eastAsia="ar-SA"/>
                          </w:rPr>
                          <w:t xml:space="preserve">+148,3 </w:t>
                        </w:r>
                        <w:r>
                          <w:rPr>
                            <w:rFonts w:cs="Tahoma"/>
                            <w:sz w:val="20"/>
                            <w:lang w:val="en-US" w:eastAsia="ar-SA"/>
                          </w:rPr>
                          <w:t>Įstaigos didinasi gautas pajamas:</w:t>
                        </w:r>
                      </w:p>
                      <w:p w14:paraId="696E67A4" w14:textId="77777777">
                        <w:pPr>
                          <w:widowControl w:val="0"/>
                          <w:suppressAutoHyphens/>
                          <w:jc w:val="both"/>
                          <w:rPr>
                            <w:rFonts w:cs="Tahoma"/>
                            <w:sz w:val="20"/>
                            <w:lang w:val="en-US" w:eastAsia="ar-SA"/>
                          </w:rPr>
                        </w:pPr>
                        <w:r>
                          <w:rPr>
                            <w:rFonts w:cs="Tahoma"/>
                            <w:sz w:val="20"/>
                            <w:lang w:val="en-US" w:eastAsia="ar-SA"/>
                          </w:rPr>
                          <w:t>+130,0 Globos namai</w:t>
                        </w:r>
                      </w:p>
                      <w:p w14:paraId="4D739B7D" w14:textId="779769DC">
                        <w:pPr>
                          <w:widowControl w:val="0"/>
                          <w:suppressAutoHyphens/>
                          <w:jc w:val="both"/>
                          <w:rPr>
                            <w:rFonts w:cs="Tahoma"/>
                            <w:b/>
                            <w:bCs/>
                            <w:sz w:val="20"/>
                            <w:lang w:val="en-US" w:eastAsia="ar-SA"/>
                          </w:rPr>
                        </w:pPr>
                        <w:r>
                          <w:rPr>
                            <w:rFonts w:cs="Tahoma"/>
                            <w:sz w:val="20"/>
                            <w:lang w:val="en-US" w:eastAsia="ar-SA"/>
                          </w:rPr>
                          <w:t>+18,3 Socialinių paslaugų centras</w:t>
                        </w:r>
                      </w:p>
                    </w:tc>
                  </w:tr>
                  <w:tr w14:paraId="51890270" w14:textId="77777777">
                    <w:trPr>
                      <w:trHeight w:val="359"/>
                      <w:tblHeader/>
                    </w:trPr>
                    <w:tc>
                      <w:tcPr>
                        <w:tcW w:w="1262" w:type="dxa"/>
                        <w:shd w:val="clear" w:color="auto" w:fill="auto"/>
                        <w:vAlign w:val="center"/>
                      </w:tcPr>
                      <w:p w14:paraId="1F6DB776" w14:textId="0B507B02">
                        <w:pPr>
                          <w:widowControl w:val="0"/>
                          <w:suppressAutoHyphens/>
                          <w:jc w:val="center"/>
                          <w:rPr>
                            <w:bCs/>
                            <w:sz w:val="20"/>
                            <w:lang w:eastAsia="ar-SA"/>
                          </w:rPr>
                        </w:pPr>
                        <w:r>
                          <w:rPr>
                            <w:bCs/>
                            <w:sz w:val="20"/>
                            <w:lang w:eastAsia="ar-SA"/>
                          </w:rPr>
                          <w:t xml:space="preserve">10                 01 01 14</w:t>
                        </w:r>
                      </w:p>
                    </w:tc>
                    <w:tc>
                      <w:tcPr>
                        <w:tcW w:w="2694" w:type="dxa"/>
                        <w:shd w:val="clear" w:color="auto" w:fill="auto"/>
                        <w:vAlign w:val="center"/>
                      </w:tcPr>
                      <w:p w14:paraId="4F23DBC5" w14:textId="587F054C">
                        <w:pPr>
                          <w:widowControl w:val="0"/>
                          <w:suppressAutoHyphens/>
                          <w:jc w:val="both"/>
                          <w:rPr>
                            <w:rFonts w:cs="Tahoma"/>
                            <w:sz w:val="20"/>
                            <w:lang w:val="en-US" w:eastAsia="ar-SA"/>
                          </w:rPr>
                        </w:pPr>
                        <w:r>
                          <w:rPr>
                            <w:rFonts w:cs="Tahoma"/>
                            <w:sz w:val="20"/>
                            <w:lang w:val="en-US" w:eastAsia="ar-SA"/>
                          </w:rPr>
                          <w:t>Užtikrinti vaikų dienos centrų veiklą ir prieinamumą</w:t>
                        </w:r>
                      </w:p>
                    </w:tc>
                    <w:tc>
                      <w:tcPr>
                        <w:tcW w:w="1159" w:type="dxa"/>
                        <w:shd w:val="clear" w:color="auto" w:fill="auto"/>
                        <w:vAlign w:val="center"/>
                      </w:tcPr>
                      <w:p w14:paraId="2DB2ED5C" w14:textId="0D6EE9DE">
                        <w:pPr>
                          <w:widowControl w:val="0"/>
                          <w:suppressAutoHyphens/>
                          <w:jc w:val="center"/>
                          <w:rPr>
                            <w:bCs/>
                            <w:sz w:val="20"/>
                            <w:lang w:eastAsia="ar-SA"/>
                          </w:rPr>
                        </w:pPr>
                        <w:r>
                          <w:rPr>
                            <w:bCs/>
                            <w:sz w:val="20"/>
                            <w:lang w:eastAsia="ar-SA"/>
                          </w:rPr>
                          <w:t>VB</w:t>
                        </w:r>
                      </w:p>
                    </w:tc>
                    <w:tc>
                      <w:tcPr>
                        <w:tcW w:w="1128" w:type="dxa"/>
                        <w:shd w:val="clear" w:color="auto" w:fill="auto"/>
                        <w:vAlign w:val="center"/>
                      </w:tcPr>
                      <w:p w14:paraId="44489F44" w14:textId="0C616FCE">
                        <w:pPr>
                          <w:widowControl w:val="0"/>
                          <w:suppressAutoHyphens/>
                          <w:jc w:val="center"/>
                          <w:rPr>
                            <w:bCs/>
                            <w:sz w:val="20"/>
                            <w:lang w:eastAsia="ar-SA"/>
                          </w:rPr>
                        </w:pPr>
                        <w:r>
                          <w:rPr>
                            <w:bCs/>
                            <w:sz w:val="20"/>
                            <w:lang w:eastAsia="ar-SA"/>
                          </w:rPr>
                          <w:t>193,6</w:t>
                        </w:r>
                      </w:p>
                    </w:tc>
                    <w:tc>
                      <w:tcPr>
                        <w:tcW w:w="1008" w:type="dxa"/>
                        <w:shd w:val="clear" w:color="auto" w:fill="auto"/>
                        <w:vAlign w:val="center"/>
                      </w:tcPr>
                      <w:p w14:paraId="3112BA10" w14:textId="5C3A8F49">
                        <w:pPr>
                          <w:widowControl w:val="0"/>
                          <w:suppressAutoHyphens/>
                          <w:jc w:val="center"/>
                          <w:rPr>
                            <w:bCs/>
                            <w:sz w:val="20"/>
                            <w:lang w:eastAsia="ar-SA"/>
                          </w:rPr>
                        </w:pPr>
                        <w:r>
                          <w:rPr>
                            <w:bCs/>
                            <w:sz w:val="20"/>
                            <w:lang w:eastAsia="ar-SA"/>
                          </w:rPr>
                          <w:t>194,3</w:t>
                        </w:r>
                      </w:p>
                    </w:tc>
                    <w:tc>
                      <w:tcPr>
                        <w:tcW w:w="2672" w:type="dxa"/>
                        <w:shd w:val="clear" w:color="auto" w:fill="auto"/>
                      </w:tcPr>
                      <w:p w14:paraId="3678C0CB" w14:textId="2DEC9962">
                        <w:pPr>
                          <w:widowControl w:val="0"/>
                          <w:suppressAutoHyphens/>
                          <w:jc w:val="both"/>
                          <w:rPr>
                            <w:rFonts w:cs="Tahoma"/>
                            <w:sz w:val="20"/>
                            <w:lang w:val="en-US" w:eastAsia="ar-SA"/>
                          </w:rPr>
                        </w:pPr>
                        <w:r>
                          <w:rPr>
                            <w:rFonts w:cs="Tahoma"/>
                            <w:b/>
                            <w:bCs/>
                            <w:sz w:val="20"/>
                            <w:lang w:val="en-US" w:eastAsia="ar-SA"/>
                          </w:rPr>
                          <w:t>+0,7</w:t>
                        </w:r>
                        <w:r>
                          <w:rPr>
                            <w:rFonts w:cs="Tahoma"/>
                            <w:sz w:val="20"/>
                            <w:lang w:val="en-US" w:eastAsia="ar-SA"/>
                          </w:rPr>
                          <w:t xml:space="preserve"> Vadovaujantis LR socialinės apsaugos ir darbo ministro 2023 m. rugpjūčio 11 d. įsakymu Nr. A1-541 „Dėl valstybės vardu pasiskolintų lėšų paskirstymo savivaldybių administracijoms 2023 metų II ketvirtį, siekiant padengti jų išlaidas, patirtas teikiant specialiąsias socialines paslaugas užsieniečiams, pasitraukusiems iš Ukrainos dėl Rusijos Federacijos karinių veiksmų Ukrainoje“ didinamos valstybės biudžeto lėšos.</w:t>
                        </w:r>
                      </w:p>
                    </w:tc>
                  </w:tr>
                  <w:tr w14:paraId="1CD5318D" w14:textId="77777777">
                    <w:trPr>
                      <w:trHeight w:val="1134"/>
                      <w:tblHeader/>
                    </w:trPr>
                    <w:tc>
                      <w:tcPr>
                        <w:tcW w:w="1262" w:type="dxa"/>
                        <w:shd w:val="clear" w:color="auto" w:fill="auto"/>
                        <w:vAlign w:val="center"/>
                      </w:tcPr>
                      <w:p w14:paraId="034D122E" w14:textId="2766A85A">
                        <w:pPr>
                          <w:widowControl w:val="0"/>
                          <w:suppressAutoHyphens/>
                          <w:jc w:val="center"/>
                          <w:rPr>
                            <w:bCs/>
                            <w:sz w:val="20"/>
                            <w:lang w:eastAsia="ar-SA"/>
                          </w:rPr>
                        </w:pPr>
                        <w:r>
                          <w:rPr>
                            <w:bCs/>
                            <w:sz w:val="20"/>
                            <w:lang w:eastAsia="ar-SA"/>
                          </w:rPr>
                          <w:t xml:space="preserve">10                 01 01 17</w:t>
                        </w:r>
                      </w:p>
                    </w:tc>
                    <w:tc>
                      <w:tcPr>
                        <w:tcW w:w="2694" w:type="dxa"/>
                        <w:shd w:val="clear" w:color="auto" w:fill="auto"/>
                        <w:vAlign w:val="center"/>
                      </w:tcPr>
                      <w:p w14:paraId="3EBF331F" w14:textId="3592DE23">
                        <w:pPr>
                          <w:widowControl w:val="0"/>
                          <w:suppressAutoHyphens/>
                          <w:jc w:val="both"/>
                          <w:rPr>
                            <w:rFonts w:cs="Tahoma"/>
                            <w:sz w:val="20"/>
                            <w:lang w:val="en-US" w:eastAsia="ar-SA"/>
                          </w:rPr>
                        </w:pPr>
                        <w:r>
                          <w:rPr>
                            <w:rFonts w:cs="Tahoma"/>
                            <w:sz w:val="20"/>
                            <w:lang w:val="en-US" w:eastAsia="ar-SA"/>
                          </w:rPr>
                          <w:t>Įgyvendinti projektą „Kompleksinės paslaugos šeimai Šiaulių miesto savivaldybėje"</w:t>
                        </w:r>
                      </w:p>
                    </w:tc>
                    <w:tc>
                      <w:tcPr>
                        <w:tcW w:w="1159" w:type="dxa"/>
                        <w:shd w:val="clear" w:color="auto" w:fill="auto"/>
                        <w:vAlign w:val="center"/>
                      </w:tcPr>
                      <w:p w14:paraId="4818FFE2" w14:textId="41279780">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021D66DC" w14:textId="535854DA">
                        <w:pPr>
                          <w:widowControl w:val="0"/>
                          <w:suppressAutoHyphens/>
                          <w:jc w:val="center"/>
                          <w:rPr>
                            <w:bCs/>
                            <w:sz w:val="20"/>
                            <w:lang w:eastAsia="ar-SA"/>
                          </w:rPr>
                        </w:pPr>
                        <w:r>
                          <w:rPr>
                            <w:bCs/>
                            <w:sz w:val="20"/>
                            <w:lang w:eastAsia="ar-SA"/>
                          </w:rPr>
                          <w:t>60,0</w:t>
                        </w:r>
                      </w:p>
                    </w:tc>
                    <w:tc>
                      <w:tcPr>
                        <w:tcW w:w="1008" w:type="dxa"/>
                        <w:shd w:val="clear" w:color="auto" w:fill="auto"/>
                        <w:vAlign w:val="center"/>
                      </w:tcPr>
                      <w:p w14:paraId="3CFFACA9" w14:textId="2F99EDB0">
                        <w:pPr>
                          <w:widowControl w:val="0"/>
                          <w:suppressAutoHyphens/>
                          <w:jc w:val="center"/>
                          <w:rPr>
                            <w:bCs/>
                            <w:sz w:val="20"/>
                            <w:lang w:eastAsia="ar-SA"/>
                          </w:rPr>
                        </w:pPr>
                        <w:r>
                          <w:rPr>
                            <w:bCs/>
                            <w:sz w:val="20"/>
                            <w:lang w:eastAsia="ar-SA"/>
                          </w:rPr>
                          <w:t>14,8</w:t>
                        </w:r>
                      </w:p>
                    </w:tc>
                    <w:tc>
                      <w:tcPr>
                        <w:tcW w:w="2672" w:type="dxa"/>
                        <w:shd w:val="clear" w:color="auto" w:fill="auto"/>
                      </w:tcPr>
                      <w:p w14:paraId="378FA5B7" w14:textId="01ACF838">
                        <w:pPr>
                          <w:widowControl w:val="0"/>
                          <w:suppressAutoHyphens/>
                          <w:jc w:val="both"/>
                          <w:rPr>
                            <w:rFonts w:cs="Tahoma"/>
                            <w:sz w:val="20"/>
                            <w:lang w:val="en-US" w:eastAsia="ar-SA"/>
                          </w:rPr>
                        </w:pPr>
                        <w:r>
                          <w:rPr>
                            <w:rFonts w:cs="Tahoma"/>
                            <w:b/>
                            <w:bCs/>
                            <w:sz w:val="20"/>
                            <w:lang w:val="en-US" w:eastAsia="ar-SA"/>
                          </w:rPr>
                          <w:t>-45,2</w:t>
                        </w:r>
                        <w:r>
                          <w:rPr>
                            <w:rFonts w:cs="Tahoma"/>
                            <w:sz w:val="20"/>
                            <w:lang w:val="en-US" w:eastAsia="ar-SA"/>
                          </w:rPr>
                          <w:t xml:space="preserve"> Asignavimai sutaupyti, nes paramos lėšas jau tiesiogiai gauna projekto partneriai, todėl apyvartinių savivaldybės biudžeto lėšų poreikio nebėra.</w:t>
                        </w:r>
                      </w:p>
                    </w:tc>
                  </w:tr>
                  <w:tr w14:paraId="03D0C9C7" w14:textId="77777777">
                    <w:trPr>
                      <w:trHeight w:val="697"/>
                      <w:tblHeader/>
                    </w:trPr>
                    <w:tc>
                      <w:tcPr>
                        <w:tcW w:w="1262" w:type="dxa"/>
                        <w:vMerge w:val="restart"/>
                        <w:shd w:val="clear" w:color="auto" w:fill="auto"/>
                        <w:vAlign w:val="center"/>
                      </w:tcPr>
                      <w:p w14:paraId="7917A8C5" w14:textId="4E952807">
                        <w:pPr>
                          <w:widowControl w:val="0"/>
                          <w:suppressAutoHyphens/>
                          <w:jc w:val="center"/>
                          <w:rPr>
                            <w:bCs/>
                            <w:sz w:val="20"/>
                            <w:lang w:eastAsia="ar-SA"/>
                          </w:rPr>
                        </w:pPr>
                        <w:r>
                          <w:rPr>
                            <w:bCs/>
                            <w:sz w:val="20"/>
                            <w:lang w:eastAsia="ar-SA"/>
                          </w:rPr>
                          <w:t xml:space="preserve">10                01 03 12</w:t>
                        </w:r>
                      </w:p>
                    </w:tc>
                    <w:tc>
                      <w:tcPr>
                        <w:tcW w:w="2694" w:type="dxa"/>
                        <w:vMerge w:val="restart"/>
                        <w:shd w:val="clear" w:color="auto" w:fill="auto"/>
                        <w:vAlign w:val="center"/>
                      </w:tcPr>
                      <w:p w14:paraId="1BB27DBD" w14:textId="5A7C1173">
                        <w:pPr>
                          <w:widowControl w:val="0"/>
                          <w:suppressAutoHyphens/>
                          <w:jc w:val="both"/>
                          <w:rPr>
                            <w:rFonts w:cs="Tahoma"/>
                            <w:sz w:val="20"/>
                            <w:lang w:val="en-US" w:eastAsia="ar-SA"/>
                          </w:rPr>
                        </w:pPr>
                        <w:r>
                          <w:rPr>
                            <w:rFonts w:cs="Tahoma"/>
                            <w:sz w:val="20"/>
                            <w:lang w:val="en-US" w:eastAsia="ar-SA"/>
                          </w:rPr>
                          <w:t>Įgyvendinti projektą „Bendruomeninių apgyvendinimo bei užimtumo paslaugų asmenims su proto ir psichikos negaliai plėtra Šiaulių mieste“</w:t>
                        </w:r>
                      </w:p>
                    </w:tc>
                    <w:tc>
                      <w:tcPr>
                        <w:tcW w:w="1159" w:type="dxa"/>
                        <w:shd w:val="clear" w:color="auto" w:fill="auto"/>
                        <w:vAlign w:val="center"/>
                      </w:tcPr>
                      <w:p w14:paraId="298E6BFE" w14:textId="3E54A283">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57D1A8D1" w14:textId="07C28527">
                        <w:pPr>
                          <w:widowControl w:val="0"/>
                          <w:suppressAutoHyphens/>
                          <w:jc w:val="center"/>
                          <w:rPr>
                            <w:bCs/>
                            <w:sz w:val="20"/>
                            <w:lang w:eastAsia="ar-SA"/>
                          </w:rPr>
                        </w:pPr>
                      </w:p>
                    </w:tc>
                    <w:tc>
                      <w:tcPr>
                        <w:tcW w:w="1008" w:type="dxa"/>
                        <w:shd w:val="clear" w:color="auto" w:fill="auto"/>
                        <w:vAlign w:val="center"/>
                      </w:tcPr>
                      <w:p w14:paraId="214646F3" w14:textId="3EA55CCC">
                        <w:pPr>
                          <w:widowControl w:val="0"/>
                          <w:suppressAutoHyphens/>
                          <w:jc w:val="center"/>
                          <w:rPr>
                            <w:bCs/>
                            <w:sz w:val="20"/>
                            <w:lang w:eastAsia="ar-SA"/>
                          </w:rPr>
                        </w:pPr>
                        <w:r>
                          <w:rPr>
                            <w:bCs/>
                            <w:sz w:val="20"/>
                            <w:lang w:eastAsia="ar-SA"/>
                          </w:rPr>
                          <w:t>405,8</w:t>
                        </w:r>
                      </w:p>
                    </w:tc>
                    <w:tc>
                      <w:tcPr>
                        <w:tcW w:w="2672" w:type="dxa"/>
                        <w:shd w:val="clear" w:color="auto" w:fill="auto"/>
                      </w:tcPr>
                      <w:p w14:paraId="7818797B" w14:textId="0C5B7E52">
                        <w:pPr>
                          <w:widowControl w:val="0"/>
                          <w:suppressAutoHyphens/>
                          <w:jc w:val="both"/>
                          <w:rPr>
                            <w:rFonts w:cs="Tahoma"/>
                            <w:b/>
                            <w:bCs/>
                            <w:sz w:val="20"/>
                            <w:lang w:val="en-US" w:eastAsia="ar-SA"/>
                          </w:rPr>
                        </w:pPr>
                        <w:r>
                          <w:rPr>
                            <w:rFonts w:cs="Tahoma"/>
                            <w:b/>
                            <w:bCs/>
                            <w:sz w:val="20"/>
                            <w:lang w:val="en-US" w:eastAsia="ar-SA"/>
                          </w:rPr>
                          <w:t>+405,8 iš jų:</w:t>
                        </w:r>
                      </w:p>
                      <w:p w14:paraId="512D86BF" w14:textId="5F4DAAE1">
                        <w:pPr>
                          <w:widowControl w:val="0"/>
                          <w:suppressAutoHyphens/>
                          <w:jc w:val="both"/>
                          <w:rPr>
                            <w:rFonts w:cs="Tahoma"/>
                            <w:b/>
                            <w:bCs/>
                            <w:sz w:val="20"/>
                            <w:lang w:val="en-US" w:eastAsia="ar-SA"/>
                          </w:rPr>
                        </w:pPr>
                        <w:r>
                          <w:rPr>
                            <w:rFonts w:cs="Tahoma"/>
                            <w:sz w:val="20"/>
                            <w:lang w:val="en-US" w:eastAsia="ar-SA"/>
                          </w:rPr>
                          <w:t>+177,9 iš 08 05 02 61</w:t>
                        </w:r>
                      </w:p>
                      <w:p w14:paraId="51F05239" w14:textId="77777777">
                        <w:pPr>
                          <w:widowControl w:val="0"/>
                          <w:suppressAutoHyphens/>
                          <w:jc w:val="both"/>
                          <w:rPr>
                            <w:rFonts w:cs="Tahoma"/>
                            <w:sz w:val="20"/>
                            <w:lang w:val="en-US" w:eastAsia="ar-SA"/>
                          </w:rPr>
                        </w:pPr>
                        <w:r>
                          <w:rPr>
                            <w:rFonts w:cs="Tahoma"/>
                            <w:sz w:val="20"/>
                            <w:lang w:val="en-US" w:eastAsia="ar-SA"/>
                          </w:rPr>
                          <w:t>+30,7 iš 10 01 01 17</w:t>
                        </w:r>
                      </w:p>
                      <w:p w14:paraId="08572139" w14:textId="5BF134D2">
                        <w:pPr>
                          <w:widowControl w:val="0"/>
                          <w:suppressAutoHyphens/>
                          <w:jc w:val="both"/>
                          <w:rPr>
                            <w:rFonts w:cs="Tahoma"/>
                            <w:sz w:val="20"/>
                            <w:lang w:eastAsia="ar-SA"/>
                          </w:rPr>
                        </w:pPr>
                        <w:r>
                          <w:rPr>
                            <w:rFonts w:cs="Tahoma"/>
                            <w:sz w:val="20"/>
                            <w:lang w:eastAsia="ar-SA"/>
                          </w:rPr>
                          <w:t>+27,2 iš 09 01 01 05</w:t>
                        </w:r>
                      </w:p>
                      <w:p w14:paraId="7A2B4EC0" w14:textId="77777777">
                        <w:pPr>
                          <w:widowControl w:val="0"/>
                          <w:suppressAutoHyphens/>
                          <w:jc w:val="both"/>
                          <w:rPr>
                            <w:rFonts w:cs="Tahoma"/>
                            <w:sz w:val="20"/>
                            <w:lang w:eastAsia="ar-SA"/>
                          </w:rPr>
                        </w:pPr>
                        <w:r>
                          <w:rPr>
                            <w:rFonts w:cs="Tahoma"/>
                            <w:sz w:val="20"/>
                            <w:lang w:eastAsia="ar-SA"/>
                          </w:rPr>
                          <w:t xml:space="preserve">+170,0 iš viršplaninių lėšų, kurios įgyvendinant projektus  ankstesniais metais, buvo  apmokėtos iš SB lėšų ir 2023 m. faktiškai grąžintos į sąskaitą.</w:t>
                        </w:r>
                      </w:p>
                      <w:p w14:paraId="201C96C5" w14:textId="5AB7708A">
                        <w:pPr>
                          <w:widowControl w:val="0"/>
                          <w:suppressAutoHyphens/>
                          <w:jc w:val="both"/>
                          <w:rPr>
                            <w:rFonts w:cs="Tahoma"/>
                            <w:sz w:val="20"/>
                            <w:lang w:eastAsia="ar-SA"/>
                          </w:rPr>
                        </w:pPr>
                        <w:r>
                          <w:rPr>
                            <w:rFonts w:cs="Tahoma"/>
                            <w:sz w:val="20"/>
                            <w:lang w:eastAsia="ar-SA"/>
                          </w:rPr>
                          <w:t>Įrangos ir baldų įsigyjimui, rangos darbams sulaikytų pinigų mokėjimui.</w:t>
                        </w:r>
                      </w:p>
                    </w:tc>
                  </w:tr>
                  <w:tr w14:paraId="6F432173" w14:textId="77777777">
                    <w:trPr>
                      <w:trHeight w:val="359"/>
                      <w:tblHeader/>
                    </w:trPr>
                    <w:tc>
                      <w:tcPr>
                        <w:tcW w:w="1262" w:type="dxa"/>
                        <w:vMerge/>
                        <w:shd w:val="clear" w:color="auto" w:fill="auto"/>
                        <w:vAlign w:val="center"/>
                      </w:tcPr>
                      <w:p w14:paraId="2C3BC6F4" w14:textId="77777777">
                        <w:pPr>
                          <w:widowControl w:val="0"/>
                          <w:suppressAutoHyphens/>
                          <w:jc w:val="center"/>
                          <w:rPr>
                            <w:bCs/>
                            <w:sz w:val="20"/>
                            <w:lang w:eastAsia="ar-SA"/>
                          </w:rPr>
                        </w:pPr>
                      </w:p>
                    </w:tc>
                    <w:tc>
                      <w:tcPr>
                        <w:tcW w:w="2694" w:type="dxa"/>
                        <w:vMerge/>
                        <w:shd w:val="clear" w:color="auto" w:fill="auto"/>
                        <w:vAlign w:val="center"/>
                      </w:tcPr>
                      <w:p w14:paraId="0C4C53EA" w14:textId="77777777">
                        <w:pPr>
                          <w:widowControl w:val="0"/>
                          <w:suppressAutoHyphens/>
                          <w:jc w:val="both"/>
                          <w:rPr>
                            <w:rFonts w:cs="Tahoma"/>
                            <w:sz w:val="22"/>
                            <w:szCs w:val="22"/>
                            <w:lang w:val="en-US" w:eastAsia="ar-SA"/>
                          </w:rPr>
                        </w:pPr>
                      </w:p>
                    </w:tc>
                    <w:tc>
                      <w:tcPr>
                        <w:tcW w:w="1159" w:type="dxa"/>
                        <w:shd w:val="clear" w:color="auto" w:fill="auto"/>
                        <w:vAlign w:val="center"/>
                      </w:tcPr>
                      <w:p w14:paraId="673BE03E" w14:textId="0AEDCFD4">
                        <w:pPr>
                          <w:widowControl w:val="0"/>
                          <w:suppressAutoHyphens/>
                          <w:jc w:val="center"/>
                          <w:rPr>
                            <w:bCs/>
                            <w:sz w:val="20"/>
                            <w:lang w:eastAsia="ar-SA"/>
                          </w:rPr>
                        </w:pPr>
                        <w:r>
                          <w:rPr>
                            <w:bCs/>
                            <w:sz w:val="20"/>
                            <w:lang w:eastAsia="ar-SA"/>
                          </w:rPr>
                          <w:t>SB (LIK)</w:t>
                        </w:r>
                      </w:p>
                    </w:tc>
                    <w:tc>
                      <w:tcPr>
                        <w:tcW w:w="1128" w:type="dxa"/>
                        <w:shd w:val="clear" w:color="auto" w:fill="auto"/>
                        <w:vAlign w:val="center"/>
                      </w:tcPr>
                      <w:p w14:paraId="7F16991D" w14:textId="0750A9C4">
                        <w:pPr>
                          <w:widowControl w:val="0"/>
                          <w:suppressAutoHyphens/>
                          <w:jc w:val="center"/>
                          <w:rPr>
                            <w:bCs/>
                            <w:sz w:val="20"/>
                            <w:lang w:eastAsia="ar-SA"/>
                          </w:rPr>
                        </w:pPr>
                        <w:r>
                          <w:rPr>
                            <w:bCs/>
                            <w:sz w:val="20"/>
                            <w:lang w:eastAsia="ar-SA"/>
                          </w:rPr>
                          <w:t>1051,1</w:t>
                        </w:r>
                      </w:p>
                    </w:tc>
                    <w:tc>
                      <w:tcPr>
                        <w:tcW w:w="1008" w:type="dxa"/>
                        <w:shd w:val="clear" w:color="auto" w:fill="auto"/>
                        <w:vAlign w:val="center"/>
                      </w:tcPr>
                      <w:p w14:paraId="20FCF1A3" w14:textId="5E9BFA47">
                        <w:pPr>
                          <w:widowControl w:val="0"/>
                          <w:suppressAutoHyphens/>
                          <w:jc w:val="center"/>
                          <w:rPr>
                            <w:bCs/>
                            <w:sz w:val="20"/>
                            <w:lang w:eastAsia="ar-SA"/>
                          </w:rPr>
                        </w:pPr>
                        <w:r>
                          <w:rPr>
                            <w:bCs/>
                            <w:sz w:val="20"/>
                            <w:lang w:eastAsia="ar-SA"/>
                          </w:rPr>
                          <w:t>1063,8</w:t>
                        </w:r>
                      </w:p>
                    </w:tc>
                    <w:tc>
                      <w:tcPr>
                        <w:tcW w:w="2672" w:type="dxa"/>
                        <w:shd w:val="clear" w:color="auto" w:fill="auto"/>
                      </w:tcPr>
                      <w:p w14:paraId="5BC24549" w14:textId="77777777">
                        <w:pPr>
                          <w:widowControl w:val="0"/>
                          <w:suppressAutoHyphens/>
                          <w:jc w:val="both"/>
                          <w:rPr>
                            <w:rFonts w:cs="Tahoma"/>
                            <w:b/>
                            <w:bCs/>
                            <w:sz w:val="20"/>
                            <w:lang w:val="en-US" w:eastAsia="ar-SA"/>
                          </w:rPr>
                        </w:pPr>
                        <w:r>
                          <w:rPr>
                            <w:rFonts w:cs="Tahoma"/>
                            <w:b/>
                            <w:bCs/>
                            <w:sz w:val="20"/>
                            <w:lang w:val="en-US" w:eastAsia="ar-SA"/>
                          </w:rPr>
                          <w:t xml:space="preserve">+12,7 </w:t>
                        </w:r>
                        <w:r>
                          <w:rPr>
                            <w:rFonts w:cs="Tahoma"/>
                            <w:sz w:val="20"/>
                            <w:lang w:val="en-US" w:eastAsia="ar-SA"/>
                          </w:rPr>
                          <w:t>iš 11 02 01 05</w:t>
                        </w:r>
                      </w:p>
                      <w:p w14:paraId="22CEB6AF" w14:textId="37FC0E6D">
                        <w:pPr>
                          <w:widowControl w:val="0"/>
                          <w:suppressAutoHyphens/>
                          <w:jc w:val="both"/>
                          <w:rPr>
                            <w:rFonts w:cs="Tahoma"/>
                            <w:b/>
                            <w:bCs/>
                            <w:sz w:val="20"/>
                            <w:lang w:val="en-US" w:eastAsia="ar-SA"/>
                          </w:rPr>
                        </w:pPr>
                        <w:r>
                          <w:rPr>
                            <w:rFonts w:cs="Tahoma"/>
                            <w:sz w:val="20"/>
                            <w:lang w:val="en-US" w:eastAsia="ar-SA"/>
                          </w:rPr>
                          <w:t>Lėšų poreikio finansavimui dėl sulaikytų pinigų mokėjimo.</w:t>
                        </w:r>
                      </w:p>
                    </w:tc>
                  </w:tr>
                  <w:tr w14:paraId="5A1B4C94" w14:textId="77777777">
                    <w:trPr>
                      <w:trHeight w:val="359"/>
                      <w:tblHeader/>
                    </w:trPr>
                    <w:tc>
                      <w:tcPr>
                        <w:tcW w:w="1262" w:type="dxa"/>
                        <w:shd w:val="clear" w:color="auto" w:fill="auto"/>
                        <w:vAlign w:val="center"/>
                      </w:tcPr>
                      <w:p w14:paraId="410589B6" w14:textId="65C4891E">
                        <w:pPr>
                          <w:widowControl w:val="0"/>
                          <w:suppressAutoHyphens/>
                          <w:jc w:val="center"/>
                          <w:rPr>
                            <w:bCs/>
                            <w:sz w:val="20"/>
                            <w:lang w:eastAsia="ar-SA"/>
                          </w:rPr>
                        </w:pPr>
                        <w:r>
                          <w:rPr>
                            <w:bCs/>
                            <w:sz w:val="20"/>
                            <w:lang w:eastAsia="ar-SA"/>
                          </w:rPr>
                          <w:t xml:space="preserve">10                 01 05 08</w:t>
                        </w:r>
                      </w:p>
                    </w:tc>
                    <w:tc>
                      <w:tcPr>
                        <w:tcW w:w="2694" w:type="dxa"/>
                        <w:shd w:val="clear" w:color="auto" w:fill="auto"/>
                        <w:vAlign w:val="center"/>
                      </w:tcPr>
                      <w:p w14:paraId="0C80D287" w14:textId="28FE0538">
                        <w:pPr>
                          <w:widowControl w:val="0"/>
                          <w:suppressAutoHyphens/>
                          <w:jc w:val="both"/>
                          <w:rPr>
                            <w:bCs/>
                            <w:sz w:val="20"/>
                            <w:lang w:eastAsia="ar-SA"/>
                          </w:rPr>
                        </w:pPr>
                        <w:r>
                          <w:rPr>
                            <w:bCs/>
                            <w:sz w:val="20"/>
                            <w:lang w:eastAsia="ar-SA"/>
                          </w:rPr>
                          <w:t>Kompensuoti keleivinio transporto vežėjų išlaidas (negautas pajamas) už lengvatinį keleivių vežimą reguliaraus susisiekimo maršrutais</w:t>
                        </w:r>
                      </w:p>
                    </w:tc>
                    <w:tc>
                      <w:tcPr>
                        <w:tcW w:w="1159" w:type="dxa"/>
                        <w:shd w:val="clear" w:color="auto" w:fill="auto"/>
                        <w:vAlign w:val="center"/>
                      </w:tcPr>
                      <w:p w14:paraId="45193C7D" w14:textId="0B8A221D">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74327122" w14:textId="43CEDE52">
                        <w:pPr>
                          <w:widowControl w:val="0"/>
                          <w:suppressAutoHyphens/>
                          <w:jc w:val="center"/>
                          <w:rPr>
                            <w:bCs/>
                            <w:sz w:val="20"/>
                            <w:lang w:eastAsia="ar-SA"/>
                          </w:rPr>
                        </w:pPr>
                      </w:p>
                    </w:tc>
                    <w:tc>
                      <w:tcPr>
                        <w:tcW w:w="1008" w:type="dxa"/>
                        <w:shd w:val="clear" w:color="auto" w:fill="auto"/>
                        <w:vAlign w:val="center"/>
                      </w:tcPr>
                      <w:p w14:paraId="4E2B0A81" w14:textId="50B61DE7">
                        <w:pPr>
                          <w:widowControl w:val="0"/>
                          <w:suppressAutoHyphens/>
                          <w:jc w:val="center"/>
                          <w:rPr>
                            <w:bCs/>
                            <w:sz w:val="20"/>
                            <w:lang w:eastAsia="ar-SA"/>
                          </w:rPr>
                        </w:pPr>
                        <w:r>
                          <w:rPr>
                            <w:bCs/>
                            <w:sz w:val="20"/>
                            <w:lang w:eastAsia="ar-SA"/>
                          </w:rPr>
                          <w:t>144,9</w:t>
                        </w:r>
                      </w:p>
                    </w:tc>
                    <w:tc>
                      <w:tcPr>
                        <w:tcW w:w="2672" w:type="dxa"/>
                        <w:shd w:val="clear" w:color="auto" w:fill="auto"/>
                      </w:tcPr>
                      <w:p w14:paraId="1FA34A7C" w14:textId="77777777">
                        <w:pPr>
                          <w:widowControl w:val="0"/>
                          <w:suppressAutoHyphens/>
                          <w:jc w:val="both"/>
                          <w:rPr>
                            <w:rFonts w:cs="Tahoma"/>
                            <w:sz w:val="20"/>
                            <w:lang w:val="en-US" w:eastAsia="ar-SA"/>
                          </w:rPr>
                        </w:pPr>
                        <w:r>
                          <w:rPr>
                            <w:rFonts w:cs="Tahoma"/>
                            <w:b/>
                            <w:bCs/>
                            <w:sz w:val="20"/>
                            <w:lang w:val="en-US" w:eastAsia="ar-SA"/>
                          </w:rPr>
                          <w:t xml:space="preserve">+144,9  </w:t>
                        </w:r>
                        <w:r>
                          <w:rPr>
                            <w:rFonts w:cs="Tahoma"/>
                            <w:sz w:val="20"/>
                            <w:lang w:val="en-US" w:eastAsia="ar-SA"/>
                          </w:rPr>
                          <w:t xml:space="preserve">iš viršplaninių lėšų, kurios įgyvendinant projektus  ankstesniais metais, buvo  apmokėtos iš SB lėšų ir 2023 m. faktiškai grąžintos į sąskaitą.</w:t>
                        </w:r>
                      </w:p>
                      <w:p w14:paraId="643ED918" w14:textId="3877A0A6">
                        <w:pPr>
                          <w:widowControl w:val="0"/>
                          <w:suppressAutoHyphens/>
                          <w:jc w:val="both"/>
                          <w:rPr>
                            <w:rFonts w:cs="Tahoma"/>
                            <w:b/>
                            <w:bCs/>
                            <w:sz w:val="20"/>
                            <w:lang w:val="en-US" w:eastAsia="ar-SA"/>
                          </w:rPr>
                        </w:pPr>
                        <w:r>
                          <w:rPr>
                            <w:rFonts w:cs="Tahoma"/>
                            <w:sz w:val="20"/>
                            <w:lang w:val="en-US" w:eastAsia="ar-SA"/>
                          </w:rPr>
                          <w:t>Transporto vežėjų išlaidų kompensavimui už lengvatinį keleivių vežimą.</w:t>
                        </w:r>
                      </w:p>
                    </w:tc>
                  </w:tr>
                  <w:tr w14:paraId="003BBA38" w14:textId="77777777">
                    <w:trPr>
                      <w:trHeight w:val="359"/>
                      <w:tblHeader/>
                    </w:trPr>
                    <w:tc>
                      <w:tcPr>
                        <w:tcW w:w="1262" w:type="dxa"/>
                        <w:shd w:val="clear" w:color="auto" w:fill="auto"/>
                        <w:vAlign w:val="center"/>
                      </w:tcPr>
                      <w:p w14:paraId="206BFBAC" w14:textId="78B5EF52">
                        <w:pPr>
                          <w:widowControl w:val="0"/>
                          <w:suppressAutoHyphens/>
                          <w:jc w:val="center"/>
                          <w:rPr>
                            <w:bCs/>
                            <w:sz w:val="20"/>
                            <w:lang w:eastAsia="ar-SA"/>
                          </w:rPr>
                        </w:pPr>
                        <w:r>
                          <w:rPr>
                            <w:bCs/>
                            <w:sz w:val="20"/>
                            <w:lang w:eastAsia="ar-SA"/>
                          </w:rPr>
                          <w:t xml:space="preserve">10                 01 05 09</w:t>
                        </w:r>
                      </w:p>
                    </w:tc>
                    <w:tc>
                      <w:tcPr>
                        <w:tcW w:w="2694" w:type="dxa"/>
                        <w:shd w:val="clear" w:color="auto" w:fill="auto"/>
                        <w:vAlign w:val="center"/>
                      </w:tcPr>
                      <w:p w14:paraId="69A2A895" w14:textId="6CBF7F25">
                        <w:pPr>
                          <w:widowControl w:val="0"/>
                          <w:suppressAutoHyphens/>
                          <w:jc w:val="both"/>
                          <w:rPr>
                            <w:bCs/>
                            <w:sz w:val="20"/>
                            <w:lang w:eastAsia="ar-SA"/>
                          </w:rPr>
                        </w:pPr>
                        <w:r>
                          <w:rPr>
                            <w:bCs/>
                            <w:sz w:val="20"/>
                            <w:lang w:eastAsia="ar-SA"/>
                          </w:rPr>
                          <w:t>Įgyvendinti vystomojo bendradarbiavimo veiklą ir teikti humanitarinę pagalbą</w:t>
                        </w:r>
                      </w:p>
                    </w:tc>
                    <w:tc>
                      <w:tcPr>
                        <w:tcW w:w="1159" w:type="dxa"/>
                        <w:shd w:val="clear" w:color="auto" w:fill="auto"/>
                        <w:vAlign w:val="center"/>
                      </w:tcPr>
                      <w:p w14:paraId="202A57B0" w14:textId="34B60C4B">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1372C292" w14:textId="77777777">
                        <w:pPr>
                          <w:widowControl w:val="0"/>
                          <w:suppressAutoHyphens/>
                          <w:jc w:val="center"/>
                          <w:rPr>
                            <w:bCs/>
                            <w:sz w:val="20"/>
                            <w:lang w:eastAsia="ar-SA"/>
                          </w:rPr>
                        </w:pPr>
                      </w:p>
                    </w:tc>
                    <w:tc>
                      <w:tcPr>
                        <w:tcW w:w="1008" w:type="dxa"/>
                        <w:shd w:val="clear" w:color="auto" w:fill="auto"/>
                        <w:vAlign w:val="center"/>
                      </w:tcPr>
                      <w:p w14:paraId="349F2764" w14:textId="4A78DCAD">
                        <w:pPr>
                          <w:widowControl w:val="0"/>
                          <w:suppressAutoHyphens/>
                          <w:jc w:val="center"/>
                          <w:rPr>
                            <w:bCs/>
                            <w:sz w:val="20"/>
                            <w:lang w:eastAsia="ar-SA"/>
                          </w:rPr>
                        </w:pPr>
                        <w:r>
                          <w:rPr>
                            <w:bCs/>
                            <w:sz w:val="20"/>
                            <w:lang w:eastAsia="ar-SA"/>
                          </w:rPr>
                          <w:t>100,0</w:t>
                        </w:r>
                      </w:p>
                    </w:tc>
                    <w:tc>
                      <w:tcPr>
                        <w:tcW w:w="2672" w:type="dxa"/>
                        <w:shd w:val="clear" w:color="auto" w:fill="auto"/>
                      </w:tcPr>
                      <w:p w14:paraId="393B8028" w14:textId="77777777">
                        <w:pPr>
                          <w:widowControl w:val="0"/>
                          <w:suppressAutoHyphens/>
                          <w:jc w:val="both"/>
                          <w:rPr>
                            <w:rFonts w:cs="Tahoma"/>
                            <w:sz w:val="20"/>
                            <w:lang w:val="en-US" w:eastAsia="ar-SA"/>
                          </w:rPr>
                        </w:pPr>
                        <w:r>
                          <w:rPr>
                            <w:rFonts w:cs="Tahoma"/>
                            <w:b/>
                            <w:bCs/>
                            <w:sz w:val="20"/>
                            <w:lang w:val="en-US" w:eastAsia="ar-SA"/>
                          </w:rPr>
                          <w:t xml:space="preserve">+100,0 </w:t>
                        </w:r>
                        <w:r>
                          <w:rPr>
                            <w:rFonts w:cs="Tahoma"/>
                            <w:sz w:val="20"/>
                            <w:lang w:val="en-US" w:eastAsia="ar-SA"/>
                          </w:rPr>
                          <w:t xml:space="preserve">iš viršplaninių lėšų, kurios įgyvendinant projektus  ankstesniais metais, buvo  apmokėtos iš SB lėšų ir 2023 m. faktiškai grąžintos į sąskaitą.</w:t>
                        </w:r>
                      </w:p>
                      <w:p w14:paraId="58B704B0" w14:textId="5BF0A01E">
                        <w:pPr>
                          <w:widowControl w:val="0"/>
                          <w:suppressAutoHyphens/>
                          <w:jc w:val="both"/>
                          <w:rPr>
                            <w:rFonts w:cs="Tahoma"/>
                            <w:b/>
                            <w:bCs/>
                            <w:sz w:val="20"/>
                            <w:lang w:val="en-US" w:eastAsia="ar-SA"/>
                          </w:rPr>
                        </w:pPr>
                        <w:r>
                          <w:rPr>
                            <w:rFonts w:cs="Tahoma"/>
                            <w:sz w:val="20"/>
                            <w:lang w:val="en-US" w:eastAsia="ar-SA"/>
                          </w:rPr>
                          <w:t>Humanitarinės pagalbos suteikimui Chmelnickio miestui</w:t>
                        </w:r>
                      </w:p>
                    </w:tc>
                  </w:tr>
                  <w:tr w14:paraId="12A5D3BC" w14:textId="77777777">
                    <w:trPr>
                      <w:trHeight w:val="359"/>
                      <w:tblHeader/>
                    </w:trPr>
                    <w:tc>
                      <w:tcPr>
                        <w:tcW w:w="7251" w:type="dxa"/>
                        <w:gridSpan w:val="5"/>
                        <w:shd w:val="clear" w:color="auto" w:fill="auto"/>
                        <w:vAlign w:val="center"/>
                      </w:tcPr>
                      <w:p w14:paraId="756BAF2B" w14:textId="5D5E72AB">
                        <w:pPr>
                          <w:widowControl w:val="0"/>
                          <w:suppressAutoHyphens/>
                          <w:jc w:val="right"/>
                          <w:rPr>
                            <w:b/>
                            <w:sz w:val="20"/>
                            <w:lang w:eastAsia="ar-SA"/>
                          </w:rPr>
                        </w:pPr>
                        <w:r>
                          <w:rPr>
                            <w:b/>
                            <w:sz w:val="20"/>
                            <w:lang w:eastAsia="ar-SA"/>
                          </w:rPr>
                          <w:t>Viso 10:</w:t>
                        </w:r>
                      </w:p>
                    </w:tc>
                    <w:tc>
                      <w:tcPr>
                        <w:tcW w:w="2672" w:type="dxa"/>
                        <w:shd w:val="clear" w:color="auto" w:fill="auto"/>
                        <w:vAlign w:val="center"/>
                      </w:tcPr>
                      <w:p w14:paraId="3F2BE966" w14:textId="3DB6A2F7">
                        <w:pPr>
                          <w:widowControl w:val="0"/>
                          <w:suppressAutoHyphens/>
                          <w:jc w:val="both"/>
                          <w:rPr>
                            <w:b/>
                            <w:bCs/>
                            <w:sz w:val="20"/>
                            <w:lang w:val="en-US" w:eastAsia="ar-SA"/>
                          </w:rPr>
                        </w:pPr>
                        <w:r>
                          <w:rPr>
                            <w:b/>
                            <w:bCs/>
                            <w:sz w:val="20"/>
                            <w:lang w:val="en-US" w:eastAsia="ar-SA"/>
                          </w:rPr>
                          <w:t>+767,2</w:t>
                        </w:r>
                      </w:p>
                    </w:tc>
                  </w:tr>
                  <w:tr w14:paraId="03FAC428" w14:textId="77777777">
                    <w:trPr>
                      <w:trHeight w:val="359"/>
                      <w:tblHeader/>
                    </w:trPr>
                    <w:tc>
                      <w:tcPr>
                        <w:tcW w:w="9923" w:type="dxa"/>
                        <w:gridSpan w:val="6"/>
                        <w:shd w:val="clear" w:color="auto" w:fill="F2F2F2" w:themeFill="background1" w:themeFillShade="F2"/>
                        <w:vAlign w:val="center"/>
                      </w:tcPr>
                      <w:p w14:paraId="14405B49" w14:textId="1E453B70">
                        <w:pPr>
                          <w:widowControl w:val="0"/>
                          <w:suppressAutoHyphens/>
                          <w:jc w:val="center"/>
                          <w:rPr>
                            <w:b/>
                            <w:bCs/>
                            <w:sz w:val="20"/>
                            <w:lang w:val="en-US" w:eastAsia="ar-SA"/>
                          </w:rPr>
                        </w:pPr>
                        <w:r>
                          <w:rPr>
                            <w:b/>
                            <w:bCs/>
                            <w:sz w:val="20"/>
                            <w:lang w:val="en-US" w:eastAsia="ar-SA"/>
                          </w:rPr>
                          <w:t>Savivaldybės veiklos programa (11)</w:t>
                        </w:r>
                      </w:p>
                    </w:tc>
                  </w:tr>
                  <w:tr w14:paraId="3679620F" w14:textId="77777777">
                    <w:trPr>
                      <w:trHeight w:val="359"/>
                      <w:tblHeader/>
                    </w:trPr>
                    <w:tc>
                      <w:tcPr>
                        <w:tcW w:w="1262" w:type="dxa"/>
                        <w:shd w:val="clear" w:color="auto" w:fill="auto"/>
                        <w:vAlign w:val="center"/>
                      </w:tcPr>
                      <w:p w14:paraId="146F66C7" w14:textId="39C34AFE">
                        <w:pPr>
                          <w:widowControl w:val="0"/>
                          <w:suppressAutoHyphens/>
                          <w:jc w:val="center"/>
                          <w:rPr>
                            <w:sz w:val="20"/>
                            <w:lang w:eastAsia="ar-SA"/>
                          </w:rPr>
                        </w:pPr>
                        <w:r>
                          <w:rPr>
                            <w:sz w:val="20"/>
                            <w:lang w:eastAsia="ar-SA"/>
                          </w:rPr>
                          <w:t xml:space="preserve">11                 01 02 20</w:t>
                        </w:r>
                      </w:p>
                    </w:tc>
                    <w:tc>
                      <w:tcPr>
                        <w:tcW w:w="2694" w:type="dxa"/>
                        <w:shd w:val="clear" w:color="auto" w:fill="auto"/>
                        <w:vAlign w:val="center"/>
                      </w:tcPr>
                      <w:p w14:paraId="10C6A741" w14:textId="67B00B17">
                        <w:pPr>
                          <w:widowControl w:val="0"/>
                          <w:suppressAutoHyphens/>
                          <w:jc w:val="both"/>
                          <w:rPr>
                            <w:sz w:val="20"/>
                            <w:lang w:eastAsia="ar-SA"/>
                          </w:rPr>
                        </w:pPr>
                        <w:r>
                          <w:rPr>
                            <w:sz w:val="20"/>
                            <w:lang w:eastAsia="ar-SA"/>
                          </w:rPr>
                          <w:t>Administruoti būsto nuomos ar išperkamosios būsto nuomos mokesčių dalies kompensacijas</w:t>
                        </w:r>
                      </w:p>
                    </w:tc>
                    <w:tc>
                      <w:tcPr>
                        <w:tcW w:w="1159" w:type="dxa"/>
                        <w:shd w:val="clear" w:color="auto" w:fill="auto"/>
                        <w:vAlign w:val="center"/>
                      </w:tcPr>
                      <w:p w14:paraId="300B1C9D" w14:textId="733D7C36">
                        <w:pPr>
                          <w:widowControl w:val="0"/>
                          <w:suppressAutoHyphens/>
                          <w:jc w:val="center"/>
                          <w:rPr>
                            <w:bCs/>
                            <w:sz w:val="20"/>
                            <w:lang w:eastAsia="ar-SA"/>
                          </w:rPr>
                        </w:pPr>
                        <w:r>
                          <w:rPr>
                            <w:bCs/>
                            <w:sz w:val="20"/>
                            <w:lang w:eastAsia="ar-SA"/>
                          </w:rPr>
                          <w:t>VB</w:t>
                        </w:r>
                      </w:p>
                    </w:tc>
                    <w:tc>
                      <w:tcPr>
                        <w:tcW w:w="1128" w:type="dxa"/>
                        <w:shd w:val="clear" w:color="auto" w:fill="auto"/>
                        <w:vAlign w:val="center"/>
                      </w:tcPr>
                      <w:p w14:paraId="35558F1F" w14:textId="74DA5626">
                        <w:pPr>
                          <w:widowControl w:val="0"/>
                          <w:suppressAutoHyphens/>
                          <w:jc w:val="center"/>
                          <w:rPr>
                            <w:sz w:val="20"/>
                            <w:lang w:eastAsia="ar-SA"/>
                          </w:rPr>
                        </w:pPr>
                        <w:r>
                          <w:rPr>
                            <w:sz w:val="20"/>
                            <w:lang w:eastAsia="ar-SA"/>
                          </w:rPr>
                          <w:t>2,9</w:t>
                        </w:r>
                      </w:p>
                    </w:tc>
                    <w:tc>
                      <w:tcPr>
                        <w:tcW w:w="1008" w:type="dxa"/>
                        <w:shd w:val="clear" w:color="auto" w:fill="auto"/>
                        <w:vAlign w:val="center"/>
                      </w:tcPr>
                      <w:p w14:paraId="2E607B2B" w14:textId="496750F0">
                        <w:pPr>
                          <w:widowControl w:val="0"/>
                          <w:suppressAutoHyphens/>
                          <w:jc w:val="center"/>
                          <w:rPr>
                            <w:sz w:val="20"/>
                            <w:lang w:eastAsia="ar-SA"/>
                          </w:rPr>
                        </w:pPr>
                        <w:r>
                          <w:rPr>
                            <w:sz w:val="20"/>
                            <w:lang w:eastAsia="ar-SA"/>
                          </w:rPr>
                          <w:t>3,1</w:t>
                        </w:r>
                      </w:p>
                    </w:tc>
                    <w:tc>
                      <w:tcPr>
                        <w:tcW w:w="2672" w:type="dxa"/>
                        <w:shd w:val="clear" w:color="auto" w:fill="auto"/>
                      </w:tcPr>
                      <w:p w14:paraId="4661F178" w14:textId="7524670E">
                        <w:pPr>
                          <w:suppressAutoHyphens/>
                          <w:jc w:val="both"/>
                          <w:rPr>
                            <w:b/>
                            <w:bCs/>
                            <w:sz w:val="20"/>
                          </w:rPr>
                        </w:pPr>
                        <w:r>
                          <w:rPr>
                            <w:b/>
                            <w:bCs/>
                            <w:sz w:val="20"/>
                          </w:rPr>
                          <w:t xml:space="preserve">+0,2 </w:t>
                        </w:r>
                        <w:r>
                          <w:rPr>
                            <w:sz w:val="20"/>
                          </w:rPr>
                          <w:t>Vadovaujantis Lietuvos Respublikos socialinės apsaugos ir darbo ministro 2023 m. rugpjūčio 14 d. įsakymu Nr. A1-548 „Dėl valstybės vardu pasiskolintų lėšų paskirstymo savivaldybių administracijoms išlaidoms, patirtoms 2023 metų II ketvirtį teikiant paramą būstui išsinuomoti pagal Lietuvos Respublikos paramos būstui įsigyti ar išsinuomoti įstatymą užsieniečiams, pasitraukusiems iš Ukrainos dėl Rusijos federacijos karinių veiksmų Ukrainoje, padengti“ didinamos valstybės biudžeto lėšos.</w:t>
                        </w:r>
                      </w:p>
                    </w:tc>
                  </w:tr>
                  <w:tr w14:paraId="1812F4B9" w14:textId="77777777">
                    <w:trPr>
                      <w:trHeight w:val="359"/>
                      <w:tblHeader/>
                    </w:trPr>
                    <w:tc>
                      <w:tcPr>
                        <w:tcW w:w="1262" w:type="dxa"/>
                        <w:shd w:val="clear" w:color="auto" w:fill="auto"/>
                        <w:vAlign w:val="center"/>
                      </w:tcPr>
                      <w:p w14:paraId="3E210937" w14:textId="112D3113">
                        <w:pPr>
                          <w:widowControl w:val="0"/>
                          <w:suppressAutoHyphens/>
                          <w:jc w:val="center"/>
                          <w:rPr>
                            <w:sz w:val="20"/>
                            <w:lang w:eastAsia="ar-SA"/>
                          </w:rPr>
                        </w:pPr>
                        <w:r>
                          <w:rPr>
                            <w:sz w:val="20"/>
                            <w:lang w:eastAsia="ar-SA"/>
                          </w:rPr>
                          <w:t xml:space="preserve">11                  01 06 02</w:t>
                        </w:r>
                      </w:p>
                    </w:tc>
                    <w:tc>
                      <w:tcPr>
                        <w:tcW w:w="2694" w:type="dxa"/>
                        <w:shd w:val="clear" w:color="auto" w:fill="auto"/>
                        <w:vAlign w:val="center"/>
                      </w:tcPr>
                      <w:p w14:paraId="146B4898" w14:textId="6E21A6A7">
                        <w:pPr>
                          <w:widowControl w:val="0"/>
                          <w:suppressAutoHyphens/>
                          <w:jc w:val="both"/>
                          <w:rPr>
                            <w:sz w:val="20"/>
                            <w:lang w:eastAsia="ar-SA"/>
                          </w:rPr>
                        </w:pPr>
                        <w:r>
                          <w:rPr>
                            <w:sz w:val="20"/>
                            <w:lang w:eastAsia="ar-SA"/>
                          </w:rPr>
                          <w:t>Kompensuoti keleivių vežimo vietiniais maršrutais organizavimo išlaidas</w:t>
                        </w:r>
                      </w:p>
                    </w:tc>
                    <w:tc>
                      <w:tcPr>
                        <w:tcW w:w="1159" w:type="dxa"/>
                        <w:shd w:val="clear" w:color="auto" w:fill="auto"/>
                        <w:vAlign w:val="center"/>
                      </w:tcPr>
                      <w:p w14:paraId="72CC98E0" w14:textId="25CD3FF3">
                        <w:pPr>
                          <w:widowControl w:val="0"/>
                          <w:suppressAutoHyphens/>
                          <w:jc w:val="center"/>
                          <w:rPr>
                            <w:bCs/>
                            <w:sz w:val="20"/>
                            <w:lang w:eastAsia="ar-SA"/>
                          </w:rPr>
                        </w:pPr>
                        <w:r>
                          <w:rPr>
                            <w:bCs/>
                            <w:sz w:val="20"/>
                            <w:lang w:eastAsia="ar-SA"/>
                          </w:rPr>
                          <w:t>SB</w:t>
                        </w:r>
                      </w:p>
                    </w:tc>
                    <w:tc>
                      <w:tcPr>
                        <w:tcW w:w="1128" w:type="dxa"/>
                        <w:shd w:val="clear" w:color="auto" w:fill="auto"/>
                        <w:vAlign w:val="center"/>
                      </w:tcPr>
                      <w:p w14:paraId="2E11C947" w14:textId="282615EC">
                        <w:pPr>
                          <w:widowControl w:val="0"/>
                          <w:suppressAutoHyphens/>
                          <w:jc w:val="center"/>
                          <w:rPr>
                            <w:sz w:val="20"/>
                            <w:lang w:eastAsia="ar-SA"/>
                          </w:rPr>
                        </w:pPr>
                        <w:r>
                          <w:rPr>
                            <w:sz w:val="20"/>
                            <w:lang w:eastAsia="ar-SA"/>
                          </w:rPr>
                          <w:t>1989,0</w:t>
                        </w:r>
                      </w:p>
                    </w:tc>
                    <w:tc>
                      <w:tcPr>
                        <w:tcW w:w="1008" w:type="dxa"/>
                        <w:shd w:val="clear" w:color="auto" w:fill="auto"/>
                        <w:vAlign w:val="center"/>
                      </w:tcPr>
                      <w:p w14:paraId="7B638507" w14:textId="7D1D4226">
                        <w:pPr>
                          <w:widowControl w:val="0"/>
                          <w:suppressAutoHyphens/>
                          <w:jc w:val="center"/>
                          <w:rPr>
                            <w:sz w:val="20"/>
                            <w:lang w:eastAsia="ar-SA"/>
                          </w:rPr>
                        </w:pPr>
                        <w:r>
                          <w:rPr>
                            <w:sz w:val="20"/>
                            <w:lang w:eastAsia="ar-SA"/>
                          </w:rPr>
                          <w:t>2179,3</w:t>
                        </w:r>
                      </w:p>
                    </w:tc>
                    <w:tc>
                      <w:tcPr>
                        <w:tcW w:w="2672" w:type="dxa"/>
                        <w:shd w:val="clear" w:color="auto" w:fill="auto"/>
                      </w:tcPr>
                      <w:p w14:paraId="40A32914" w14:textId="77777777">
                        <w:pPr>
                          <w:suppressAutoHyphens/>
                          <w:jc w:val="both"/>
                          <w:rPr>
                            <w:b/>
                            <w:bCs/>
                            <w:sz w:val="20"/>
                          </w:rPr>
                        </w:pPr>
                        <w:r>
                          <w:rPr>
                            <w:b/>
                            <w:bCs/>
                            <w:sz w:val="20"/>
                          </w:rPr>
                          <w:t xml:space="preserve">+190,3 </w:t>
                        </w:r>
                      </w:p>
                      <w:p w14:paraId="725493DA" w14:textId="77777777">
                        <w:pPr>
                          <w:suppressAutoHyphens/>
                          <w:jc w:val="both"/>
                          <w:rPr>
                            <w:sz w:val="20"/>
                          </w:rPr>
                        </w:pPr>
                        <w:r>
                          <w:rPr>
                            <w:sz w:val="20"/>
                          </w:rPr>
                          <w:t xml:space="preserve">+158,4 iš viršplaninių lėšų, kurios įgyvendinant projektus  ankstesniais metais, buvo  apmokėtos iš SB lėšų ir 2023 m. faktiškai grąžintos į sąskaitą</w:t>
                        </w:r>
                      </w:p>
                      <w:p w14:paraId="443927DD" w14:textId="77777777">
                        <w:pPr>
                          <w:suppressAutoHyphens/>
                          <w:jc w:val="both"/>
                          <w:rPr>
                            <w:sz w:val="20"/>
                          </w:rPr>
                        </w:pPr>
                        <w:r>
                          <w:rPr>
                            <w:sz w:val="20"/>
                          </w:rPr>
                          <w:t>+31,9 iš 05 01 05 02</w:t>
                        </w:r>
                      </w:p>
                      <w:p w14:paraId="33F34E63" w14:textId="1D1807FC">
                        <w:pPr>
                          <w:suppressAutoHyphens/>
                          <w:jc w:val="both"/>
                          <w:rPr>
                            <w:b/>
                            <w:bCs/>
                            <w:sz w:val="20"/>
                            <w:lang w:val="en-US"/>
                          </w:rPr>
                        </w:pPr>
                        <w:r>
                          <w:rPr>
                            <w:sz w:val="20"/>
                          </w:rPr>
                          <w:t>Keleivių vežimo vietiniais maršrutais išlaidoms kompensuoti.</w:t>
                        </w:r>
                      </w:p>
                    </w:tc>
                  </w:tr>
                  <w:tr w14:paraId="25C7DEBD" w14:textId="77777777">
                    <w:trPr>
                      <w:trHeight w:val="359"/>
                      <w:tblHeader/>
                    </w:trPr>
                    <w:tc>
                      <w:tcPr>
                        <w:tcW w:w="1262" w:type="dxa"/>
                        <w:shd w:val="clear" w:color="auto" w:fill="auto"/>
                        <w:vAlign w:val="center"/>
                      </w:tcPr>
                      <w:p w14:paraId="72082941" w14:textId="3C9D75D1">
                        <w:pPr>
                          <w:widowControl w:val="0"/>
                          <w:suppressAutoHyphens/>
                          <w:jc w:val="center"/>
                          <w:rPr>
                            <w:sz w:val="20"/>
                            <w:lang w:eastAsia="ar-SA"/>
                          </w:rPr>
                        </w:pPr>
                        <w:r>
                          <w:rPr>
                            <w:sz w:val="20"/>
                            <w:lang w:eastAsia="ar-SA"/>
                          </w:rPr>
                          <w:t xml:space="preserve">11                 02 01 05</w:t>
                        </w:r>
                      </w:p>
                    </w:tc>
                    <w:tc>
                      <w:tcPr>
                        <w:tcW w:w="2694" w:type="dxa"/>
                        <w:shd w:val="clear" w:color="auto" w:fill="auto"/>
                        <w:vAlign w:val="center"/>
                      </w:tcPr>
                      <w:p w14:paraId="3E238B97" w14:textId="45142C99">
                        <w:pPr>
                          <w:widowControl w:val="0"/>
                          <w:suppressAutoHyphens/>
                          <w:jc w:val="both"/>
                          <w:rPr>
                            <w:sz w:val="20"/>
                            <w:lang w:eastAsia="ar-SA"/>
                          </w:rPr>
                        </w:pPr>
                        <w:r>
                          <w:rPr>
                            <w:sz w:val="20"/>
                            <w:lang w:eastAsia="ar-SA"/>
                          </w:rPr>
                          <w:t>Dalyvauti rengiant ir įgyvendinant Šiaulių vietos veiklos grupės strategiją</w:t>
                        </w:r>
                      </w:p>
                    </w:tc>
                    <w:tc>
                      <w:tcPr>
                        <w:tcW w:w="1159" w:type="dxa"/>
                        <w:shd w:val="clear" w:color="auto" w:fill="auto"/>
                        <w:vAlign w:val="center"/>
                      </w:tcPr>
                      <w:p w14:paraId="74AEE5C3" w14:textId="7EDB94F5">
                        <w:pPr>
                          <w:widowControl w:val="0"/>
                          <w:suppressAutoHyphens/>
                          <w:jc w:val="center"/>
                          <w:rPr>
                            <w:bCs/>
                            <w:sz w:val="20"/>
                            <w:lang w:eastAsia="ar-SA"/>
                          </w:rPr>
                        </w:pPr>
                        <w:r>
                          <w:rPr>
                            <w:bCs/>
                            <w:sz w:val="20"/>
                            <w:lang w:eastAsia="ar-SA"/>
                          </w:rPr>
                          <w:t>SB (LIK)</w:t>
                        </w:r>
                      </w:p>
                    </w:tc>
                    <w:tc>
                      <w:tcPr>
                        <w:tcW w:w="1128" w:type="dxa"/>
                        <w:shd w:val="clear" w:color="auto" w:fill="auto"/>
                        <w:vAlign w:val="center"/>
                      </w:tcPr>
                      <w:p w14:paraId="74B155BC" w14:textId="17989289">
                        <w:pPr>
                          <w:widowControl w:val="0"/>
                          <w:suppressAutoHyphens/>
                          <w:jc w:val="center"/>
                          <w:rPr>
                            <w:sz w:val="20"/>
                            <w:lang w:eastAsia="ar-SA"/>
                          </w:rPr>
                        </w:pPr>
                        <w:r>
                          <w:rPr>
                            <w:sz w:val="20"/>
                            <w:lang w:eastAsia="ar-SA"/>
                          </w:rPr>
                          <w:t>44,8</w:t>
                        </w:r>
                      </w:p>
                    </w:tc>
                    <w:tc>
                      <w:tcPr>
                        <w:tcW w:w="1008" w:type="dxa"/>
                        <w:shd w:val="clear" w:color="auto" w:fill="auto"/>
                        <w:vAlign w:val="center"/>
                      </w:tcPr>
                      <w:p w14:paraId="5232FCB7" w14:textId="4775C2D3">
                        <w:pPr>
                          <w:widowControl w:val="0"/>
                          <w:suppressAutoHyphens/>
                          <w:jc w:val="center"/>
                          <w:rPr>
                            <w:sz w:val="20"/>
                            <w:lang w:eastAsia="ar-SA"/>
                          </w:rPr>
                        </w:pPr>
                        <w:r>
                          <w:rPr>
                            <w:sz w:val="20"/>
                            <w:lang w:eastAsia="ar-SA"/>
                          </w:rPr>
                          <w:t>32,0</w:t>
                        </w:r>
                      </w:p>
                    </w:tc>
                    <w:tc>
                      <w:tcPr>
                        <w:tcW w:w="2672" w:type="dxa"/>
                        <w:shd w:val="clear" w:color="auto" w:fill="auto"/>
                      </w:tcPr>
                      <w:p w14:paraId="0915D638" w14:textId="5095DC35">
                        <w:pPr>
                          <w:suppressAutoHyphens/>
                          <w:jc w:val="both"/>
                          <w:rPr>
                            <w:b/>
                            <w:bCs/>
                            <w:sz w:val="20"/>
                          </w:rPr>
                        </w:pPr>
                        <w:r>
                          <w:rPr>
                            <w:b/>
                            <w:bCs/>
                            <w:sz w:val="20"/>
                          </w:rPr>
                          <w:t xml:space="preserve">-12,8 </w:t>
                        </w:r>
                        <w:r>
                          <w:rPr>
                            <w:sz w:val="20"/>
                          </w:rPr>
                          <w:t>Lėšos sutaupytos, nes faktinės projektų apimtys buvo mažesnės nei planuota.</w:t>
                        </w:r>
                      </w:p>
                    </w:tc>
                  </w:tr>
                  <w:tr w14:paraId="0CC89699" w14:textId="77777777">
                    <w:trPr>
                      <w:trHeight w:val="359"/>
                      <w:tblHeader/>
                    </w:trPr>
                    <w:tc>
                      <w:tcPr>
                        <w:tcW w:w="7251" w:type="dxa"/>
                        <w:gridSpan w:val="5"/>
                        <w:shd w:val="clear" w:color="auto" w:fill="auto"/>
                        <w:vAlign w:val="center"/>
                      </w:tcPr>
                      <w:p w14:paraId="7345B161" w14:textId="50BD8B90">
                        <w:pPr>
                          <w:widowControl w:val="0"/>
                          <w:suppressAutoHyphens/>
                          <w:jc w:val="right"/>
                          <w:rPr>
                            <w:b/>
                            <w:sz w:val="20"/>
                            <w:lang w:eastAsia="ar-SA"/>
                          </w:rPr>
                        </w:pPr>
                        <w:r>
                          <w:rPr>
                            <w:b/>
                            <w:sz w:val="20"/>
                            <w:lang w:eastAsia="ar-SA"/>
                          </w:rPr>
                          <w:t>Viso 11:</w:t>
                        </w:r>
                      </w:p>
                    </w:tc>
                    <w:tc>
                      <w:tcPr>
                        <w:tcW w:w="2672" w:type="dxa"/>
                        <w:shd w:val="clear" w:color="auto" w:fill="auto"/>
                        <w:vAlign w:val="center"/>
                      </w:tcPr>
                      <w:p w14:paraId="53B2C8A7" w14:textId="1CEAFC5C">
                        <w:pPr>
                          <w:widowControl w:val="0"/>
                          <w:suppressAutoHyphens/>
                          <w:jc w:val="both"/>
                          <w:rPr>
                            <w:b/>
                            <w:bCs/>
                            <w:sz w:val="20"/>
                            <w:lang w:val="en-US" w:eastAsia="ar-SA"/>
                          </w:rPr>
                        </w:pPr>
                        <w:r>
                          <w:rPr>
                            <w:b/>
                            <w:bCs/>
                            <w:sz w:val="20"/>
                            <w:lang w:val="en-US" w:eastAsia="ar-SA"/>
                          </w:rPr>
                          <w:t>+177,7</w:t>
                        </w:r>
                      </w:p>
                    </w:tc>
                  </w:tr>
                </w:tbl>
                <w:p w14:paraId="636B1603" w14:textId="77777777">
                  <w:pPr>
                    <w:tabs>
                      <w:tab w:val="left" w:pos="4253"/>
                      <w:tab w:val="right" w:pos="9570"/>
                    </w:tabs>
                    <w:suppressAutoHyphens/>
                    <w:jc w:val="both"/>
                    <w:rPr>
                      <w:szCs w:val="24"/>
                      <w:lang w:val="en-GB" w:eastAsia="ar-SA"/>
                    </w:rPr>
                  </w:pPr>
                </w:p>
                <w:p w14:paraId="1C51A0FA" w14:textId="77777777">
                  <w:pPr>
                    <w:tabs>
                      <w:tab w:val="left" w:pos="4253"/>
                      <w:tab w:val="right" w:pos="9570"/>
                    </w:tabs>
                    <w:suppressAutoHyphens/>
                    <w:ind w:firstLine="868"/>
                    <w:jc w:val="both"/>
                    <w:rPr>
                      <w:szCs w:val="24"/>
                      <w:shd w:val="clear" w:color="auto" w:fill="FFFFFF"/>
                      <w:lang w:val="en-GB" w:eastAsia="ar-SA"/>
                    </w:rPr>
                  </w:pPr>
                  <w:r>
                    <w:rPr>
                      <w:szCs w:val="24"/>
                      <w:shd w:val="clear" w:color="auto" w:fill="FFFFFF"/>
                      <w:lang w:val="en-GB" w:eastAsia="ar-SA"/>
                    </w:rPr>
                    <w:t xml:space="preserve">Priemonė  05 01 05 05 „Viešinti investicinę aplinką "  papildoma  nauju rodikliu „Įgyvendinta reklaminė kampanija jauniems specialistams „Rinkis Šiaulius!“, mato vienetas – vienetas, rodikliai 2023 m.– 1, 2024–1, 2025–1.</w:t>
                  </w:r>
                </w:p>
                <w:p w14:paraId="57560B7B" w14:textId="260BFF07">
                  <w:pPr>
                    <w:tabs>
                      <w:tab w:val="left" w:pos="4253"/>
                      <w:tab w:val="right" w:pos="9570"/>
                    </w:tabs>
                    <w:suppressAutoHyphens/>
                    <w:ind w:firstLine="868"/>
                    <w:jc w:val="both"/>
                    <w:rPr>
                      <w:szCs w:val="24"/>
                      <w:shd w:val="clear" w:color="auto" w:fill="FFFFFF"/>
                      <w:lang w:val="en-GB" w:eastAsia="ar-SA"/>
                    </w:rPr>
                  </w:pPr>
                  <w:r>
                    <w:rPr>
                      <w:szCs w:val="24"/>
                      <w:shd w:val="clear" w:color="auto" w:fill="FFFFFF"/>
                      <w:lang w:val="en-GB" w:eastAsia="ar-SA"/>
                    </w:rPr>
                    <w:t xml:space="preserve">Nustatomi priemonės 04 01 02 05 „Įgyvendinti projektą „Šiaulių miesto kapinių valdymo informacinės sistemos sukūrimas, įdiegimas, kapinių duomenų skaitmenizavimas“ planuojami rodikliai: „Sukurta kapavietės paieškos sistema“, mato vienetas – vienetas, rodiklio reikšmė 2023 m. – 1 bei „Patobulinta leidimo laidoti išdavimo paslauga“, mato vienetas – vienetas, rodiklio reikšmė 2024 m. – 1. </w:t>
                  </w:r>
                </w:p>
                <w:p w14:paraId="4E03546F" w14:textId="77777777">
                  <w:pPr>
                    <w:tabs>
                      <w:tab w:val="left" w:pos="4253"/>
                      <w:tab w:val="right" w:pos="9570"/>
                    </w:tabs>
                    <w:suppressAutoHyphens/>
                    <w:jc w:val="both"/>
                    <w:rPr>
                      <w:szCs w:val="24"/>
                      <w:shd w:val="clear" w:color="auto" w:fill="FFFFFF"/>
                      <w:lang w:val="en-GB" w:eastAsia="ar-SA"/>
                    </w:rPr>
                  </w:pPr>
                </w:p>
                <w:p w14:paraId="17D1B45D" w14:textId="1E5D33C6">
                  <w:pPr>
                    <w:tabs>
                      <w:tab w:val="left" w:pos="4253"/>
                      <w:tab w:val="right" w:pos="9570"/>
                    </w:tabs>
                    <w:suppressAutoHyphens/>
                    <w:ind w:firstLine="744"/>
                    <w:jc w:val="both"/>
                    <w:rPr>
                      <w:szCs w:val="24"/>
                      <w:highlight w:val="yellow"/>
                      <w:lang w:val="en-GB" w:eastAsia="ar-SA"/>
                    </w:rPr>
                  </w:pPr>
                  <w:r>
                    <w:rPr>
                      <w:szCs w:val="24"/>
                      <w:shd w:val="clear" w:color="auto" w:fill="FFFFFF"/>
                      <w:lang w:val="en-GB" w:eastAsia="ar-SA"/>
                    </w:rPr>
                    <w:t>Taip pat keičiamas planuojamas Strateginio veiklos plano priemonių finansavimas 2024 m.</w:t>
                  </w:r>
                </w:p>
                <w:p w14:paraId="63012262" w14:textId="77777777">
                  <w:pPr>
                    <w:tabs>
                      <w:tab w:val="left" w:pos="4253"/>
                      <w:tab w:val="right" w:pos="9570"/>
                    </w:tabs>
                    <w:suppressAutoHyphens/>
                    <w:ind w:firstLine="806"/>
                    <w:jc w:val="both"/>
                    <w:rPr>
                      <w:bCs/>
                      <w:szCs w:val="24"/>
                      <w:lang w:eastAsia="ar-SA"/>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982"/>
                    <w:gridCol w:w="2704"/>
                    <w:gridCol w:w="982"/>
                    <w:gridCol w:w="1144"/>
                    <w:gridCol w:w="1276"/>
                    <w:gridCol w:w="1417"/>
                    <w:gridCol w:w="1276"/>
                  </w:tblGrid>
                  <w:tr w14:paraId="78C2E20C" w14:textId="77777777">
                    <w:trPr>
                      <w:trHeight w:val="282"/>
                      <w:tblHeader/>
                    </w:trPr>
                    <w:tc>
                      <w:tcPr>
                        <w:tcW w:w="982" w:type="dxa"/>
                        <w:shd w:val="clear" w:color="auto" w:fill="auto"/>
                        <w:vAlign w:val="center"/>
                      </w:tcPr>
                      <w:p w14:paraId="3D90F832" w14:textId="77777777">
                        <w:pPr>
                          <w:widowControl w:val="0"/>
                          <w:suppressAutoHyphens/>
                          <w:jc w:val="center"/>
                          <w:rPr>
                            <w:sz w:val="20"/>
                            <w:lang w:eastAsia="ar-SA"/>
                          </w:rPr>
                        </w:pPr>
                        <w:r>
                          <w:rPr>
                            <w:sz w:val="20"/>
                            <w:lang w:eastAsia="ar-SA"/>
                          </w:rPr>
                          <w:t>Priemonės kodas</w:t>
                        </w:r>
                      </w:p>
                    </w:tc>
                    <w:tc>
                      <w:tcPr>
                        <w:tcW w:w="2704" w:type="dxa"/>
                        <w:shd w:val="clear" w:color="auto" w:fill="auto"/>
                        <w:vAlign w:val="center"/>
                      </w:tcPr>
                      <w:p w14:paraId="7D8E73E5" w14:textId="77777777">
                        <w:pPr>
                          <w:widowControl w:val="0"/>
                          <w:suppressAutoHyphens/>
                          <w:jc w:val="center"/>
                          <w:rPr>
                            <w:sz w:val="20"/>
                            <w:lang w:eastAsia="ar-SA"/>
                          </w:rPr>
                        </w:pPr>
                        <w:r>
                          <w:rPr>
                            <w:sz w:val="20"/>
                            <w:lang w:eastAsia="ar-SA"/>
                          </w:rPr>
                          <w:t>Priemonės pavadinimas</w:t>
                        </w:r>
                      </w:p>
                      <w:p w14:paraId="5D01214F" w14:textId="77777777">
                        <w:pPr>
                          <w:widowControl w:val="0"/>
                          <w:suppressAutoHyphens/>
                          <w:jc w:val="center"/>
                          <w:rPr>
                            <w:sz w:val="20"/>
                            <w:lang w:eastAsia="ar-SA"/>
                          </w:rPr>
                        </w:pPr>
                      </w:p>
                      <w:p w14:paraId="0F67BD20" w14:textId="77777777">
                        <w:pPr>
                          <w:widowControl w:val="0"/>
                          <w:suppressAutoHyphens/>
                          <w:jc w:val="center"/>
                          <w:rPr>
                            <w:sz w:val="20"/>
                            <w:lang w:eastAsia="ar-SA"/>
                          </w:rPr>
                        </w:pPr>
                      </w:p>
                    </w:tc>
                    <w:tc>
                      <w:tcPr>
                        <w:tcW w:w="982" w:type="dxa"/>
                        <w:vAlign w:val="center"/>
                      </w:tcPr>
                      <w:p w14:paraId="19CF3DE8" w14:textId="77777777">
                        <w:pPr>
                          <w:widowControl w:val="0"/>
                          <w:suppressAutoHyphens/>
                          <w:jc w:val="center"/>
                          <w:rPr>
                            <w:sz w:val="20"/>
                            <w:lang w:eastAsia="ar-SA"/>
                          </w:rPr>
                        </w:pPr>
                        <w:r>
                          <w:rPr>
                            <w:sz w:val="20"/>
                            <w:lang w:eastAsia="ar-SA"/>
                          </w:rPr>
                          <w:t>Finansavi</w:t>
                        </w:r>
                      </w:p>
                      <w:p w14:paraId="3E86B97C" w14:textId="77777777">
                        <w:pPr>
                          <w:widowControl w:val="0"/>
                          <w:suppressAutoHyphens/>
                          <w:jc w:val="center"/>
                          <w:rPr>
                            <w:sz w:val="20"/>
                            <w:lang w:eastAsia="ar-SA"/>
                          </w:rPr>
                        </w:pPr>
                        <w:r>
                          <w:rPr>
                            <w:sz w:val="20"/>
                            <w:lang w:eastAsia="ar-SA"/>
                          </w:rPr>
                          <w:t>mo šaltinis</w:t>
                        </w:r>
                      </w:p>
                    </w:tc>
                    <w:tc>
                      <w:tcPr>
                        <w:tcW w:w="1144" w:type="dxa"/>
                        <w:shd w:val="clear" w:color="auto" w:fill="auto"/>
                        <w:vAlign w:val="center"/>
                      </w:tcPr>
                      <w:p w14:paraId="51869978" w14:textId="77777777">
                        <w:pPr>
                          <w:widowControl w:val="0"/>
                          <w:suppressAutoHyphens/>
                          <w:jc w:val="center"/>
                          <w:rPr>
                            <w:sz w:val="20"/>
                            <w:lang w:eastAsia="ar-SA"/>
                          </w:rPr>
                        </w:pPr>
                        <w:r>
                          <w:rPr>
                            <w:sz w:val="20"/>
                            <w:lang w:eastAsia="ar-SA"/>
                          </w:rPr>
                          <w:t>Aktuali redakcija</w:t>
                        </w:r>
                      </w:p>
                      <w:p w14:paraId="33BA7F1D" w14:textId="77777777">
                        <w:pPr>
                          <w:widowControl w:val="0"/>
                          <w:suppressAutoHyphens/>
                          <w:jc w:val="center"/>
                          <w:rPr>
                            <w:sz w:val="20"/>
                            <w:lang w:eastAsia="ar-SA"/>
                          </w:rPr>
                        </w:pPr>
                        <w:r>
                          <w:rPr>
                            <w:sz w:val="20"/>
                            <w:lang w:eastAsia="ar-SA"/>
                          </w:rPr>
                          <w:t>2024 m.</w:t>
                        </w:r>
                      </w:p>
                    </w:tc>
                    <w:tc>
                      <w:tcPr>
                        <w:tcW w:w="1276" w:type="dxa"/>
                      </w:tcPr>
                      <w:p w14:paraId="14AB524E" w14:textId="77777777">
                        <w:pPr>
                          <w:widowControl w:val="0"/>
                          <w:suppressAutoHyphens/>
                          <w:jc w:val="center"/>
                          <w:rPr>
                            <w:sz w:val="20"/>
                            <w:lang w:eastAsia="ar-SA"/>
                          </w:rPr>
                        </w:pPr>
                        <w:r>
                          <w:rPr>
                            <w:sz w:val="20"/>
                            <w:lang w:eastAsia="ar-SA"/>
                          </w:rPr>
                          <w:t>Nauja redakcija</w:t>
                        </w:r>
                      </w:p>
                      <w:p w14:paraId="0B813ADA" w14:textId="77777777">
                        <w:pPr>
                          <w:widowControl w:val="0"/>
                          <w:suppressAutoHyphens/>
                          <w:jc w:val="center"/>
                          <w:rPr>
                            <w:sz w:val="20"/>
                            <w:lang w:eastAsia="ar-SA"/>
                          </w:rPr>
                        </w:pPr>
                        <w:r>
                          <w:rPr>
                            <w:sz w:val="20"/>
                            <w:lang w:eastAsia="ar-SA"/>
                          </w:rPr>
                          <w:t>2024 m.</w:t>
                        </w:r>
                      </w:p>
                    </w:tc>
                    <w:tc>
                      <w:tcPr>
                        <w:tcW w:w="1417" w:type="dxa"/>
                      </w:tcPr>
                      <w:p w14:paraId="77BB7FBB" w14:textId="77777777">
                        <w:pPr>
                          <w:widowControl w:val="0"/>
                          <w:suppressAutoHyphens/>
                          <w:jc w:val="center"/>
                          <w:rPr>
                            <w:sz w:val="20"/>
                            <w:lang w:eastAsia="ar-SA"/>
                          </w:rPr>
                        </w:pPr>
                        <w:r>
                          <w:rPr>
                            <w:sz w:val="20"/>
                            <w:lang w:eastAsia="ar-SA"/>
                          </w:rPr>
                          <w:t>Aktuali redakcija</w:t>
                        </w:r>
                      </w:p>
                      <w:p w14:paraId="6F200E29" w14:textId="77777777">
                        <w:pPr>
                          <w:widowControl w:val="0"/>
                          <w:suppressAutoHyphens/>
                          <w:jc w:val="center"/>
                          <w:rPr>
                            <w:sz w:val="20"/>
                            <w:lang w:eastAsia="ar-SA"/>
                          </w:rPr>
                        </w:pPr>
                        <w:r>
                          <w:rPr>
                            <w:sz w:val="20"/>
                            <w:lang w:eastAsia="ar-SA"/>
                          </w:rPr>
                          <w:t>2025 m.</w:t>
                        </w:r>
                      </w:p>
                    </w:tc>
                    <w:tc>
                      <w:tcPr>
                        <w:tcW w:w="1276" w:type="dxa"/>
                      </w:tcPr>
                      <w:p w14:paraId="3BCC2405" w14:textId="77777777">
                        <w:pPr>
                          <w:widowControl w:val="0"/>
                          <w:suppressAutoHyphens/>
                          <w:jc w:val="center"/>
                          <w:rPr>
                            <w:sz w:val="20"/>
                            <w:lang w:eastAsia="ar-SA"/>
                          </w:rPr>
                        </w:pPr>
                        <w:r>
                          <w:rPr>
                            <w:sz w:val="20"/>
                            <w:lang w:eastAsia="ar-SA"/>
                          </w:rPr>
                          <w:t>Nauja redakcija</w:t>
                        </w:r>
                      </w:p>
                      <w:p w14:paraId="218EA7AA" w14:textId="77777777">
                        <w:pPr>
                          <w:widowControl w:val="0"/>
                          <w:suppressAutoHyphens/>
                          <w:jc w:val="center"/>
                          <w:rPr>
                            <w:sz w:val="20"/>
                            <w:lang w:eastAsia="ar-SA"/>
                          </w:rPr>
                        </w:pPr>
                        <w:r>
                          <w:rPr>
                            <w:sz w:val="20"/>
                            <w:lang w:eastAsia="ar-SA"/>
                          </w:rPr>
                          <w:t>2025 m</w:t>
                        </w:r>
                      </w:p>
                    </w:tc>
                  </w:tr>
                  <w:tr w14:paraId="2FFC3E64" w14:textId="77777777">
                    <w:trPr>
                      <w:trHeight w:val="335"/>
                      <w:tblHeader/>
                    </w:trPr>
                    <w:tc>
                      <w:tcPr>
                        <w:tcW w:w="982" w:type="dxa"/>
                        <w:shd w:val="clear" w:color="auto" w:fill="FFFFFF" w:themeFill="background1"/>
                        <w:vAlign w:val="center"/>
                      </w:tcPr>
                      <w:p w14:paraId="5602E054" w14:textId="68D3FB2B">
                        <w:pPr>
                          <w:widowControl w:val="0"/>
                          <w:suppressAutoHyphens/>
                          <w:jc w:val="center"/>
                          <w:rPr>
                            <w:bCs/>
                            <w:sz w:val="20"/>
                            <w:lang w:eastAsia="ar-SA"/>
                          </w:rPr>
                        </w:pPr>
                        <w:r>
                          <w:rPr>
                            <w:bCs/>
                            <w:sz w:val="20"/>
                            <w:lang w:eastAsia="ar-SA"/>
                          </w:rPr>
                          <w:t xml:space="preserve">04           01 02 05</w:t>
                        </w:r>
                      </w:p>
                    </w:tc>
                    <w:tc>
                      <w:tcPr>
                        <w:tcW w:w="2704" w:type="dxa"/>
                        <w:shd w:val="clear" w:color="auto" w:fill="FFFFFF" w:themeFill="background1"/>
                        <w:vAlign w:val="center"/>
                      </w:tcPr>
                      <w:p w14:paraId="4764E64F" w14:textId="7D8582A4">
                        <w:pPr>
                          <w:widowControl w:val="0"/>
                          <w:suppressAutoHyphens/>
                          <w:rPr>
                            <w:sz w:val="20"/>
                            <w:lang w:val="en-US" w:eastAsia="ar-SA"/>
                          </w:rPr>
                        </w:pPr>
                        <w:r>
                          <w:rPr>
                            <w:sz w:val="20"/>
                            <w:lang w:val="en-US" w:eastAsia="ar-SA"/>
                          </w:rPr>
                          <w:t>Įgyvendinti projektą „Šiaulių miesto kapinių valdymo informacinės sistemos sukūrimas, įdiegimas, kapinių duomenų skaitmenizavimas</w:t>
                        </w:r>
                      </w:p>
                    </w:tc>
                    <w:tc>
                      <w:tcPr>
                        <w:tcW w:w="982" w:type="dxa"/>
                        <w:shd w:val="clear" w:color="auto" w:fill="FFFFFF" w:themeFill="background1"/>
                        <w:vAlign w:val="center"/>
                      </w:tcPr>
                      <w:p w14:paraId="04E43ED8" w14:textId="76909918">
                        <w:pPr>
                          <w:widowControl w:val="0"/>
                          <w:suppressAutoHyphens/>
                          <w:jc w:val="center"/>
                          <w:rPr>
                            <w:sz w:val="20"/>
                            <w:lang w:eastAsia="ar-SA"/>
                          </w:rPr>
                        </w:pPr>
                        <w:r>
                          <w:rPr>
                            <w:sz w:val="20"/>
                            <w:lang w:eastAsia="ar-SA"/>
                          </w:rPr>
                          <w:t>VB</w:t>
                        </w:r>
                      </w:p>
                    </w:tc>
                    <w:tc>
                      <w:tcPr>
                        <w:tcW w:w="1144" w:type="dxa"/>
                        <w:shd w:val="clear" w:color="auto" w:fill="FFFFFF" w:themeFill="background1"/>
                        <w:vAlign w:val="center"/>
                      </w:tcPr>
                      <w:p w14:paraId="434B854A" w14:textId="51915C65">
                        <w:pPr>
                          <w:widowControl w:val="0"/>
                          <w:suppressAutoHyphens/>
                          <w:jc w:val="center"/>
                          <w:rPr>
                            <w:sz w:val="20"/>
                            <w:lang w:eastAsia="ar-SA"/>
                          </w:rPr>
                        </w:pPr>
                        <w:r>
                          <w:rPr>
                            <w:sz w:val="20"/>
                            <w:lang w:eastAsia="ar-SA"/>
                          </w:rPr>
                          <w:t>0</w:t>
                        </w:r>
                      </w:p>
                    </w:tc>
                    <w:tc>
                      <w:tcPr>
                        <w:tcW w:w="1276" w:type="dxa"/>
                        <w:shd w:val="clear" w:color="auto" w:fill="FFFFFF" w:themeFill="background1"/>
                        <w:vAlign w:val="center"/>
                      </w:tcPr>
                      <w:p w14:paraId="434530CA" w14:textId="63656680">
                        <w:pPr>
                          <w:widowControl w:val="0"/>
                          <w:suppressAutoHyphens/>
                          <w:jc w:val="center"/>
                          <w:rPr>
                            <w:sz w:val="20"/>
                            <w:lang w:eastAsia="ar-SA"/>
                          </w:rPr>
                        </w:pPr>
                        <w:r>
                          <w:rPr>
                            <w:sz w:val="20"/>
                            <w:lang w:eastAsia="ar-SA"/>
                          </w:rPr>
                          <w:t>41,3</w:t>
                        </w:r>
                      </w:p>
                    </w:tc>
                    <w:tc>
                      <w:tcPr>
                        <w:tcW w:w="1417" w:type="dxa"/>
                        <w:shd w:val="clear" w:color="auto" w:fill="FFFFFF" w:themeFill="background1"/>
                      </w:tcPr>
                      <w:p w14:paraId="506D851B" w14:textId="77777777">
                        <w:pPr>
                          <w:widowControl w:val="0"/>
                          <w:suppressAutoHyphens/>
                          <w:jc w:val="center"/>
                          <w:rPr>
                            <w:sz w:val="20"/>
                            <w:lang w:eastAsia="ar-SA"/>
                          </w:rPr>
                        </w:pPr>
                      </w:p>
                    </w:tc>
                    <w:tc>
                      <w:tcPr>
                        <w:tcW w:w="1276" w:type="dxa"/>
                        <w:shd w:val="clear" w:color="auto" w:fill="FFFFFF" w:themeFill="background1"/>
                      </w:tcPr>
                      <w:p w14:paraId="149840D7" w14:textId="77777777">
                        <w:pPr>
                          <w:widowControl w:val="0"/>
                          <w:suppressAutoHyphens/>
                          <w:jc w:val="center"/>
                          <w:rPr>
                            <w:sz w:val="20"/>
                            <w:lang w:eastAsia="ar-SA"/>
                          </w:rPr>
                        </w:pPr>
                      </w:p>
                    </w:tc>
                  </w:tr>
                  <w:tr w14:paraId="14AA5B94" w14:textId="77777777">
                    <w:trPr>
                      <w:trHeight w:val="335"/>
                      <w:tblHeader/>
                    </w:trPr>
                    <w:tc>
                      <w:tcPr>
                        <w:tcW w:w="982" w:type="dxa"/>
                        <w:shd w:val="clear" w:color="auto" w:fill="FFFFFF" w:themeFill="background1"/>
                        <w:vAlign w:val="center"/>
                      </w:tcPr>
                      <w:p w14:paraId="2B92DA08" w14:textId="76170A60">
                        <w:pPr>
                          <w:widowControl w:val="0"/>
                          <w:suppressAutoHyphens/>
                          <w:jc w:val="center"/>
                          <w:rPr>
                            <w:bCs/>
                            <w:sz w:val="20"/>
                            <w:lang w:eastAsia="ar-SA"/>
                          </w:rPr>
                        </w:pPr>
                        <w:r>
                          <w:rPr>
                            <w:bCs/>
                            <w:sz w:val="20"/>
                            <w:lang w:eastAsia="ar-SA"/>
                          </w:rPr>
                          <w:t xml:space="preserve">07          01 06 06</w:t>
                        </w:r>
                      </w:p>
                    </w:tc>
                    <w:tc>
                      <w:tcPr>
                        <w:tcW w:w="2704" w:type="dxa"/>
                        <w:shd w:val="clear" w:color="auto" w:fill="FFFFFF" w:themeFill="background1"/>
                        <w:vAlign w:val="center"/>
                      </w:tcPr>
                      <w:p w14:paraId="3BC3402B" w14:textId="3CDC9DB9">
                        <w:pPr>
                          <w:widowControl w:val="0"/>
                          <w:suppressAutoHyphens/>
                          <w:rPr>
                            <w:sz w:val="20"/>
                            <w:lang w:val="en-US" w:eastAsia="ar-SA"/>
                          </w:rPr>
                        </w:pPr>
                        <w:r>
                          <w:rPr>
                            <w:sz w:val="20"/>
                            <w:lang w:val="en-US" w:eastAsia="ar-SA"/>
                          </w:rPr>
                          <w:t>Suremontuoti Šiaulių m. stadioną ir pastatų patalpas (S. Daukanto g. 23)</w:t>
                        </w:r>
                      </w:p>
                    </w:tc>
                    <w:tc>
                      <w:tcPr>
                        <w:tcW w:w="982" w:type="dxa"/>
                        <w:shd w:val="clear" w:color="auto" w:fill="FFFFFF" w:themeFill="background1"/>
                        <w:vAlign w:val="center"/>
                      </w:tcPr>
                      <w:p w14:paraId="4C81949A" w14:textId="4B148627">
                        <w:pPr>
                          <w:widowControl w:val="0"/>
                          <w:suppressAutoHyphens/>
                          <w:jc w:val="center"/>
                          <w:rPr>
                            <w:sz w:val="20"/>
                            <w:lang w:eastAsia="ar-SA"/>
                          </w:rPr>
                        </w:pPr>
                        <w:r>
                          <w:rPr>
                            <w:sz w:val="20"/>
                            <w:lang w:eastAsia="ar-SA"/>
                          </w:rPr>
                          <w:t>SB</w:t>
                        </w:r>
                      </w:p>
                    </w:tc>
                    <w:tc>
                      <w:tcPr>
                        <w:tcW w:w="1144" w:type="dxa"/>
                        <w:shd w:val="clear" w:color="auto" w:fill="FFFFFF" w:themeFill="background1"/>
                        <w:vAlign w:val="center"/>
                      </w:tcPr>
                      <w:p w14:paraId="222EAFC3" w14:textId="509272CB">
                        <w:pPr>
                          <w:widowControl w:val="0"/>
                          <w:suppressAutoHyphens/>
                          <w:jc w:val="center"/>
                          <w:rPr>
                            <w:sz w:val="20"/>
                            <w:lang w:eastAsia="ar-SA"/>
                          </w:rPr>
                        </w:pPr>
                        <w:r>
                          <w:rPr>
                            <w:sz w:val="20"/>
                            <w:lang w:eastAsia="ar-SA"/>
                          </w:rPr>
                          <w:t>0</w:t>
                        </w:r>
                      </w:p>
                    </w:tc>
                    <w:tc>
                      <w:tcPr>
                        <w:tcW w:w="1276" w:type="dxa"/>
                        <w:shd w:val="clear" w:color="auto" w:fill="FFFFFF" w:themeFill="background1"/>
                        <w:vAlign w:val="center"/>
                      </w:tcPr>
                      <w:p w14:paraId="7419A12E" w14:textId="1B065DFC">
                        <w:pPr>
                          <w:widowControl w:val="0"/>
                          <w:suppressAutoHyphens/>
                          <w:jc w:val="center"/>
                          <w:rPr>
                            <w:sz w:val="20"/>
                            <w:lang w:eastAsia="ar-SA"/>
                          </w:rPr>
                        </w:pPr>
                        <w:r>
                          <w:rPr>
                            <w:sz w:val="20"/>
                            <w:lang w:eastAsia="ar-SA"/>
                          </w:rPr>
                          <w:t>300,0</w:t>
                        </w:r>
                      </w:p>
                    </w:tc>
                    <w:tc>
                      <w:tcPr>
                        <w:tcW w:w="1417" w:type="dxa"/>
                        <w:shd w:val="clear" w:color="auto" w:fill="FFFFFF" w:themeFill="background1"/>
                      </w:tcPr>
                      <w:p w14:paraId="16495DA5" w14:textId="77777777">
                        <w:pPr>
                          <w:widowControl w:val="0"/>
                          <w:suppressAutoHyphens/>
                          <w:jc w:val="center"/>
                          <w:rPr>
                            <w:sz w:val="20"/>
                            <w:lang w:eastAsia="ar-SA"/>
                          </w:rPr>
                        </w:pPr>
                      </w:p>
                    </w:tc>
                    <w:tc>
                      <w:tcPr>
                        <w:tcW w:w="1276" w:type="dxa"/>
                        <w:shd w:val="clear" w:color="auto" w:fill="FFFFFF" w:themeFill="background1"/>
                      </w:tcPr>
                      <w:p w14:paraId="179A4734" w14:textId="77777777">
                        <w:pPr>
                          <w:widowControl w:val="0"/>
                          <w:suppressAutoHyphens/>
                          <w:jc w:val="center"/>
                          <w:rPr>
                            <w:sz w:val="20"/>
                            <w:lang w:eastAsia="ar-SA"/>
                          </w:rPr>
                        </w:pPr>
                      </w:p>
                    </w:tc>
                  </w:tr>
                  <w:tr w14:paraId="2E4457DA" w14:textId="77777777">
                    <w:trPr>
                      <w:trHeight w:val="335"/>
                      <w:tblHeader/>
                    </w:trPr>
                    <w:tc>
                      <w:tcPr>
                        <w:tcW w:w="982" w:type="dxa"/>
                        <w:shd w:val="clear" w:color="auto" w:fill="FFFFFF" w:themeFill="background1"/>
                        <w:vAlign w:val="center"/>
                      </w:tcPr>
                      <w:p w14:paraId="4EF109B6" w14:textId="0F85990C">
                        <w:pPr>
                          <w:widowControl w:val="0"/>
                          <w:suppressAutoHyphens/>
                          <w:jc w:val="center"/>
                          <w:rPr>
                            <w:bCs/>
                            <w:sz w:val="20"/>
                            <w:lang w:eastAsia="ar-SA"/>
                          </w:rPr>
                        </w:pPr>
                        <w:r>
                          <w:rPr>
                            <w:bCs/>
                            <w:sz w:val="20"/>
                            <w:lang w:eastAsia="ar-SA"/>
                          </w:rPr>
                          <w:t xml:space="preserve">07           01 06 09</w:t>
                        </w:r>
                      </w:p>
                    </w:tc>
                    <w:tc>
                      <w:tcPr>
                        <w:tcW w:w="2704" w:type="dxa"/>
                        <w:shd w:val="clear" w:color="auto" w:fill="FFFFFF" w:themeFill="background1"/>
                        <w:vAlign w:val="center"/>
                      </w:tcPr>
                      <w:p w14:paraId="100E7645" w14:textId="184364F7">
                        <w:pPr>
                          <w:widowControl w:val="0"/>
                          <w:suppressAutoHyphens/>
                          <w:rPr>
                            <w:sz w:val="20"/>
                            <w:lang w:val="en-US" w:eastAsia="ar-SA"/>
                          </w:rPr>
                        </w:pPr>
                        <w:r>
                          <w:rPr>
                            <w:sz w:val="20"/>
                            <w:lang w:val="en-US" w:eastAsia="ar-SA"/>
                          </w:rPr>
                          <w:t>Didinti Šiaulių teniso akademijos pastato funkcionalumą</w:t>
                        </w:r>
                      </w:p>
                    </w:tc>
                    <w:tc>
                      <w:tcPr>
                        <w:tcW w:w="982" w:type="dxa"/>
                        <w:shd w:val="clear" w:color="auto" w:fill="FFFFFF" w:themeFill="background1"/>
                        <w:vAlign w:val="center"/>
                      </w:tcPr>
                      <w:p w14:paraId="15DBDECE" w14:textId="49F4406E">
                        <w:pPr>
                          <w:widowControl w:val="0"/>
                          <w:suppressAutoHyphens/>
                          <w:jc w:val="center"/>
                          <w:rPr>
                            <w:sz w:val="20"/>
                            <w:lang w:eastAsia="ar-SA"/>
                          </w:rPr>
                        </w:pPr>
                        <w:r>
                          <w:rPr>
                            <w:sz w:val="20"/>
                            <w:lang w:eastAsia="ar-SA"/>
                          </w:rPr>
                          <w:t>SB</w:t>
                        </w:r>
                      </w:p>
                    </w:tc>
                    <w:tc>
                      <w:tcPr>
                        <w:tcW w:w="1144" w:type="dxa"/>
                        <w:shd w:val="clear" w:color="auto" w:fill="FFFFFF" w:themeFill="background1"/>
                        <w:vAlign w:val="center"/>
                      </w:tcPr>
                      <w:p w14:paraId="2EFF3EFB" w14:textId="1D4AC95D">
                        <w:pPr>
                          <w:widowControl w:val="0"/>
                          <w:suppressAutoHyphens/>
                          <w:jc w:val="center"/>
                          <w:rPr>
                            <w:sz w:val="20"/>
                            <w:lang w:eastAsia="ar-SA"/>
                          </w:rPr>
                        </w:pPr>
                        <w:r>
                          <w:rPr>
                            <w:sz w:val="20"/>
                            <w:lang w:eastAsia="ar-SA"/>
                          </w:rPr>
                          <w:t>0</w:t>
                        </w:r>
                      </w:p>
                    </w:tc>
                    <w:tc>
                      <w:tcPr>
                        <w:tcW w:w="1276" w:type="dxa"/>
                        <w:shd w:val="clear" w:color="auto" w:fill="FFFFFF" w:themeFill="background1"/>
                        <w:vAlign w:val="center"/>
                      </w:tcPr>
                      <w:p w14:paraId="111FFB3A" w14:textId="0E5813A3">
                        <w:pPr>
                          <w:widowControl w:val="0"/>
                          <w:suppressAutoHyphens/>
                          <w:jc w:val="center"/>
                          <w:rPr>
                            <w:sz w:val="20"/>
                            <w:lang w:eastAsia="ar-SA"/>
                          </w:rPr>
                        </w:pPr>
                        <w:r>
                          <w:rPr>
                            <w:sz w:val="20"/>
                            <w:lang w:eastAsia="ar-SA"/>
                          </w:rPr>
                          <w:t>50,0</w:t>
                        </w:r>
                      </w:p>
                    </w:tc>
                    <w:tc>
                      <w:tcPr>
                        <w:tcW w:w="1417" w:type="dxa"/>
                        <w:shd w:val="clear" w:color="auto" w:fill="FFFFFF" w:themeFill="background1"/>
                      </w:tcPr>
                      <w:p w14:paraId="12F5A3F5" w14:textId="77777777">
                        <w:pPr>
                          <w:widowControl w:val="0"/>
                          <w:suppressAutoHyphens/>
                          <w:jc w:val="center"/>
                          <w:rPr>
                            <w:sz w:val="20"/>
                            <w:lang w:eastAsia="ar-SA"/>
                          </w:rPr>
                        </w:pPr>
                      </w:p>
                    </w:tc>
                    <w:tc>
                      <w:tcPr>
                        <w:tcW w:w="1276" w:type="dxa"/>
                        <w:shd w:val="clear" w:color="auto" w:fill="FFFFFF" w:themeFill="background1"/>
                      </w:tcPr>
                      <w:p w14:paraId="749FB735" w14:textId="77777777">
                        <w:pPr>
                          <w:widowControl w:val="0"/>
                          <w:suppressAutoHyphens/>
                          <w:jc w:val="center"/>
                          <w:rPr>
                            <w:sz w:val="20"/>
                            <w:lang w:eastAsia="ar-SA"/>
                          </w:rPr>
                        </w:pPr>
                      </w:p>
                    </w:tc>
                  </w:tr>
                  <w:tr w14:paraId="2A81B9D5" w14:textId="77777777">
                    <w:trPr>
                      <w:trHeight w:val="335"/>
                      <w:tblHeader/>
                    </w:trPr>
                    <w:tc>
                      <w:tcPr>
                        <w:tcW w:w="982" w:type="dxa"/>
                        <w:shd w:val="clear" w:color="auto" w:fill="FFFFFF" w:themeFill="background1"/>
                        <w:vAlign w:val="center"/>
                      </w:tcPr>
                      <w:p w14:paraId="6766D686" w14:textId="31394AE3">
                        <w:pPr>
                          <w:widowControl w:val="0"/>
                          <w:suppressAutoHyphens/>
                          <w:jc w:val="center"/>
                          <w:rPr>
                            <w:bCs/>
                            <w:sz w:val="20"/>
                            <w:lang w:eastAsia="ar-SA"/>
                          </w:rPr>
                        </w:pPr>
                        <w:r>
                          <w:rPr>
                            <w:bCs/>
                            <w:sz w:val="20"/>
                            <w:lang w:eastAsia="ar-SA"/>
                          </w:rPr>
                          <w:t xml:space="preserve">08          05 02 61</w:t>
                        </w:r>
                      </w:p>
                    </w:tc>
                    <w:tc>
                      <w:tcPr>
                        <w:tcW w:w="2704" w:type="dxa"/>
                        <w:shd w:val="clear" w:color="auto" w:fill="FFFFFF" w:themeFill="background1"/>
                        <w:vAlign w:val="center"/>
                      </w:tcPr>
                      <w:p w14:paraId="6F40CFBC" w14:textId="60BD9802">
                        <w:pPr>
                          <w:widowControl w:val="0"/>
                          <w:suppressAutoHyphens/>
                          <w:rPr>
                            <w:sz w:val="20"/>
                            <w:lang w:val="en-US" w:eastAsia="ar-SA"/>
                          </w:rPr>
                        </w:pPr>
                        <w:r>
                          <w:rPr>
                            <w:sz w:val="20"/>
                            <w:lang w:val="en-US" w:eastAsia="ar-SA"/>
                          </w:rPr>
                          <w:t>Įgyvendinti projektą „Savivaldybės viešųjų pastatų atnaujinimui teikiamų subsidijų panaudojimas“</w:t>
                        </w:r>
                      </w:p>
                    </w:tc>
                    <w:tc>
                      <w:tcPr>
                        <w:tcW w:w="982" w:type="dxa"/>
                        <w:shd w:val="clear" w:color="auto" w:fill="FFFFFF" w:themeFill="background1"/>
                        <w:vAlign w:val="center"/>
                      </w:tcPr>
                      <w:p w14:paraId="246E3F35" w14:textId="3845B67D">
                        <w:pPr>
                          <w:widowControl w:val="0"/>
                          <w:suppressAutoHyphens/>
                          <w:jc w:val="center"/>
                          <w:rPr>
                            <w:sz w:val="20"/>
                            <w:lang w:eastAsia="ar-SA"/>
                          </w:rPr>
                        </w:pPr>
                        <w:r>
                          <w:rPr>
                            <w:sz w:val="20"/>
                            <w:lang w:eastAsia="ar-SA"/>
                          </w:rPr>
                          <w:t>SB</w:t>
                        </w:r>
                      </w:p>
                    </w:tc>
                    <w:tc>
                      <w:tcPr>
                        <w:tcW w:w="1144" w:type="dxa"/>
                        <w:shd w:val="clear" w:color="auto" w:fill="FFFFFF" w:themeFill="background1"/>
                        <w:vAlign w:val="center"/>
                      </w:tcPr>
                      <w:p w14:paraId="347B9AEA" w14:textId="23A40F9D">
                        <w:pPr>
                          <w:widowControl w:val="0"/>
                          <w:suppressAutoHyphens/>
                          <w:jc w:val="center"/>
                          <w:rPr>
                            <w:sz w:val="20"/>
                            <w:lang w:eastAsia="ar-SA"/>
                          </w:rPr>
                        </w:pPr>
                        <w:r>
                          <w:rPr>
                            <w:sz w:val="20"/>
                            <w:lang w:eastAsia="ar-SA"/>
                          </w:rPr>
                          <w:t>900,0</w:t>
                        </w:r>
                      </w:p>
                    </w:tc>
                    <w:tc>
                      <w:tcPr>
                        <w:tcW w:w="1276" w:type="dxa"/>
                        <w:shd w:val="clear" w:color="auto" w:fill="FFFFFF" w:themeFill="background1"/>
                        <w:vAlign w:val="center"/>
                      </w:tcPr>
                      <w:p w14:paraId="04F2C180" w14:textId="79174FAA">
                        <w:pPr>
                          <w:widowControl w:val="0"/>
                          <w:suppressAutoHyphens/>
                          <w:jc w:val="center"/>
                          <w:rPr>
                            <w:sz w:val="20"/>
                            <w:lang w:eastAsia="ar-SA"/>
                          </w:rPr>
                        </w:pPr>
                        <w:r>
                          <w:rPr>
                            <w:sz w:val="20"/>
                            <w:lang w:eastAsia="ar-SA"/>
                          </w:rPr>
                          <w:t>1077,9</w:t>
                        </w:r>
                      </w:p>
                    </w:tc>
                    <w:tc>
                      <w:tcPr>
                        <w:tcW w:w="1417" w:type="dxa"/>
                        <w:shd w:val="clear" w:color="auto" w:fill="FFFFFF" w:themeFill="background1"/>
                      </w:tcPr>
                      <w:p w14:paraId="6FF611B5" w14:textId="77777777">
                        <w:pPr>
                          <w:widowControl w:val="0"/>
                          <w:suppressAutoHyphens/>
                          <w:jc w:val="center"/>
                          <w:rPr>
                            <w:sz w:val="20"/>
                            <w:lang w:eastAsia="ar-SA"/>
                          </w:rPr>
                        </w:pPr>
                      </w:p>
                    </w:tc>
                    <w:tc>
                      <w:tcPr>
                        <w:tcW w:w="1276" w:type="dxa"/>
                        <w:shd w:val="clear" w:color="auto" w:fill="FFFFFF" w:themeFill="background1"/>
                      </w:tcPr>
                      <w:p w14:paraId="4E122E29" w14:textId="77777777">
                        <w:pPr>
                          <w:widowControl w:val="0"/>
                          <w:suppressAutoHyphens/>
                          <w:jc w:val="center"/>
                          <w:rPr>
                            <w:sz w:val="20"/>
                            <w:lang w:eastAsia="ar-SA"/>
                          </w:rPr>
                        </w:pPr>
                      </w:p>
                    </w:tc>
                  </w:tr>
                  <w:tr w14:paraId="4854D68C" w14:textId="77777777">
                    <w:trPr>
                      <w:trHeight w:val="335"/>
                      <w:tblHeader/>
                    </w:trPr>
                    <w:tc>
                      <w:tcPr>
                        <w:tcW w:w="982" w:type="dxa"/>
                        <w:shd w:val="clear" w:color="auto" w:fill="FFFFFF" w:themeFill="background1"/>
                        <w:vAlign w:val="center"/>
                      </w:tcPr>
                      <w:p w14:paraId="115B2934" w14:textId="5030621E">
                        <w:pPr>
                          <w:widowControl w:val="0"/>
                          <w:suppressAutoHyphens/>
                          <w:jc w:val="center"/>
                          <w:rPr>
                            <w:bCs/>
                            <w:sz w:val="20"/>
                            <w:lang w:eastAsia="ar-SA"/>
                          </w:rPr>
                        </w:pPr>
                        <w:r>
                          <w:rPr>
                            <w:bCs/>
                            <w:sz w:val="20"/>
                            <w:lang w:eastAsia="ar-SA"/>
                          </w:rPr>
                          <w:t xml:space="preserve">09          01 01 05</w:t>
                        </w:r>
                      </w:p>
                    </w:tc>
                    <w:tc>
                      <w:tcPr>
                        <w:tcW w:w="2704" w:type="dxa"/>
                        <w:shd w:val="clear" w:color="auto" w:fill="FFFFFF" w:themeFill="background1"/>
                        <w:vAlign w:val="center"/>
                      </w:tcPr>
                      <w:p w14:paraId="71487439" w14:textId="6BF328FE">
                        <w:pPr>
                          <w:widowControl w:val="0"/>
                          <w:suppressAutoHyphens/>
                          <w:rPr>
                            <w:sz w:val="20"/>
                            <w:lang w:val="en-US" w:eastAsia="ar-SA"/>
                          </w:rPr>
                        </w:pPr>
                        <w:r>
                          <w:rPr>
                            <w:sz w:val="20"/>
                            <w:lang w:val="en-US" w:eastAsia="ar-SA"/>
                          </w:rPr>
                          <w:t>Įgyvendinti projektą „Energetinių charakteristikų gerinimas VšĮ Dainų pirminės sveikatos priežiūros centre"</w:t>
                        </w:r>
                      </w:p>
                    </w:tc>
                    <w:tc>
                      <w:tcPr>
                        <w:tcW w:w="982" w:type="dxa"/>
                        <w:shd w:val="clear" w:color="auto" w:fill="FFFFFF" w:themeFill="background1"/>
                        <w:vAlign w:val="center"/>
                      </w:tcPr>
                      <w:p w14:paraId="039FA1BA" w14:textId="2BAFDDD6">
                        <w:pPr>
                          <w:widowControl w:val="0"/>
                          <w:suppressAutoHyphens/>
                          <w:jc w:val="center"/>
                          <w:rPr>
                            <w:sz w:val="20"/>
                            <w:lang w:eastAsia="ar-SA"/>
                          </w:rPr>
                        </w:pPr>
                        <w:r>
                          <w:rPr>
                            <w:sz w:val="20"/>
                            <w:lang w:eastAsia="ar-SA"/>
                          </w:rPr>
                          <w:t>SB</w:t>
                        </w:r>
                      </w:p>
                    </w:tc>
                    <w:tc>
                      <w:tcPr>
                        <w:tcW w:w="1144" w:type="dxa"/>
                        <w:shd w:val="clear" w:color="auto" w:fill="FFFFFF" w:themeFill="background1"/>
                        <w:vAlign w:val="center"/>
                      </w:tcPr>
                      <w:p w14:paraId="1E0C0928" w14:textId="591BB2AD">
                        <w:pPr>
                          <w:widowControl w:val="0"/>
                          <w:suppressAutoHyphens/>
                          <w:jc w:val="center"/>
                          <w:rPr>
                            <w:sz w:val="20"/>
                            <w:lang w:eastAsia="ar-SA"/>
                          </w:rPr>
                        </w:pPr>
                        <w:r>
                          <w:rPr>
                            <w:sz w:val="20"/>
                            <w:lang w:eastAsia="ar-SA"/>
                          </w:rPr>
                          <w:t>0</w:t>
                        </w:r>
                      </w:p>
                    </w:tc>
                    <w:tc>
                      <w:tcPr>
                        <w:tcW w:w="1276" w:type="dxa"/>
                        <w:shd w:val="clear" w:color="auto" w:fill="FFFFFF" w:themeFill="background1"/>
                        <w:vAlign w:val="center"/>
                      </w:tcPr>
                      <w:p w14:paraId="4EC7F9EE" w14:textId="3C7C1CAB">
                        <w:pPr>
                          <w:widowControl w:val="0"/>
                          <w:suppressAutoHyphens/>
                          <w:jc w:val="center"/>
                          <w:rPr>
                            <w:sz w:val="20"/>
                            <w:lang w:eastAsia="ar-SA"/>
                          </w:rPr>
                        </w:pPr>
                        <w:r>
                          <w:rPr>
                            <w:sz w:val="20"/>
                            <w:lang w:eastAsia="ar-SA"/>
                          </w:rPr>
                          <w:t>27,2</w:t>
                        </w:r>
                      </w:p>
                    </w:tc>
                    <w:tc>
                      <w:tcPr>
                        <w:tcW w:w="1417" w:type="dxa"/>
                        <w:shd w:val="clear" w:color="auto" w:fill="FFFFFF" w:themeFill="background1"/>
                      </w:tcPr>
                      <w:p w14:paraId="68CBF45A" w14:textId="77777777">
                        <w:pPr>
                          <w:widowControl w:val="0"/>
                          <w:suppressAutoHyphens/>
                          <w:jc w:val="center"/>
                          <w:rPr>
                            <w:sz w:val="20"/>
                            <w:lang w:eastAsia="ar-SA"/>
                          </w:rPr>
                        </w:pPr>
                      </w:p>
                    </w:tc>
                    <w:tc>
                      <w:tcPr>
                        <w:tcW w:w="1276" w:type="dxa"/>
                        <w:shd w:val="clear" w:color="auto" w:fill="FFFFFF" w:themeFill="background1"/>
                      </w:tcPr>
                      <w:p w14:paraId="736A192D" w14:textId="77777777">
                        <w:pPr>
                          <w:widowControl w:val="0"/>
                          <w:suppressAutoHyphens/>
                          <w:jc w:val="center"/>
                          <w:rPr>
                            <w:sz w:val="20"/>
                            <w:lang w:eastAsia="ar-SA"/>
                          </w:rPr>
                        </w:pPr>
                      </w:p>
                    </w:tc>
                  </w:tr>
                </w:tbl>
                <w:p w14:paraId="7B0F5739" w14:textId="77777777">
                  <w:pPr>
                    <w:suppressAutoHyphens/>
                    <w:ind w:firstLine="720"/>
                    <w:jc w:val="both"/>
                    <w:rPr>
                      <w:b/>
                      <w:bCs/>
                      <w:szCs w:val="24"/>
                      <w:shd w:val="clear" w:color="auto" w:fill="FFFFFF"/>
                      <w:lang w:eastAsia="ar-SA"/>
                    </w:rPr>
                  </w:pPr>
                </w:p>
                <w:p w14:paraId="47CA890A" w14:textId="77777777">
                  <w:pPr>
                    <w:suppressAutoHyphens/>
                    <w:ind w:firstLine="720"/>
                    <w:jc w:val="both"/>
                    <w:rPr>
                      <w:b/>
                      <w:bCs/>
                      <w:szCs w:val="24"/>
                      <w:shd w:val="clear" w:color="auto" w:fill="FFFFFF"/>
                      <w:lang w:eastAsia="ar-SA"/>
                    </w:rPr>
                  </w:pPr>
                </w:p>
                <w:p w14:paraId="3740DE8F" w14:textId="6814A51E">
                  <w:pPr>
                    <w:suppressAutoHyphens/>
                    <w:ind w:firstLine="720"/>
                    <w:jc w:val="both"/>
                    <w:rPr>
                      <w:szCs w:val="24"/>
                      <w:lang w:val="en-US" w:eastAsia="ar-SA"/>
                    </w:rPr>
                  </w:pPr>
                  <w:r>
                    <w:rPr>
                      <w:b/>
                      <w:bCs/>
                      <w:szCs w:val="24"/>
                      <w:shd w:val="clear" w:color="auto" w:fill="FFFFFF"/>
                      <w:lang w:eastAsia="ar-SA"/>
                    </w:rPr>
                    <w:t xml:space="preserve">Priėmus sprendimą, galimos pasekmės </w:t>
                  </w:r>
                  <w:r>
                    <w:rPr>
                      <w:i/>
                      <w:szCs w:val="24"/>
                      <w:shd w:val="clear" w:color="auto" w:fill="FFFFFF"/>
                      <w:lang w:val="en-GB" w:eastAsia="ar-SA"/>
                    </w:rPr>
                    <w:t>(nurodomos tiek teigiamos, tiek neigiamos galimos pasekmės)</w:t>
                  </w:r>
                  <w:r>
                    <w:rPr>
                      <w:szCs w:val="24"/>
                      <w:shd w:val="clear" w:color="auto" w:fill="FFFFFF"/>
                      <w:lang w:val="en-GB"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sdtContent>
            </w:sdt>
            <w:sdt>
              <w:sdtPr>
                <w:alias w:val="poskyris"/>
                <w:tag w:val="part_b8b206a45a2547629c25fa7795220f76"/>
                <w:lock w:val="sdtLocked"/>
                <w:richText/>
              </w:sdtPr>
              <w:sdtContent>
                <w:p w14:paraId="38013AF1" w14:textId="218B1B30">
                  <w:pPr>
                    <w:suppressAutoHyphens/>
                    <w:ind w:firstLine="782"/>
                    <w:rPr>
                      <w:b/>
                      <w:bCs/>
                      <w:szCs w:val="24"/>
                      <w:shd w:val="clear" w:color="auto" w:fill="FFFFFF"/>
                      <w:lang w:eastAsia="ar-SA"/>
                    </w:rPr>
                  </w:pPr>
                  <w:sdt>
                    <w:sdtPr>
                      <w:alias w:val="Pavadinimas"/>
                      <w:tag w:val="title_b8b206a45a2547629c25fa7795220f76"/>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sdtContent>
            </w:sdt>
            <w:sdt>
              <w:sdtPr>
                <w:alias w:val="poskyris"/>
                <w:tag w:val="part_d3eea5c4a65747c28822a9664ebec71e"/>
                <w:lock w:val="sdtLocked"/>
                <w:richText/>
              </w:sdtPr>
              <w:sdtContent>
                <w:p w14:paraId="67DF2CEB" w14:textId="709EB4CF">
                  <w:pPr>
                    <w:suppressAutoHyphens/>
                    <w:ind w:firstLine="782"/>
                    <w:rPr>
                      <w:b/>
                      <w:bCs/>
                      <w:szCs w:val="24"/>
                      <w:shd w:val="clear" w:color="auto" w:fill="FFFFFF"/>
                      <w:lang w:eastAsia="ar-SA"/>
                    </w:rPr>
                  </w:pPr>
                  <w:sdt>
                    <w:sdtPr>
                      <w:alias w:val="Pavadinimas"/>
                      <w:tag w:val="title_d3eea5c4a65747c28822a9664ebec71e"/>
                      <w:lock w:val="sdtLocked"/>
                      <w:richText/>
                    </w:sdtPr>
                    <w:sdtContent>
                      <w:r>
                        <w:rPr>
                          <w:b/>
                          <w:bCs/>
                          <w:szCs w:val="24"/>
                          <w:shd w:val="clear" w:color="auto" w:fill="FFFFFF"/>
                          <w:lang w:eastAsia="ar-SA"/>
                        </w:rPr>
                        <w:t>Sprendimui įgyvendinti reikalingi priimti papildomi teisės aktai.</w:t>
                      </w:r>
                    </w:sdtContent>
                  </w:sdt>
                </w:p>
                <w:p w14:paraId="77CB313F" w14:textId="66268870">
                  <w:pPr>
                    <w:widowControl w:val="0"/>
                    <w:suppressAutoHyphens/>
                    <w:ind w:firstLine="782"/>
                    <w:jc w:val="both"/>
                    <w:rPr>
                      <w:szCs w:val="24"/>
                      <w:shd w:val="clear" w:color="auto" w:fill="FFFFFF"/>
                      <w:lang w:eastAsia="ar-SA"/>
                    </w:rPr>
                  </w:pPr>
                  <w:r>
                    <w:rPr>
                      <w:szCs w:val="24"/>
                      <w:shd w:val="clear" w:color="auto" w:fill="FFFFFF"/>
                      <w:lang w:eastAsia="ar-SA"/>
                    </w:rPr>
                    <w:t>Sprendimui įgyvendinti papildomų teisės aktų priimti nereikės.</w:t>
                  </w:r>
                </w:p>
              </w:sdtContent>
            </w:sdt>
            <w:sdt>
              <w:sdtPr>
                <w:alias w:val="poskyris"/>
                <w:tag w:val="part_55501b3587f24e4e8e60a04dad695ffb"/>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55501b3587f24e4e8e60a04dad695ffb"/>
                      <w:lock w:val="sdtLocked"/>
                      <w:richText/>
                    </w:sdtPr>
                    <w:sdtContent>
                      <w:r>
                        <w:rPr>
                          <w:b/>
                          <w:bCs/>
                          <w:szCs w:val="24"/>
                          <w:shd w:val="clear" w:color="auto" w:fill="FFFFFF"/>
                          <w:lang w:eastAsia="ar-SA"/>
                        </w:rPr>
                        <w:t>Sprendimui įgyvendinti reikalingos lėšos.</w:t>
                      </w:r>
                    </w:sdtContent>
                  </w:sdt>
                </w:p>
                <w:p w14:paraId="7CCA9C4B" w14:textId="11019815">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1FFA9561" w14:textId="77777777">
                  <w:pPr>
                    <w:suppressAutoHyphens/>
                    <w:ind w:firstLine="782"/>
                    <w:jc w:val="both"/>
                    <w:rPr>
                      <w:color w:val="000000"/>
                      <w:szCs w:val="24"/>
                      <w:shd w:val="clear" w:color="auto" w:fill="FFFFFF"/>
                      <w:lang w:eastAsia="ar-SA"/>
                    </w:rPr>
                  </w:pPr>
                </w:p>
                <w:p w14:paraId="4672BE9E" w14:textId="77777777">
                  <w:pPr>
                    <w:suppressAutoHyphens/>
                    <w:ind w:firstLine="782"/>
                    <w:jc w:val="both"/>
                    <w:rPr>
                      <w:color w:val="000000"/>
                      <w:szCs w:val="24"/>
                      <w:shd w:val="clear" w:color="auto" w:fill="FFFFFF"/>
                      <w:lang w:eastAsia="ar-SA"/>
                    </w:rPr>
                  </w:pPr>
                </w:p>
                <w:p w14:paraId="2B2CB58F" w14:textId="77777777">
                  <w:pPr>
                    <w:suppressAutoHyphens/>
                    <w:ind w:firstLine="782"/>
                    <w:jc w:val="both"/>
                    <w:rPr>
                      <w:color w:val="000000"/>
                      <w:szCs w:val="24"/>
                      <w:shd w:val="clear" w:color="auto" w:fill="FFFFFF"/>
                      <w:lang w:eastAsia="ar-SA"/>
                    </w:rPr>
                  </w:pPr>
                </w:p>
                <w:p w14:paraId="56C2EB6B" w14:textId="77777777">
                  <w:pPr>
                    <w:suppressAutoHyphens/>
                    <w:ind w:firstLine="782"/>
                    <w:jc w:val="both"/>
                    <w:rPr>
                      <w:color w:val="000000"/>
                      <w:szCs w:val="24"/>
                      <w:shd w:val="clear" w:color="auto" w:fill="FFFFFF"/>
                      <w:lang w:eastAsia="ar-SA"/>
                    </w:rPr>
                  </w:pPr>
                </w:p>
                <w:p w14:paraId="7C947CA0" w14:textId="77777777">
                  <w:pPr>
                    <w:suppressAutoHyphens/>
                    <w:jc w:val="both"/>
                    <w:rPr>
                      <w:color w:val="000000"/>
                      <w:szCs w:val="24"/>
                      <w:shd w:val="clear" w:color="auto" w:fill="FFFFFF"/>
                      <w:lang w:eastAsia="ar-SA"/>
                    </w:rPr>
                  </w:pPr>
                </w:p>
                <w:tbl>
                  <w:tblPr>
                    <w:tblW w:w="10036" w:type="dxa"/>
                    <w:tblInd w:w="-5" w:type="dxa"/>
                    <w:tblLayout w:type="fixed"/>
                    <w:tblLook w:val="04A0" w:firstRow="1" w:lastRow="0" w:firstColumn="1" w:lastColumn="0" w:noHBand="0" w:noVBand="1"/>
                  </w:tblPr>
                  <w:tblGrid>
                    <w:gridCol w:w="993"/>
                    <w:gridCol w:w="4677"/>
                    <w:gridCol w:w="1701"/>
                    <w:gridCol w:w="1276"/>
                    <w:gridCol w:w="1389"/>
                  </w:tblGrid>
                  <w:tr w14:paraId="7B8B9C68" w14:textId="77777777">
                    <w:trPr>
                      <w:trHeight w:val="675"/>
                    </w:trPr>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2"/>
                            <w:szCs w:val="22"/>
                            <w:lang w:eastAsia="lt-LT"/>
                          </w:rPr>
                        </w:pPr>
                        <w:r>
                          <w:rPr>
                            <w:b/>
                            <w:bCs/>
                            <w:color w:val="000000"/>
                            <w:sz w:val="22"/>
                            <w:szCs w:val="22"/>
                            <w:lang w:eastAsia="lt-LT"/>
                          </w:rPr>
                          <w:t>Kodas</w:t>
                        </w:r>
                      </w:p>
                    </w:tc>
                    <w:tc>
                      <w:tcPr>
                        <w:tcW w:w="4677"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2"/>
                            <w:szCs w:val="22"/>
                            <w:lang w:eastAsia="lt-LT"/>
                          </w:rPr>
                        </w:pPr>
                        <w:r>
                          <w:rPr>
                            <w:b/>
                            <w:bCs/>
                            <w:color w:val="000000"/>
                            <w:sz w:val="22"/>
                            <w:szCs w:val="22"/>
                            <w:lang w:eastAsia="lt-LT"/>
                          </w:rPr>
                          <w:t>Pavadinimas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5BC6BCBF" w14:textId="40BB126C">
                        <w:pPr>
                          <w:jc w:val="center"/>
                          <w:rPr>
                            <w:b/>
                            <w:bCs/>
                            <w:color w:val="000000"/>
                            <w:sz w:val="22"/>
                            <w:szCs w:val="22"/>
                            <w:lang w:eastAsia="lt-LT"/>
                          </w:rPr>
                        </w:pPr>
                        <w:r>
                          <w:rPr>
                            <w:b/>
                            <w:bCs/>
                            <w:color w:val="000000"/>
                            <w:sz w:val="22"/>
                            <w:szCs w:val="22"/>
                            <w:lang w:eastAsia="lt-LT"/>
                          </w:rPr>
                          <w:t>2023 metų skirtos lėšos</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14:paraId="7243C1DA" w14:textId="77777777">
                        <w:pPr>
                          <w:jc w:val="center"/>
                          <w:rPr>
                            <w:b/>
                            <w:bCs/>
                            <w:color w:val="000000"/>
                            <w:sz w:val="22"/>
                            <w:szCs w:val="22"/>
                            <w:lang w:eastAsia="lt-LT"/>
                          </w:rPr>
                        </w:pPr>
                        <w:r>
                          <w:rPr>
                            <w:b/>
                            <w:bCs/>
                            <w:color w:val="000000"/>
                            <w:sz w:val="22"/>
                            <w:szCs w:val="22"/>
                            <w:lang w:eastAsia="lt-LT"/>
                          </w:rPr>
                          <w:t>2024 metų lėšų projektas</w:t>
                        </w:r>
                      </w:p>
                    </w:tc>
                    <w:tc>
                      <w:tcPr>
                        <w:tcW w:w="1389" w:type="dxa"/>
                        <w:tcBorders>
                          <w:top w:val="single" w:sz="4" w:space="0" w:color="000000"/>
                          <w:left w:val="nil"/>
                          <w:bottom w:val="single" w:sz="4" w:space="0" w:color="000000"/>
                          <w:right w:val="single" w:sz="4" w:space="0" w:color="000000"/>
                        </w:tcBorders>
                        <w:shd w:val="clear" w:color="auto" w:fill="auto"/>
                        <w:vAlign w:val="center"/>
                        <w:hideMark/>
                      </w:tcPr>
                      <w:p w14:paraId="2C70B990" w14:textId="77777777">
                        <w:pPr>
                          <w:jc w:val="center"/>
                          <w:rPr>
                            <w:b/>
                            <w:bCs/>
                            <w:color w:val="000000"/>
                            <w:sz w:val="22"/>
                            <w:szCs w:val="22"/>
                            <w:lang w:eastAsia="lt-LT"/>
                          </w:rPr>
                        </w:pPr>
                        <w:r>
                          <w:rPr>
                            <w:b/>
                            <w:bCs/>
                            <w:color w:val="000000"/>
                            <w:sz w:val="22"/>
                            <w:szCs w:val="22"/>
                            <w:lang w:eastAsia="lt-LT"/>
                          </w:rPr>
                          <w:t>2025 metų lėšų projektas</w:t>
                        </w:r>
                      </w:p>
                    </w:tc>
                  </w:tr>
                  <w:tr w14:paraId="71041749" w14:textId="77777777">
                    <w:trPr>
                      <w:trHeight w:val="793"/>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2"/>
                            <w:szCs w:val="22"/>
                            <w:lang w:eastAsia="lt-LT"/>
                          </w:rPr>
                        </w:pPr>
                        <w:r>
                          <w:rPr>
                            <w:b/>
                            <w:color w:val="000000"/>
                            <w:sz w:val="22"/>
                            <w:szCs w:val="22"/>
                            <w:lang w:eastAsia="lt-LT"/>
                          </w:rPr>
                          <w:t>1.</w:t>
                        </w:r>
                      </w:p>
                    </w:tc>
                    <w:tc>
                      <w:tcPr>
                        <w:tcW w:w="4677"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2"/>
                            <w:szCs w:val="22"/>
                            <w:lang w:eastAsia="lt-LT"/>
                          </w:rPr>
                        </w:pPr>
                        <w:r>
                          <w:rPr>
                            <w:b/>
                            <w:color w:val="000000"/>
                            <w:sz w:val="22"/>
                            <w:szCs w:val="22"/>
                            <w:lang w:eastAsia="lt-LT"/>
                          </w:rPr>
                          <w:t>SAVIVALDYBĖS BIUDŽETAS IŠ VISO, IŠ JO:</w:t>
                        </w:r>
                      </w:p>
                      <w:p w14:paraId="7BAEB11C" w14:textId="77777777">
                        <w:pPr>
                          <w:rPr>
                            <w:b/>
                            <w:color w:val="000000"/>
                            <w:sz w:val="22"/>
                            <w:szCs w:val="22"/>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D7B53" w14:textId="5DCE0D69">
                        <w:pPr>
                          <w:jc w:val="center"/>
                          <w:rPr>
                            <w:b/>
                            <w:bCs/>
                            <w:color w:val="000000"/>
                            <w:sz w:val="22"/>
                            <w:szCs w:val="22"/>
                            <w:lang w:eastAsia="lt-LT"/>
                          </w:rPr>
                        </w:pPr>
                        <w:r>
                          <w:rPr>
                            <w:rFonts w:ascii="Arial" w:hAnsi="Arial" w:cs="Arial"/>
                            <w:b/>
                            <w:bCs/>
                            <w:color w:val="000000"/>
                            <w:sz w:val="20"/>
                          </w:rPr>
                          <w:t>249 124,8</w:t>
                        </w:r>
                      </w:p>
                    </w:tc>
                    <w:tc>
                      <w:tcPr>
                        <w:tcW w:w="1276"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44E56191">
                        <w:pPr>
                          <w:jc w:val="center"/>
                          <w:rPr>
                            <w:b/>
                            <w:bCs/>
                            <w:color w:val="000000"/>
                            <w:sz w:val="22"/>
                            <w:szCs w:val="22"/>
                            <w:lang w:eastAsia="lt-LT"/>
                          </w:rPr>
                        </w:pPr>
                        <w:r>
                          <w:rPr>
                            <w:rFonts w:ascii="Arial" w:hAnsi="Arial" w:cs="Arial"/>
                            <w:b/>
                            <w:bCs/>
                            <w:color w:val="000000"/>
                            <w:sz w:val="20"/>
                          </w:rPr>
                          <w:t>207 773,4</w:t>
                        </w:r>
                      </w:p>
                    </w:tc>
                    <w:tc>
                      <w:tcPr>
                        <w:tcW w:w="1389"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2EDCCB26">
                        <w:pPr>
                          <w:jc w:val="center"/>
                          <w:rPr>
                            <w:b/>
                            <w:bCs/>
                            <w:color w:val="000000"/>
                            <w:sz w:val="22"/>
                            <w:szCs w:val="22"/>
                            <w:lang w:eastAsia="lt-LT"/>
                          </w:rPr>
                        </w:pPr>
                        <w:r>
                          <w:rPr>
                            <w:rFonts w:ascii="Arial" w:hAnsi="Arial" w:cs="Arial"/>
                            <w:b/>
                            <w:bCs/>
                            <w:color w:val="000000"/>
                            <w:sz w:val="20"/>
                          </w:rPr>
                          <w:t>209 062,7</w:t>
                        </w:r>
                      </w:p>
                    </w:tc>
                  </w:tr>
                  <w:tr w14:paraId="6BE6CEF7"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2"/>
                            <w:szCs w:val="22"/>
                            <w:lang w:eastAsia="lt-LT"/>
                          </w:rPr>
                        </w:pPr>
                        <w:r>
                          <w:rPr>
                            <w:color w:val="000000"/>
                            <w:sz w:val="22"/>
                            <w:szCs w:val="22"/>
                            <w:lang w:eastAsia="lt-LT"/>
                          </w:rPr>
                          <w:t>1.01.</w:t>
                        </w:r>
                      </w:p>
                    </w:tc>
                    <w:tc>
                      <w:tcPr>
                        <w:tcW w:w="4677"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2"/>
                            <w:szCs w:val="22"/>
                            <w:lang w:eastAsia="lt-LT"/>
                          </w:rPr>
                        </w:pPr>
                        <w:r>
                          <w:rPr>
                            <w:color w:val="000000"/>
                            <w:sz w:val="22"/>
                            <w:szCs w:val="22"/>
                            <w:lang w:eastAsia="lt-LT"/>
                          </w:rPr>
                          <w:t>Savivaldybės biudžeto lėšos (SB)</w:t>
                        </w:r>
                      </w:p>
                    </w:tc>
                    <w:tc>
                      <w:tcPr>
                        <w:tcW w:w="1701" w:type="dxa"/>
                        <w:tcBorders>
                          <w:top w:val="nil"/>
                          <w:left w:val="single" w:sz="4" w:space="0" w:color="000000"/>
                          <w:bottom w:val="single" w:sz="4" w:space="0" w:color="000000"/>
                          <w:right w:val="single" w:sz="4" w:space="0" w:color="000000"/>
                        </w:tcBorders>
                        <w:shd w:val="clear" w:color="auto" w:fill="auto"/>
                      </w:tcPr>
                      <w:p w14:paraId="5BEBEA6D" w14:textId="676A319E">
                        <w:pPr>
                          <w:jc w:val="center"/>
                          <w:rPr>
                            <w:color w:val="000000"/>
                            <w:sz w:val="22"/>
                            <w:szCs w:val="22"/>
                            <w:lang w:eastAsia="lt-LT"/>
                          </w:rPr>
                        </w:pPr>
                        <w:r>
                          <w:rPr>
                            <w:rFonts w:ascii="Arial" w:hAnsi="Arial" w:cs="Arial"/>
                            <w:color w:val="000000"/>
                            <w:sz w:val="20"/>
                          </w:rPr>
                          <w:t>106 723,9</w:t>
                        </w:r>
                      </w:p>
                    </w:tc>
                    <w:tc>
                      <w:tcPr>
                        <w:tcW w:w="1276" w:type="dxa"/>
                        <w:tcBorders>
                          <w:top w:val="nil"/>
                          <w:left w:val="nil"/>
                          <w:bottom w:val="single" w:sz="4" w:space="0" w:color="000000"/>
                          <w:right w:val="single" w:sz="4" w:space="0" w:color="000000"/>
                        </w:tcBorders>
                        <w:shd w:val="clear" w:color="auto" w:fill="auto"/>
                      </w:tcPr>
                      <w:p w14:paraId="048D3364" w14:textId="6FFE58CE">
                        <w:pPr>
                          <w:jc w:val="center"/>
                          <w:rPr>
                            <w:color w:val="000000"/>
                            <w:sz w:val="22"/>
                            <w:szCs w:val="22"/>
                            <w:lang w:eastAsia="lt-LT"/>
                          </w:rPr>
                        </w:pPr>
                        <w:r>
                          <w:rPr>
                            <w:rFonts w:ascii="Arial" w:hAnsi="Arial" w:cs="Arial"/>
                            <w:color w:val="000000"/>
                            <w:sz w:val="20"/>
                          </w:rPr>
                          <w:t>120 441,5</w:t>
                        </w:r>
                      </w:p>
                    </w:tc>
                    <w:tc>
                      <w:tcPr>
                        <w:tcW w:w="1389" w:type="dxa"/>
                        <w:tcBorders>
                          <w:top w:val="nil"/>
                          <w:left w:val="nil"/>
                          <w:bottom w:val="single" w:sz="4" w:space="0" w:color="000000"/>
                          <w:right w:val="single" w:sz="4" w:space="0" w:color="000000"/>
                        </w:tcBorders>
                        <w:shd w:val="clear" w:color="auto" w:fill="auto"/>
                      </w:tcPr>
                      <w:p w14:paraId="37F923FF" w14:textId="0BA1D1F2">
                        <w:pPr>
                          <w:jc w:val="center"/>
                          <w:rPr>
                            <w:color w:val="000000"/>
                            <w:sz w:val="22"/>
                            <w:szCs w:val="22"/>
                            <w:lang w:eastAsia="lt-LT"/>
                          </w:rPr>
                        </w:pPr>
                        <w:r>
                          <w:rPr>
                            <w:rFonts w:ascii="Arial" w:hAnsi="Arial" w:cs="Arial"/>
                            <w:color w:val="000000"/>
                            <w:sz w:val="20"/>
                          </w:rPr>
                          <w:t>121 022,5</w:t>
                        </w:r>
                      </w:p>
                    </w:tc>
                  </w:tr>
                  <w:tr w14:paraId="332E6158"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2"/>
                            <w:szCs w:val="22"/>
                            <w:lang w:eastAsia="lt-LT"/>
                          </w:rPr>
                        </w:pPr>
                        <w:r>
                          <w:rPr>
                            <w:color w:val="000000"/>
                            <w:sz w:val="22"/>
                            <w:szCs w:val="22"/>
                            <w:lang w:eastAsia="lt-LT"/>
                          </w:rPr>
                          <w:t>1.02.</w:t>
                        </w:r>
                      </w:p>
                    </w:tc>
                    <w:tc>
                      <w:tcPr>
                        <w:tcW w:w="4677"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2"/>
                            <w:szCs w:val="22"/>
                            <w:lang w:eastAsia="lt-LT"/>
                          </w:rPr>
                        </w:pPr>
                        <w:r>
                          <w:rPr>
                            <w:color w:val="000000"/>
                            <w:sz w:val="22"/>
                            <w:szCs w:val="22"/>
                            <w:lang w:eastAsia="lt-LT"/>
                          </w:rPr>
                          <w:t>Skolintos lėšos (PS)</w:t>
                        </w:r>
                      </w:p>
                    </w:tc>
                    <w:tc>
                      <w:tcPr>
                        <w:tcW w:w="1701" w:type="dxa"/>
                        <w:tcBorders>
                          <w:top w:val="nil"/>
                          <w:left w:val="single" w:sz="4" w:space="0" w:color="000000"/>
                          <w:bottom w:val="single" w:sz="4" w:space="0" w:color="000000"/>
                          <w:right w:val="single" w:sz="4" w:space="0" w:color="000000"/>
                        </w:tcBorders>
                        <w:shd w:val="clear" w:color="auto" w:fill="auto"/>
                      </w:tcPr>
                      <w:p w14:paraId="28E98501" w14:textId="59FFF52C">
                        <w:pPr>
                          <w:jc w:val="center"/>
                          <w:rPr>
                            <w:color w:val="000000"/>
                            <w:sz w:val="22"/>
                            <w:szCs w:val="22"/>
                            <w:lang w:eastAsia="lt-LT"/>
                          </w:rPr>
                        </w:pPr>
                        <w:r>
                          <w:rPr>
                            <w:rFonts w:ascii="Arial" w:hAnsi="Arial" w:cs="Arial"/>
                            <w:color w:val="000000"/>
                            <w:sz w:val="20"/>
                          </w:rPr>
                          <w:t>11 700,6</w:t>
                        </w:r>
                      </w:p>
                    </w:tc>
                    <w:tc>
                      <w:tcPr>
                        <w:tcW w:w="1276" w:type="dxa"/>
                        <w:tcBorders>
                          <w:top w:val="nil"/>
                          <w:left w:val="nil"/>
                          <w:bottom w:val="single" w:sz="4" w:space="0" w:color="000000"/>
                          <w:right w:val="single" w:sz="4" w:space="0" w:color="000000"/>
                        </w:tcBorders>
                        <w:shd w:val="clear" w:color="auto" w:fill="auto"/>
                      </w:tcPr>
                      <w:p w14:paraId="21A033FC" w14:textId="4B6D8508">
                        <w:pPr>
                          <w:jc w:val="center"/>
                          <w:rPr>
                            <w:color w:val="000000"/>
                            <w:sz w:val="22"/>
                            <w:szCs w:val="22"/>
                            <w:lang w:eastAsia="lt-LT"/>
                          </w:rPr>
                        </w:pPr>
                        <w:r>
                          <w:rPr>
                            <w:rFonts w:ascii="Arial" w:hAnsi="Arial" w:cs="Arial"/>
                            <w:color w:val="000000"/>
                            <w:sz w:val="20"/>
                          </w:rPr>
                          <w:t>0,0</w:t>
                        </w:r>
                      </w:p>
                    </w:tc>
                    <w:tc>
                      <w:tcPr>
                        <w:tcW w:w="1389" w:type="dxa"/>
                        <w:tcBorders>
                          <w:top w:val="nil"/>
                          <w:left w:val="nil"/>
                          <w:bottom w:val="single" w:sz="4" w:space="0" w:color="000000"/>
                          <w:right w:val="single" w:sz="4" w:space="0" w:color="000000"/>
                        </w:tcBorders>
                        <w:shd w:val="clear" w:color="auto" w:fill="auto"/>
                      </w:tcPr>
                      <w:p w14:paraId="19F6FC01" w14:textId="43955AE6">
                        <w:pPr>
                          <w:jc w:val="center"/>
                          <w:rPr>
                            <w:color w:val="000000"/>
                            <w:sz w:val="22"/>
                            <w:szCs w:val="22"/>
                            <w:lang w:eastAsia="lt-LT"/>
                          </w:rPr>
                        </w:pPr>
                        <w:r>
                          <w:rPr>
                            <w:rFonts w:ascii="Arial" w:hAnsi="Arial" w:cs="Arial"/>
                            <w:color w:val="000000"/>
                            <w:sz w:val="20"/>
                          </w:rPr>
                          <w:t>0,0</w:t>
                        </w:r>
                      </w:p>
                    </w:tc>
                  </w:tr>
                  <w:tr w14:paraId="41EFA0F9"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2"/>
                            <w:szCs w:val="22"/>
                            <w:lang w:eastAsia="lt-LT"/>
                          </w:rPr>
                        </w:pPr>
                        <w:r>
                          <w:rPr>
                            <w:color w:val="000000"/>
                            <w:sz w:val="22"/>
                            <w:szCs w:val="22"/>
                            <w:lang w:eastAsia="lt-LT"/>
                          </w:rPr>
                          <w:t>1.03.</w:t>
                        </w:r>
                      </w:p>
                    </w:tc>
                    <w:tc>
                      <w:tcPr>
                        <w:tcW w:w="4677" w:type="dxa"/>
                        <w:tcBorders>
                          <w:top w:val="nil"/>
                          <w:left w:val="nil"/>
                          <w:bottom w:val="single" w:sz="4" w:space="0" w:color="000000"/>
                          <w:right w:val="single" w:sz="4" w:space="0" w:color="000000"/>
                        </w:tcBorders>
                        <w:shd w:val="clear" w:color="auto" w:fill="auto"/>
                        <w:hideMark/>
                      </w:tcPr>
                      <w:p w14:paraId="1C5A6C3F" w14:textId="77777777">
                        <w:pPr>
                          <w:rPr>
                            <w:color w:val="000000"/>
                            <w:sz w:val="22"/>
                            <w:szCs w:val="22"/>
                            <w:lang w:eastAsia="lt-LT"/>
                          </w:rPr>
                        </w:pPr>
                        <w:r>
                          <w:rPr>
                            <w:color w:val="000000"/>
                            <w:sz w:val="22"/>
                            <w:szCs w:val="22"/>
                            <w:lang w:eastAsia="lt-LT"/>
                          </w:rPr>
                          <w:t>Lėšos ugdymo reikmėms VB (UR)</w:t>
                        </w:r>
                      </w:p>
                    </w:tc>
                    <w:tc>
                      <w:tcPr>
                        <w:tcW w:w="1701" w:type="dxa"/>
                        <w:tcBorders>
                          <w:top w:val="nil"/>
                          <w:left w:val="single" w:sz="4" w:space="0" w:color="000000"/>
                          <w:bottom w:val="single" w:sz="4" w:space="0" w:color="000000"/>
                          <w:right w:val="single" w:sz="4" w:space="0" w:color="000000"/>
                        </w:tcBorders>
                        <w:shd w:val="clear" w:color="auto" w:fill="auto"/>
                      </w:tcPr>
                      <w:p w14:paraId="53F764A2" w14:textId="53CCFEF9">
                        <w:pPr>
                          <w:jc w:val="center"/>
                          <w:rPr>
                            <w:color w:val="000000"/>
                            <w:sz w:val="22"/>
                            <w:szCs w:val="22"/>
                            <w:lang w:eastAsia="lt-LT"/>
                          </w:rPr>
                        </w:pPr>
                        <w:r>
                          <w:rPr>
                            <w:rFonts w:ascii="Arial" w:hAnsi="Arial" w:cs="Arial"/>
                            <w:color w:val="000000"/>
                            <w:sz w:val="20"/>
                          </w:rPr>
                          <w:t>49 909,5</w:t>
                        </w:r>
                      </w:p>
                    </w:tc>
                    <w:tc>
                      <w:tcPr>
                        <w:tcW w:w="1276" w:type="dxa"/>
                        <w:tcBorders>
                          <w:top w:val="nil"/>
                          <w:left w:val="nil"/>
                          <w:bottom w:val="single" w:sz="4" w:space="0" w:color="000000"/>
                          <w:right w:val="single" w:sz="4" w:space="0" w:color="000000"/>
                        </w:tcBorders>
                        <w:shd w:val="clear" w:color="auto" w:fill="auto"/>
                      </w:tcPr>
                      <w:p w14:paraId="54DC7A16" w14:textId="7A5E72FE">
                        <w:pPr>
                          <w:jc w:val="center"/>
                          <w:rPr>
                            <w:color w:val="000000"/>
                            <w:sz w:val="22"/>
                            <w:szCs w:val="22"/>
                            <w:lang w:eastAsia="lt-LT"/>
                          </w:rPr>
                        </w:pPr>
                        <w:r>
                          <w:rPr>
                            <w:rFonts w:ascii="Arial" w:hAnsi="Arial" w:cs="Arial"/>
                            <w:color w:val="000000"/>
                            <w:sz w:val="20"/>
                          </w:rPr>
                          <w:t>49 909,5</w:t>
                        </w:r>
                      </w:p>
                    </w:tc>
                    <w:tc>
                      <w:tcPr>
                        <w:tcW w:w="1389" w:type="dxa"/>
                        <w:tcBorders>
                          <w:top w:val="nil"/>
                          <w:left w:val="nil"/>
                          <w:bottom w:val="single" w:sz="4" w:space="0" w:color="000000"/>
                          <w:right w:val="single" w:sz="4" w:space="0" w:color="000000"/>
                        </w:tcBorders>
                        <w:shd w:val="clear" w:color="auto" w:fill="auto"/>
                      </w:tcPr>
                      <w:p w14:paraId="294472AA" w14:textId="146E60A1">
                        <w:pPr>
                          <w:jc w:val="center"/>
                          <w:rPr>
                            <w:color w:val="000000"/>
                            <w:sz w:val="22"/>
                            <w:szCs w:val="22"/>
                            <w:lang w:eastAsia="lt-LT"/>
                          </w:rPr>
                        </w:pPr>
                        <w:r>
                          <w:rPr>
                            <w:rFonts w:ascii="Arial" w:hAnsi="Arial" w:cs="Arial"/>
                            <w:color w:val="000000"/>
                            <w:sz w:val="20"/>
                          </w:rPr>
                          <w:t>49 909,5</w:t>
                        </w:r>
                      </w:p>
                    </w:tc>
                  </w:tr>
                  <w:tr w14:paraId="065ED4D7" w14:textId="77777777">
                    <w:trPr>
                      <w:trHeight w:val="342"/>
                    </w:trPr>
                    <w:tc>
                      <w:tcPr>
                        <w:tcW w:w="993"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2"/>
                            <w:szCs w:val="22"/>
                            <w:lang w:eastAsia="lt-LT"/>
                          </w:rPr>
                        </w:pPr>
                        <w:r>
                          <w:rPr>
                            <w:color w:val="000000"/>
                            <w:sz w:val="22"/>
                            <w:szCs w:val="22"/>
                            <w:lang w:eastAsia="lt-LT"/>
                          </w:rPr>
                          <w:t>1.04.</w:t>
                        </w:r>
                      </w:p>
                    </w:tc>
                    <w:tc>
                      <w:tcPr>
                        <w:tcW w:w="4677" w:type="dxa"/>
                        <w:tcBorders>
                          <w:top w:val="nil"/>
                          <w:left w:val="nil"/>
                          <w:bottom w:val="single" w:sz="4" w:space="0" w:color="000000"/>
                          <w:right w:val="single" w:sz="4" w:space="0" w:color="000000"/>
                        </w:tcBorders>
                        <w:shd w:val="clear" w:color="auto" w:fill="auto"/>
                        <w:hideMark/>
                      </w:tcPr>
                      <w:p w14:paraId="7F1F5CC4" w14:textId="77777777">
                        <w:pPr>
                          <w:rPr>
                            <w:color w:val="000000"/>
                            <w:sz w:val="22"/>
                            <w:szCs w:val="22"/>
                            <w:lang w:eastAsia="lt-LT"/>
                          </w:rPr>
                        </w:pPr>
                        <w:r>
                          <w:rPr>
                            <w:color w:val="000000"/>
                            <w:sz w:val="22"/>
                            <w:szCs w:val="22"/>
                            <w:lang w:eastAsia="lt-LT"/>
                          </w:rPr>
                          <w:t>Lėšos valstybinėms funkcijoms VB (VF)</w:t>
                        </w:r>
                      </w:p>
                    </w:tc>
                    <w:tc>
                      <w:tcPr>
                        <w:tcW w:w="1701" w:type="dxa"/>
                        <w:tcBorders>
                          <w:top w:val="nil"/>
                          <w:left w:val="single" w:sz="4" w:space="0" w:color="000000"/>
                          <w:bottom w:val="single" w:sz="4" w:space="0" w:color="000000"/>
                          <w:right w:val="single" w:sz="4" w:space="0" w:color="000000"/>
                        </w:tcBorders>
                        <w:shd w:val="clear" w:color="auto" w:fill="auto"/>
                      </w:tcPr>
                      <w:p w14:paraId="7136CA21" w14:textId="697DB8C2">
                        <w:pPr>
                          <w:jc w:val="center"/>
                          <w:rPr>
                            <w:color w:val="000000"/>
                            <w:sz w:val="22"/>
                            <w:szCs w:val="22"/>
                            <w:lang w:eastAsia="lt-LT"/>
                          </w:rPr>
                        </w:pPr>
                        <w:r>
                          <w:rPr>
                            <w:rFonts w:ascii="Arial" w:hAnsi="Arial" w:cs="Arial"/>
                            <w:color w:val="000000"/>
                            <w:sz w:val="20"/>
                          </w:rPr>
                          <w:t>8 918,5</w:t>
                        </w:r>
                      </w:p>
                    </w:tc>
                    <w:tc>
                      <w:tcPr>
                        <w:tcW w:w="1276" w:type="dxa"/>
                        <w:tcBorders>
                          <w:top w:val="nil"/>
                          <w:left w:val="nil"/>
                          <w:bottom w:val="single" w:sz="4" w:space="0" w:color="000000"/>
                          <w:right w:val="single" w:sz="4" w:space="0" w:color="000000"/>
                        </w:tcBorders>
                        <w:shd w:val="clear" w:color="auto" w:fill="auto"/>
                      </w:tcPr>
                      <w:p w14:paraId="5DF548CD" w14:textId="1725D421">
                        <w:pPr>
                          <w:jc w:val="center"/>
                          <w:rPr>
                            <w:color w:val="000000"/>
                            <w:sz w:val="22"/>
                            <w:szCs w:val="22"/>
                            <w:lang w:eastAsia="lt-LT"/>
                          </w:rPr>
                        </w:pPr>
                        <w:r>
                          <w:rPr>
                            <w:rFonts w:ascii="Arial" w:hAnsi="Arial" w:cs="Arial"/>
                            <w:color w:val="000000"/>
                            <w:sz w:val="20"/>
                          </w:rPr>
                          <w:t>6 959,4</w:t>
                        </w:r>
                      </w:p>
                    </w:tc>
                    <w:tc>
                      <w:tcPr>
                        <w:tcW w:w="1389" w:type="dxa"/>
                        <w:tcBorders>
                          <w:top w:val="nil"/>
                          <w:left w:val="nil"/>
                          <w:bottom w:val="single" w:sz="4" w:space="0" w:color="000000"/>
                          <w:right w:val="single" w:sz="4" w:space="0" w:color="000000"/>
                        </w:tcBorders>
                        <w:shd w:val="clear" w:color="auto" w:fill="auto"/>
                      </w:tcPr>
                      <w:p w14:paraId="25F6C135" w14:textId="2147ADD0">
                        <w:pPr>
                          <w:jc w:val="center"/>
                          <w:rPr>
                            <w:color w:val="000000"/>
                            <w:sz w:val="22"/>
                            <w:szCs w:val="22"/>
                            <w:lang w:eastAsia="lt-LT"/>
                          </w:rPr>
                        </w:pPr>
                        <w:r>
                          <w:rPr>
                            <w:rFonts w:ascii="Arial" w:hAnsi="Arial" w:cs="Arial"/>
                            <w:color w:val="000000"/>
                            <w:sz w:val="20"/>
                          </w:rPr>
                          <w:t>6 959,4</w:t>
                        </w:r>
                      </w:p>
                    </w:tc>
                  </w:tr>
                  <w:tr w14:paraId="0C4E4AE6"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2"/>
                            <w:szCs w:val="22"/>
                            <w:lang w:eastAsia="lt-LT"/>
                          </w:rPr>
                        </w:pPr>
                        <w:r>
                          <w:rPr>
                            <w:color w:val="000000"/>
                            <w:sz w:val="22"/>
                            <w:szCs w:val="22"/>
                            <w:lang w:eastAsia="lt-LT"/>
                          </w:rPr>
                          <w:t>1.05.</w:t>
                        </w:r>
                      </w:p>
                    </w:tc>
                    <w:tc>
                      <w:tcPr>
                        <w:tcW w:w="4677" w:type="dxa"/>
                        <w:tcBorders>
                          <w:top w:val="nil"/>
                          <w:left w:val="nil"/>
                          <w:bottom w:val="single" w:sz="4" w:space="0" w:color="000000"/>
                          <w:right w:val="single" w:sz="4" w:space="0" w:color="000000"/>
                        </w:tcBorders>
                        <w:shd w:val="clear" w:color="auto" w:fill="auto"/>
                        <w:hideMark/>
                      </w:tcPr>
                      <w:p w14:paraId="54EA31D1" w14:textId="77777777">
                        <w:pPr>
                          <w:rPr>
                            <w:color w:val="000000"/>
                            <w:sz w:val="22"/>
                            <w:szCs w:val="22"/>
                            <w:lang w:eastAsia="lt-LT"/>
                          </w:rPr>
                        </w:pPr>
                        <w:r>
                          <w:rPr>
                            <w:color w:val="000000"/>
                            <w:sz w:val="22"/>
                            <w:szCs w:val="22"/>
                            <w:lang w:eastAsia="lt-LT"/>
                          </w:rPr>
                          <w:t>Valstybės biudžeto lėšos (VB)</w:t>
                        </w:r>
                      </w:p>
                    </w:tc>
                    <w:tc>
                      <w:tcPr>
                        <w:tcW w:w="1701" w:type="dxa"/>
                        <w:tcBorders>
                          <w:top w:val="nil"/>
                          <w:left w:val="single" w:sz="4" w:space="0" w:color="000000"/>
                          <w:bottom w:val="single" w:sz="4" w:space="0" w:color="000000"/>
                          <w:right w:val="single" w:sz="4" w:space="0" w:color="000000"/>
                        </w:tcBorders>
                        <w:shd w:val="clear" w:color="auto" w:fill="auto"/>
                      </w:tcPr>
                      <w:p w14:paraId="3785FFF5" w14:textId="55E3C467">
                        <w:pPr>
                          <w:jc w:val="center"/>
                          <w:rPr>
                            <w:color w:val="000000"/>
                            <w:sz w:val="22"/>
                            <w:szCs w:val="22"/>
                            <w:lang w:eastAsia="lt-LT"/>
                          </w:rPr>
                        </w:pPr>
                        <w:r>
                          <w:rPr>
                            <w:rFonts w:ascii="Arial" w:hAnsi="Arial" w:cs="Arial"/>
                            <w:color w:val="000000"/>
                            <w:sz w:val="20"/>
                          </w:rPr>
                          <w:t>22 345,7</w:t>
                        </w:r>
                      </w:p>
                    </w:tc>
                    <w:tc>
                      <w:tcPr>
                        <w:tcW w:w="1276" w:type="dxa"/>
                        <w:tcBorders>
                          <w:top w:val="nil"/>
                          <w:left w:val="nil"/>
                          <w:bottom w:val="single" w:sz="4" w:space="0" w:color="000000"/>
                          <w:right w:val="single" w:sz="4" w:space="0" w:color="000000"/>
                        </w:tcBorders>
                        <w:shd w:val="clear" w:color="auto" w:fill="auto"/>
                      </w:tcPr>
                      <w:p w14:paraId="2AB93C76" w14:textId="1DF273F8">
                        <w:pPr>
                          <w:jc w:val="center"/>
                          <w:rPr>
                            <w:color w:val="000000"/>
                            <w:sz w:val="22"/>
                            <w:szCs w:val="22"/>
                            <w:lang w:eastAsia="lt-LT"/>
                          </w:rPr>
                        </w:pPr>
                        <w:r>
                          <w:rPr>
                            <w:rFonts w:ascii="Arial" w:hAnsi="Arial" w:cs="Arial"/>
                            <w:color w:val="000000"/>
                            <w:sz w:val="20"/>
                          </w:rPr>
                          <w:t>8 913,0</w:t>
                        </w:r>
                      </w:p>
                    </w:tc>
                    <w:tc>
                      <w:tcPr>
                        <w:tcW w:w="1389" w:type="dxa"/>
                        <w:tcBorders>
                          <w:top w:val="nil"/>
                          <w:left w:val="nil"/>
                          <w:bottom w:val="single" w:sz="4" w:space="0" w:color="000000"/>
                          <w:right w:val="single" w:sz="4" w:space="0" w:color="000000"/>
                        </w:tcBorders>
                        <w:shd w:val="clear" w:color="auto" w:fill="auto"/>
                      </w:tcPr>
                      <w:p w14:paraId="1F514845" w14:textId="7957AEAE">
                        <w:pPr>
                          <w:jc w:val="center"/>
                          <w:rPr>
                            <w:color w:val="000000"/>
                            <w:sz w:val="22"/>
                            <w:szCs w:val="22"/>
                            <w:lang w:eastAsia="lt-LT"/>
                          </w:rPr>
                        </w:pPr>
                        <w:r>
                          <w:rPr>
                            <w:rFonts w:ascii="Arial" w:hAnsi="Arial" w:cs="Arial"/>
                            <w:color w:val="000000"/>
                            <w:sz w:val="20"/>
                          </w:rPr>
                          <w:t>9 046,5</w:t>
                        </w:r>
                      </w:p>
                    </w:tc>
                  </w:tr>
                  <w:tr w14:paraId="3015DA05"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2"/>
                            <w:szCs w:val="22"/>
                            <w:lang w:eastAsia="lt-LT"/>
                          </w:rPr>
                        </w:pPr>
                        <w:r>
                          <w:rPr>
                            <w:color w:val="000000"/>
                            <w:sz w:val="22"/>
                            <w:szCs w:val="22"/>
                            <w:lang w:eastAsia="lt-LT"/>
                          </w:rPr>
                          <w:t>1.06.</w:t>
                        </w:r>
                      </w:p>
                    </w:tc>
                    <w:tc>
                      <w:tcPr>
                        <w:tcW w:w="4677" w:type="dxa"/>
                        <w:tcBorders>
                          <w:top w:val="nil"/>
                          <w:left w:val="nil"/>
                          <w:bottom w:val="single" w:sz="4" w:space="0" w:color="000000"/>
                          <w:right w:val="single" w:sz="4" w:space="0" w:color="000000"/>
                        </w:tcBorders>
                        <w:shd w:val="clear" w:color="auto" w:fill="auto"/>
                        <w:hideMark/>
                      </w:tcPr>
                      <w:p w14:paraId="26A4497A" w14:textId="77777777">
                        <w:pPr>
                          <w:rPr>
                            <w:color w:val="000000"/>
                            <w:sz w:val="22"/>
                            <w:szCs w:val="22"/>
                            <w:lang w:eastAsia="lt-LT"/>
                          </w:rPr>
                        </w:pPr>
                        <w:r>
                          <w:rPr>
                            <w:color w:val="000000"/>
                            <w:sz w:val="22"/>
                            <w:szCs w:val="22"/>
                            <w:lang w:eastAsia="lt-LT"/>
                          </w:rPr>
                          <w:t>Kelių priežiūros ir plėtros programos lėšos VB (KPPP)</w:t>
                        </w:r>
                      </w:p>
                    </w:tc>
                    <w:tc>
                      <w:tcPr>
                        <w:tcW w:w="1701" w:type="dxa"/>
                        <w:tcBorders>
                          <w:top w:val="nil"/>
                          <w:left w:val="single" w:sz="4" w:space="0" w:color="000000"/>
                          <w:bottom w:val="single" w:sz="4" w:space="0" w:color="000000"/>
                          <w:right w:val="single" w:sz="4" w:space="0" w:color="000000"/>
                        </w:tcBorders>
                        <w:shd w:val="clear" w:color="auto" w:fill="auto"/>
                      </w:tcPr>
                      <w:p w14:paraId="07A3A238" w14:textId="33D55541">
                        <w:pPr>
                          <w:jc w:val="center"/>
                          <w:rPr>
                            <w:color w:val="000000"/>
                            <w:sz w:val="22"/>
                            <w:szCs w:val="22"/>
                            <w:lang w:eastAsia="lt-LT"/>
                          </w:rPr>
                        </w:pPr>
                        <w:r>
                          <w:rPr>
                            <w:rFonts w:ascii="Arial" w:hAnsi="Arial" w:cs="Arial"/>
                            <w:color w:val="000000"/>
                            <w:sz w:val="20"/>
                          </w:rPr>
                          <w:t>6 974,0</w:t>
                        </w:r>
                      </w:p>
                    </w:tc>
                    <w:tc>
                      <w:tcPr>
                        <w:tcW w:w="1276" w:type="dxa"/>
                        <w:tcBorders>
                          <w:top w:val="nil"/>
                          <w:left w:val="nil"/>
                          <w:bottom w:val="single" w:sz="4" w:space="0" w:color="000000"/>
                          <w:right w:val="single" w:sz="4" w:space="0" w:color="000000"/>
                        </w:tcBorders>
                        <w:shd w:val="clear" w:color="auto" w:fill="auto"/>
                      </w:tcPr>
                      <w:p w14:paraId="2B92EA1A" w14:textId="1A3464D3">
                        <w:pPr>
                          <w:jc w:val="center"/>
                          <w:rPr>
                            <w:color w:val="000000"/>
                            <w:sz w:val="22"/>
                            <w:szCs w:val="22"/>
                            <w:lang w:eastAsia="lt-LT"/>
                          </w:rPr>
                        </w:pPr>
                        <w:r>
                          <w:rPr>
                            <w:rFonts w:ascii="Arial" w:hAnsi="Arial" w:cs="Arial"/>
                            <w:color w:val="000000"/>
                            <w:sz w:val="20"/>
                          </w:rPr>
                          <w:t>5 000,0</w:t>
                        </w:r>
                      </w:p>
                    </w:tc>
                    <w:tc>
                      <w:tcPr>
                        <w:tcW w:w="1389" w:type="dxa"/>
                        <w:tcBorders>
                          <w:top w:val="nil"/>
                          <w:left w:val="nil"/>
                          <w:bottom w:val="single" w:sz="4" w:space="0" w:color="000000"/>
                          <w:right w:val="single" w:sz="4" w:space="0" w:color="000000"/>
                        </w:tcBorders>
                        <w:shd w:val="clear" w:color="auto" w:fill="auto"/>
                      </w:tcPr>
                      <w:p w14:paraId="3E2BC448" w14:textId="670CADB2">
                        <w:pPr>
                          <w:jc w:val="center"/>
                          <w:rPr>
                            <w:color w:val="000000"/>
                            <w:sz w:val="22"/>
                            <w:szCs w:val="22"/>
                            <w:lang w:eastAsia="lt-LT"/>
                          </w:rPr>
                        </w:pPr>
                        <w:r>
                          <w:rPr>
                            <w:rFonts w:ascii="Arial" w:hAnsi="Arial" w:cs="Arial"/>
                            <w:color w:val="000000"/>
                            <w:sz w:val="20"/>
                          </w:rPr>
                          <w:t>5 000,0</w:t>
                        </w:r>
                      </w:p>
                    </w:tc>
                  </w:tr>
                  <w:tr w14:paraId="7265FE35" w14:textId="77777777">
                    <w:trPr>
                      <w:trHeight w:val="349"/>
                    </w:trPr>
                    <w:tc>
                      <w:tcPr>
                        <w:tcW w:w="993"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2"/>
                            <w:szCs w:val="22"/>
                            <w:lang w:eastAsia="lt-LT"/>
                          </w:rPr>
                        </w:pPr>
                        <w:r>
                          <w:rPr>
                            <w:color w:val="000000"/>
                            <w:sz w:val="22"/>
                            <w:szCs w:val="22"/>
                            <w:lang w:eastAsia="lt-LT"/>
                          </w:rPr>
                          <w:t>1.07.</w:t>
                        </w:r>
                      </w:p>
                    </w:tc>
                    <w:tc>
                      <w:tcPr>
                        <w:tcW w:w="4677" w:type="dxa"/>
                        <w:tcBorders>
                          <w:top w:val="nil"/>
                          <w:left w:val="nil"/>
                          <w:bottom w:val="single" w:sz="4" w:space="0" w:color="000000"/>
                          <w:right w:val="single" w:sz="4" w:space="0" w:color="000000"/>
                        </w:tcBorders>
                        <w:shd w:val="clear" w:color="auto" w:fill="auto"/>
                        <w:hideMark/>
                      </w:tcPr>
                      <w:p w14:paraId="7B209222" w14:textId="77777777">
                        <w:pPr>
                          <w:rPr>
                            <w:color w:val="000000"/>
                            <w:sz w:val="22"/>
                            <w:szCs w:val="22"/>
                            <w:lang w:eastAsia="lt-LT"/>
                          </w:rPr>
                        </w:pPr>
                        <w:r>
                          <w:rPr>
                            <w:color w:val="000000"/>
                            <w:sz w:val="22"/>
                            <w:szCs w:val="22"/>
                            <w:lang w:eastAsia="lt-LT"/>
                          </w:rPr>
                          <w:t>Valstybės investicijų projektų lėšos VB (VIP)</w:t>
                        </w:r>
                      </w:p>
                    </w:tc>
                    <w:tc>
                      <w:tcPr>
                        <w:tcW w:w="1701" w:type="dxa"/>
                        <w:tcBorders>
                          <w:top w:val="nil"/>
                          <w:left w:val="single" w:sz="4" w:space="0" w:color="000000"/>
                          <w:bottom w:val="single" w:sz="4" w:space="0" w:color="000000"/>
                          <w:right w:val="single" w:sz="4" w:space="0" w:color="000000"/>
                        </w:tcBorders>
                        <w:shd w:val="clear" w:color="auto" w:fill="auto"/>
                      </w:tcPr>
                      <w:p w14:paraId="2B93210F" w14:textId="6C706499">
                        <w:pPr>
                          <w:jc w:val="center"/>
                          <w:rPr>
                            <w:color w:val="000000"/>
                            <w:sz w:val="22"/>
                            <w:szCs w:val="22"/>
                            <w:lang w:eastAsia="lt-LT"/>
                          </w:rPr>
                        </w:pPr>
                        <w:r>
                          <w:rPr>
                            <w:rFonts w:ascii="Arial" w:hAnsi="Arial" w:cs="Arial"/>
                            <w:color w:val="000000"/>
                            <w:sz w:val="20"/>
                          </w:rPr>
                          <w:t>980,0</w:t>
                        </w:r>
                      </w:p>
                    </w:tc>
                    <w:tc>
                      <w:tcPr>
                        <w:tcW w:w="1276" w:type="dxa"/>
                        <w:tcBorders>
                          <w:top w:val="nil"/>
                          <w:left w:val="nil"/>
                          <w:bottom w:val="single" w:sz="4" w:space="0" w:color="000000"/>
                          <w:right w:val="single" w:sz="4" w:space="0" w:color="000000"/>
                        </w:tcBorders>
                        <w:shd w:val="clear" w:color="auto" w:fill="auto"/>
                      </w:tcPr>
                      <w:p w14:paraId="4667F5EB" w14:textId="2ED020BE">
                        <w:pPr>
                          <w:jc w:val="center"/>
                          <w:rPr>
                            <w:color w:val="000000"/>
                            <w:sz w:val="22"/>
                            <w:szCs w:val="22"/>
                            <w:lang w:eastAsia="lt-LT"/>
                          </w:rPr>
                        </w:pPr>
                        <w:r>
                          <w:rPr>
                            <w:rFonts w:ascii="Arial" w:hAnsi="Arial" w:cs="Arial"/>
                            <w:color w:val="000000"/>
                            <w:sz w:val="20"/>
                          </w:rPr>
                          <w:t>1 280,2</w:t>
                        </w:r>
                      </w:p>
                    </w:tc>
                    <w:tc>
                      <w:tcPr>
                        <w:tcW w:w="1389" w:type="dxa"/>
                        <w:tcBorders>
                          <w:top w:val="nil"/>
                          <w:left w:val="nil"/>
                          <w:bottom w:val="single" w:sz="4" w:space="0" w:color="000000"/>
                          <w:right w:val="single" w:sz="4" w:space="0" w:color="000000"/>
                        </w:tcBorders>
                        <w:shd w:val="clear" w:color="auto" w:fill="auto"/>
                      </w:tcPr>
                      <w:p w14:paraId="1D521E6D" w14:textId="0184E6E1">
                        <w:pPr>
                          <w:jc w:val="center"/>
                          <w:rPr>
                            <w:color w:val="000000"/>
                            <w:sz w:val="22"/>
                            <w:szCs w:val="22"/>
                            <w:lang w:eastAsia="lt-LT"/>
                          </w:rPr>
                        </w:pPr>
                        <w:r>
                          <w:rPr>
                            <w:rFonts w:ascii="Arial" w:hAnsi="Arial" w:cs="Arial"/>
                            <w:color w:val="000000"/>
                            <w:sz w:val="20"/>
                          </w:rPr>
                          <w:t>0,0</w:t>
                        </w:r>
                      </w:p>
                    </w:tc>
                  </w:tr>
                  <w:tr w14:paraId="2145704E"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2"/>
                            <w:szCs w:val="22"/>
                            <w:lang w:eastAsia="lt-LT"/>
                          </w:rPr>
                        </w:pPr>
                        <w:r>
                          <w:rPr>
                            <w:color w:val="000000"/>
                            <w:sz w:val="22"/>
                            <w:szCs w:val="22"/>
                            <w:lang w:eastAsia="lt-LT"/>
                          </w:rPr>
                          <w:t>1.08.</w:t>
                        </w:r>
                      </w:p>
                    </w:tc>
                    <w:tc>
                      <w:tcPr>
                        <w:tcW w:w="4677" w:type="dxa"/>
                        <w:tcBorders>
                          <w:top w:val="nil"/>
                          <w:left w:val="nil"/>
                          <w:bottom w:val="single" w:sz="4" w:space="0" w:color="000000"/>
                          <w:right w:val="single" w:sz="4" w:space="0" w:color="000000"/>
                        </w:tcBorders>
                        <w:shd w:val="clear" w:color="auto" w:fill="auto"/>
                        <w:hideMark/>
                      </w:tcPr>
                      <w:p w14:paraId="2B1AD7B5" w14:textId="77777777">
                        <w:pPr>
                          <w:rPr>
                            <w:color w:val="000000"/>
                            <w:sz w:val="22"/>
                            <w:szCs w:val="22"/>
                            <w:lang w:eastAsia="lt-LT"/>
                          </w:rPr>
                        </w:pPr>
                        <w:r>
                          <w:rPr>
                            <w:color w:val="000000"/>
                            <w:sz w:val="22"/>
                            <w:szCs w:val="22"/>
                            <w:lang w:eastAsia="lt-LT"/>
                          </w:rPr>
                          <w:t>Europos Sąjungos lėšos (ES)</w:t>
                        </w:r>
                      </w:p>
                    </w:tc>
                    <w:tc>
                      <w:tcPr>
                        <w:tcW w:w="1701" w:type="dxa"/>
                        <w:tcBorders>
                          <w:top w:val="nil"/>
                          <w:left w:val="single" w:sz="4" w:space="0" w:color="000000"/>
                          <w:bottom w:val="single" w:sz="4" w:space="0" w:color="000000"/>
                          <w:right w:val="single" w:sz="4" w:space="0" w:color="000000"/>
                        </w:tcBorders>
                        <w:shd w:val="clear" w:color="auto" w:fill="auto"/>
                      </w:tcPr>
                      <w:p w14:paraId="3FD207EE" w14:textId="6299EEA6">
                        <w:pPr>
                          <w:jc w:val="center"/>
                          <w:rPr>
                            <w:color w:val="000000"/>
                            <w:sz w:val="22"/>
                            <w:szCs w:val="22"/>
                            <w:lang w:eastAsia="lt-LT"/>
                          </w:rPr>
                        </w:pPr>
                        <w:r>
                          <w:rPr>
                            <w:rFonts w:ascii="Arial" w:hAnsi="Arial" w:cs="Arial"/>
                            <w:color w:val="000000"/>
                            <w:sz w:val="20"/>
                          </w:rPr>
                          <w:t>11 591,0</w:t>
                        </w:r>
                      </w:p>
                    </w:tc>
                    <w:tc>
                      <w:tcPr>
                        <w:tcW w:w="1276" w:type="dxa"/>
                        <w:tcBorders>
                          <w:top w:val="nil"/>
                          <w:left w:val="nil"/>
                          <w:bottom w:val="single" w:sz="4" w:space="0" w:color="000000"/>
                          <w:right w:val="single" w:sz="4" w:space="0" w:color="000000"/>
                        </w:tcBorders>
                        <w:shd w:val="clear" w:color="auto" w:fill="auto"/>
                      </w:tcPr>
                      <w:p w14:paraId="778712BE" w14:textId="466536E3">
                        <w:pPr>
                          <w:jc w:val="center"/>
                          <w:rPr>
                            <w:color w:val="000000"/>
                            <w:sz w:val="22"/>
                            <w:szCs w:val="22"/>
                            <w:lang w:eastAsia="lt-LT"/>
                          </w:rPr>
                        </w:pPr>
                        <w:r>
                          <w:rPr>
                            <w:rFonts w:ascii="Arial" w:hAnsi="Arial" w:cs="Arial"/>
                            <w:color w:val="000000"/>
                            <w:sz w:val="20"/>
                          </w:rPr>
                          <w:t>8 713,7</w:t>
                        </w:r>
                      </w:p>
                    </w:tc>
                    <w:tc>
                      <w:tcPr>
                        <w:tcW w:w="1389" w:type="dxa"/>
                        <w:tcBorders>
                          <w:top w:val="nil"/>
                          <w:left w:val="nil"/>
                          <w:bottom w:val="single" w:sz="4" w:space="0" w:color="000000"/>
                          <w:right w:val="single" w:sz="4" w:space="0" w:color="000000"/>
                        </w:tcBorders>
                        <w:shd w:val="clear" w:color="auto" w:fill="auto"/>
                      </w:tcPr>
                      <w:p w14:paraId="13E708B3" w14:textId="33F78CF0">
                        <w:pPr>
                          <w:jc w:val="center"/>
                          <w:rPr>
                            <w:color w:val="000000"/>
                            <w:sz w:val="22"/>
                            <w:szCs w:val="22"/>
                            <w:lang w:eastAsia="lt-LT"/>
                          </w:rPr>
                        </w:pPr>
                        <w:r>
                          <w:rPr>
                            <w:rFonts w:ascii="Arial" w:hAnsi="Arial" w:cs="Arial"/>
                            <w:color w:val="000000"/>
                            <w:sz w:val="20"/>
                          </w:rPr>
                          <w:t>10 480,8</w:t>
                        </w:r>
                      </w:p>
                    </w:tc>
                  </w:tr>
                  <w:tr w14:paraId="17A6F6C2"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2"/>
                            <w:szCs w:val="22"/>
                            <w:lang w:eastAsia="lt-LT"/>
                          </w:rPr>
                        </w:pPr>
                        <w:r>
                          <w:rPr>
                            <w:color w:val="000000"/>
                            <w:sz w:val="22"/>
                            <w:szCs w:val="22"/>
                            <w:lang w:eastAsia="lt-LT"/>
                          </w:rPr>
                          <w:t>1.09.</w:t>
                        </w:r>
                      </w:p>
                    </w:tc>
                    <w:tc>
                      <w:tcPr>
                        <w:tcW w:w="4677" w:type="dxa"/>
                        <w:tcBorders>
                          <w:top w:val="nil"/>
                          <w:left w:val="nil"/>
                          <w:bottom w:val="single" w:sz="4" w:space="0" w:color="000000"/>
                          <w:right w:val="single" w:sz="4" w:space="0" w:color="000000"/>
                        </w:tcBorders>
                        <w:shd w:val="clear" w:color="auto" w:fill="auto"/>
                        <w:hideMark/>
                      </w:tcPr>
                      <w:p w14:paraId="05C67A8A" w14:textId="77777777">
                        <w:pPr>
                          <w:rPr>
                            <w:color w:val="000000"/>
                            <w:sz w:val="22"/>
                            <w:szCs w:val="22"/>
                            <w:lang w:eastAsia="lt-LT"/>
                          </w:rPr>
                        </w:pPr>
                        <w:r>
                          <w:rPr>
                            <w:color w:val="000000"/>
                            <w:sz w:val="22"/>
                            <w:szCs w:val="22"/>
                            <w:lang w:eastAsia="lt-LT"/>
                          </w:rPr>
                          <w:t>Įstaigos pajamų lėšos (PL)</w:t>
                        </w:r>
                      </w:p>
                    </w:tc>
                    <w:tc>
                      <w:tcPr>
                        <w:tcW w:w="1701" w:type="dxa"/>
                        <w:tcBorders>
                          <w:top w:val="nil"/>
                          <w:left w:val="single" w:sz="4" w:space="0" w:color="000000"/>
                          <w:bottom w:val="single" w:sz="4" w:space="0" w:color="000000"/>
                          <w:right w:val="single" w:sz="4" w:space="0" w:color="000000"/>
                        </w:tcBorders>
                        <w:shd w:val="clear" w:color="auto" w:fill="auto"/>
                      </w:tcPr>
                      <w:p w14:paraId="2A57B110" w14:textId="3AE6B14C">
                        <w:pPr>
                          <w:jc w:val="center"/>
                          <w:rPr>
                            <w:color w:val="000000"/>
                            <w:sz w:val="22"/>
                            <w:szCs w:val="22"/>
                            <w:lang w:eastAsia="lt-LT"/>
                          </w:rPr>
                        </w:pPr>
                        <w:r>
                          <w:rPr>
                            <w:rFonts w:ascii="Arial" w:hAnsi="Arial" w:cs="Arial"/>
                            <w:color w:val="000000"/>
                            <w:sz w:val="20"/>
                          </w:rPr>
                          <w:t>6 897,6</w:t>
                        </w:r>
                      </w:p>
                    </w:tc>
                    <w:tc>
                      <w:tcPr>
                        <w:tcW w:w="1276" w:type="dxa"/>
                        <w:tcBorders>
                          <w:top w:val="nil"/>
                          <w:left w:val="nil"/>
                          <w:bottom w:val="single" w:sz="4" w:space="0" w:color="000000"/>
                          <w:right w:val="single" w:sz="4" w:space="0" w:color="000000"/>
                        </w:tcBorders>
                        <w:shd w:val="clear" w:color="auto" w:fill="auto"/>
                      </w:tcPr>
                      <w:p w14:paraId="01307DBF" w14:textId="3F2C8FD8">
                        <w:pPr>
                          <w:jc w:val="center"/>
                          <w:rPr>
                            <w:color w:val="000000"/>
                            <w:sz w:val="22"/>
                            <w:szCs w:val="22"/>
                            <w:lang w:eastAsia="lt-LT"/>
                          </w:rPr>
                        </w:pPr>
                        <w:r>
                          <w:rPr>
                            <w:rFonts w:ascii="Arial" w:hAnsi="Arial" w:cs="Arial"/>
                            <w:color w:val="000000"/>
                            <w:sz w:val="20"/>
                          </w:rPr>
                          <w:t>6 156,1</w:t>
                        </w:r>
                      </w:p>
                    </w:tc>
                    <w:tc>
                      <w:tcPr>
                        <w:tcW w:w="1389" w:type="dxa"/>
                        <w:tcBorders>
                          <w:top w:val="nil"/>
                          <w:left w:val="nil"/>
                          <w:bottom w:val="single" w:sz="4" w:space="0" w:color="000000"/>
                          <w:right w:val="single" w:sz="4" w:space="0" w:color="000000"/>
                        </w:tcBorders>
                        <w:shd w:val="clear" w:color="auto" w:fill="auto"/>
                      </w:tcPr>
                      <w:p w14:paraId="3C54AE14" w14:textId="2B972624">
                        <w:pPr>
                          <w:jc w:val="center"/>
                          <w:rPr>
                            <w:color w:val="000000"/>
                            <w:sz w:val="22"/>
                            <w:szCs w:val="22"/>
                            <w:lang w:eastAsia="lt-LT"/>
                          </w:rPr>
                        </w:pPr>
                        <w:r>
                          <w:rPr>
                            <w:rFonts w:ascii="Arial" w:hAnsi="Arial" w:cs="Arial"/>
                            <w:color w:val="000000"/>
                            <w:sz w:val="20"/>
                          </w:rPr>
                          <w:t>6 244,0</w:t>
                        </w:r>
                      </w:p>
                    </w:tc>
                  </w:tr>
                  <w:tr w14:paraId="1B82CC93"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2"/>
                            <w:szCs w:val="22"/>
                            <w:lang w:eastAsia="lt-LT"/>
                          </w:rPr>
                        </w:pPr>
                        <w:r>
                          <w:rPr>
                            <w:color w:val="000000"/>
                            <w:sz w:val="22"/>
                            <w:szCs w:val="22"/>
                            <w:lang w:eastAsia="lt-LT"/>
                          </w:rPr>
                          <w:t>1.10.</w:t>
                        </w:r>
                      </w:p>
                    </w:tc>
                    <w:tc>
                      <w:tcPr>
                        <w:tcW w:w="4677" w:type="dxa"/>
                        <w:tcBorders>
                          <w:top w:val="nil"/>
                          <w:left w:val="nil"/>
                          <w:bottom w:val="single" w:sz="4" w:space="0" w:color="000000"/>
                          <w:right w:val="single" w:sz="4" w:space="0" w:color="000000"/>
                        </w:tcBorders>
                        <w:shd w:val="clear" w:color="auto" w:fill="auto"/>
                        <w:hideMark/>
                      </w:tcPr>
                      <w:p w14:paraId="0C9EB5D3" w14:textId="77777777">
                        <w:pPr>
                          <w:rPr>
                            <w:color w:val="000000"/>
                            <w:sz w:val="22"/>
                            <w:szCs w:val="22"/>
                            <w:lang w:eastAsia="lt-LT"/>
                          </w:rPr>
                        </w:pPr>
                        <w:r>
                          <w:rPr>
                            <w:color w:val="000000"/>
                            <w:sz w:val="22"/>
                            <w:szCs w:val="22"/>
                            <w:lang w:eastAsia="lt-LT"/>
                          </w:rPr>
                          <w:t>Lėšų likutis ataskaitinio laikotarpio pabaigoje (LIK)</w:t>
                        </w:r>
                      </w:p>
                    </w:tc>
                    <w:tc>
                      <w:tcPr>
                        <w:tcW w:w="1701" w:type="dxa"/>
                        <w:tcBorders>
                          <w:top w:val="nil"/>
                          <w:left w:val="single" w:sz="4" w:space="0" w:color="000000"/>
                          <w:bottom w:val="single" w:sz="4" w:space="0" w:color="000000"/>
                          <w:right w:val="single" w:sz="4" w:space="0" w:color="000000"/>
                        </w:tcBorders>
                        <w:shd w:val="clear" w:color="auto" w:fill="auto"/>
                      </w:tcPr>
                      <w:p w14:paraId="3FB21693" w14:textId="609EF04B">
                        <w:pPr>
                          <w:jc w:val="center"/>
                          <w:rPr>
                            <w:color w:val="000000"/>
                            <w:sz w:val="22"/>
                            <w:szCs w:val="22"/>
                            <w:lang w:eastAsia="lt-LT"/>
                          </w:rPr>
                        </w:pPr>
                        <w:r>
                          <w:rPr>
                            <w:rFonts w:ascii="Arial" w:hAnsi="Arial" w:cs="Arial"/>
                            <w:color w:val="000000"/>
                            <w:sz w:val="20"/>
                          </w:rPr>
                          <w:t>22 251,4</w:t>
                        </w:r>
                      </w:p>
                    </w:tc>
                    <w:tc>
                      <w:tcPr>
                        <w:tcW w:w="1276" w:type="dxa"/>
                        <w:tcBorders>
                          <w:top w:val="nil"/>
                          <w:left w:val="nil"/>
                          <w:bottom w:val="single" w:sz="4" w:space="0" w:color="000000"/>
                          <w:right w:val="single" w:sz="4" w:space="0" w:color="000000"/>
                        </w:tcBorders>
                        <w:shd w:val="clear" w:color="auto" w:fill="auto"/>
                      </w:tcPr>
                      <w:p w14:paraId="2E18E4B6" w14:textId="4C755672">
                        <w:pPr>
                          <w:jc w:val="center"/>
                          <w:rPr>
                            <w:color w:val="000000"/>
                            <w:sz w:val="22"/>
                            <w:szCs w:val="22"/>
                            <w:lang w:eastAsia="lt-LT"/>
                          </w:rPr>
                        </w:pPr>
                        <w:r>
                          <w:rPr>
                            <w:rFonts w:ascii="Arial" w:hAnsi="Arial" w:cs="Arial"/>
                            <w:color w:val="000000"/>
                            <w:sz w:val="20"/>
                          </w:rPr>
                          <w:t>0,0</w:t>
                        </w:r>
                      </w:p>
                    </w:tc>
                    <w:tc>
                      <w:tcPr>
                        <w:tcW w:w="1389" w:type="dxa"/>
                        <w:tcBorders>
                          <w:top w:val="nil"/>
                          <w:left w:val="nil"/>
                          <w:bottom w:val="single" w:sz="4" w:space="0" w:color="000000"/>
                          <w:right w:val="single" w:sz="4" w:space="0" w:color="000000"/>
                        </w:tcBorders>
                        <w:shd w:val="clear" w:color="auto" w:fill="auto"/>
                      </w:tcPr>
                      <w:p w14:paraId="0C0AF5C2" w14:textId="4C822E27">
                        <w:pPr>
                          <w:jc w:val="center"/>
                          <w:rPr>
                            <w:color w:val="000000"/>
                            <w:sz w:val="22"/>
                            <w:szCs w:val="22"/>
                            <w:lang w:eastAsia="lt-LT"/>
                          </w:rPr>
                        </w:pPr>
                        <w:r>
                          <w:rPr>
                            <w:rFonts w:ascii="Arial" w:hAnsi="Arial" w:cs="Arial"/>
                            <w:color w:val="000000"/>
                            <w:sz w:val="20"/>
                          </w:rPr>
                          <w:t>0,0</w:t>
                        </w:r>
                      </w:p>
                    </w:tc>
                  </w:tr>
                  <w:tr w14:paraId="67604B6B" w14:textId="77777777">
                    <w:trPr>
                      <w:trHeight w:val="455"/>
                    </w:trPr>
                    <w:tc>
                      <w:tcPr>
                        <w:tcW w:w="993"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2"/>
                            <w:szCs w:val="22"/>
                            <w:lang w:eastAsia="lt-LT"/>
                          </w:rPr>
                        </w:pPr>
                        <w:r>
                          <w:rPr>
                            <w:color w:val="000000"/>
                            <w:sz w:val="22"/>
                            <w:szCs w:val="22"/>
                            <w:lang w:eastAsia="lt-LT"/>
                          </w:rPr>
                          <w:t>1.11.</w:t>
                        </w:r>
                      </w:p>
                    </w:tc>
                    <w:tc>
                      <w:tcPr>
                        <w:tcW w:w="4677" w:type="dxa"/>
                        <w:tcBorders>
                          <w:top w:val="nil"/>
                          <w:left w:val="nil"/>
                          <w:bottom w:val="single" w:sz="4" w:space="0" w:color="000000"/>
                          <w:right w:val="single" w:sz="4" w:space="0" w:color="000000"/>
                        </w:tcBorders>
                        <w:shd w:val="clear" w:color="auto" w:fill="auto"/>
                        <w:hideMark/>
                      </w:tcPr>
                      <w:p w14:paraId="7F11EC40" w14:textId="77777777">
                        <w:pPr>
                          <w:rPr>
                            <w:color w:val="000000"/>
                            <w:sz w:val="22"/>
                            <w:szCs w:val="22"/>
                            <w:lang w:eastAsia="lt-LT"/>
                          </w:rPr>
                        </w:pPr>
                        <w:r>
                          <w:rPr>
                            <w:color w:val="000000"/>
                            <w:sz w:val="22"/>
                            <w:szCs w:val="22"/>
                            <w:lang w:eastAsia="lt-LT"/>
                          </w:rPr>
                          <w:t>Aplinkos apsaugos rėmimo specialiosios programos lėšos SB (AA)</w:t>
                        </w:r>
                      </w:p>
                    </w:tc>
                    <w:tc>
                      <w:tcPr>
                        <w:tcW w:w="1701" w:type="dxa"/>
                        <w:tcBorders>
                          <w:top w:val="nil"/>
                          <w:left w:val="single" w:sz="4" w:space="0" w:color="000000"/>
                          <w:bottom w:val="single" w:sz="4" w:space="0" w:color="000000"/>
                          <w:right w:val="single" w:sz="4" w:space="0" w:color="000000"/>
                        </w:tcBorders>
                        <w:shd w:val="clear" w:color="auto" w:fill="auto"/>
                      </w:tcPr>
                      <w:p w14:paraId="6DA13D92" w14:textId="393166BC">
                        <w:pPr>
                          <w:jc w:val="center"/>
                          <w:rPr>
                            <w:color w:val="000000"/>
                            <w:sz w:val="22"/>
                            <w:szCs w:val="22"/>
                            <w:lang w:eastAsia="lt-LT"/>
                          </w:rPr>
                        </w:pPr>
                        <w:r>
                          <w:rPr>
                            <w:rFonts w:ascii="Arial" w:hAnsi="Arial" w:cs="Arial"/>
                            <w:color w:val="000000"/>
                            <w:sz w:val="20"/>
                          </w:rPr>
                          <w:t>400,0</w:t>
                        </w:r>
                      </w:p>
                    </w:tc>
                    <w:tc>
                      <w:tcPr>
                        <w:tcW w:w="1276" w:type="dxa"/>
                        <w:tcBorders>
                          <w:top w:val="nil"/>
                          <w:left w:val="nil"/>
                          <w:bottom w:val="single" w:sz="4" w:space="0" w:color="000000"/>
                          <w:right w:val="single" w:sz="4" w:space="0" w:color="000000"/>
                        </w:tcBorders>
                        <w:shd w:val="clear" w:color="auto" w:fill="auto"/>
                      </w:tcPr>
                      <w:p w14:paraId="5DC400A6" w14:textId="373F0899">
                        <w:pPr>
                          <w:jc w:val="center"/>
                          <w:rPr>
                            <w:color w:val="000000"/>
                            <w:sz w:val="22"/>
                            <w:szCs w:val="22"/>
                            <w:lang w:eastAsia="lt-LT"/>
                          </w:rPr>
                        </w:pPr>
                        <w:r>
                          <w:rPr>
                            <w:rFonts w:ascii="Arial" w:hAnsi="Arial" w:cs="Arial"/>
                            <w:color w:val="000000"/>
                            <w:sz w:val="20"/>
                          </w:rPr>
                          <w:t>400,0</w:t>
                        </w:r>
                      </w:p>
                    </w:tc>
                    <w:tc>
                      <w:tcPr>
                        <w:tcW w:w="1389" w:type="dxa"/>
                        <w:tcBorders>
                          <w:top w:val="nil"/>
                          <w:left w:val="nil"/>
                          <w:bottom w:val="single" w:sz="4" w:space="0" w:color="000000"/>
                          <w:right w:val="single" w:sz="4" w:space="0" w:color="000000"/>
                        </w:tcBorders>
                        <w:shd w:val="clear" w:color="auto" w:fill="auto"/>
                      </w:tcPr>
                      <w:p w14:paraId="4359CED3" w14:textId="0839A84E">
                        <w:pPr>
                          <w:jc w:val="center"/>
                          <w:rPr>
                            <w:color w:val="000000"/>
                            <w:sz w:val="22"/>
                            <w:szCs w:val="22"/>
                            <w:lang w:eastAsia="lt-LT"/>
                          </w:rPr>
                        </w:pPr>
                        <w:r>
                          <w:rPr>
                            <w:rFonts w:ascii="Arial" w:hAnsi="Arial" w:cs="Arial"/>
                            <w:color w:val="000000"/>
                            <w:sz w:val="20"/>
                          </w:rPr>
                          <w:t>400,0</w:t>
                        </w:r>
                      </w:p>
                    </w:tc>
                  </w:tr>
                  <w:tr w14:paraId="6B6AB61B" w14:textId="77777777">
                    <w:trPr>
                      <w:trHeight w:val="523"/>
                    </w:trPr>
                    <w:tc>
                      <w:tcPr>
                        <w:tcW w:w="993"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2"/>
                            <w:szCs w:val="22"/>
                            <w:lang w:eastAsia="lt-LT"/>
                          </w:rPr>
                        </w:pPr>
                        <w:r>
                          <w:rPr>
                            <w:color w:val="000000"/>
                            <w:sz w:val="22"/>
                            <w:szCs w:val="22"/>
                            <w:lang w:eastAsia="lt-LT"/>
                          </w:rPr>
                          <w:t>1.12.</w:t>
                        </w:r>
                      </w:p>
                    </w:tc>
                    <w:tc>
                      <w:tcPr>
                        <w:tcW w:w="4677" w:type="dxa"/>
                        <w:tcBorders>
                          <w:top w:val="nil"/>
                          <w:left w:val="nil"/>
                          <w:bottom w:val="single" w:sz="4" w:space="0" w:color="000000"/>
                          <w:right w:val="single" w:sz="4" w:space="0" w:color="000000"/>
                        </w:tcBorders>
                        <w:shd w:val="clear" w:color="auto" w:fill="auto"/>
                        <w:hideMark/>
                      </w:tcPr>
                      <w:p w14:paraId="77203E49" w14:textId="77777777">
                        <w:pPr>
                          <w:rPr>
                            <w:color w:val="000000"/>
                            <w:sz w:val="22"/>
                            <w:szCs w:val="22"/>
                            <w:lang w:eastAsia="lt-LT"/>
                          </w:rPr>
                        </w:pPr>
                        <w:r>
                          <w:rPr>
                            <w:color w:val="000000"/>
                            <w:sz w:val="22"/>
                            <w:szCs w:val="22"/>
                            <w:lang w:eastAsia="lt-LT"/>
                          </w:rPr>
                          <w:t>Lėšų likutis iš Aplinkos apsaugos rėmimo specialiosios programos SB (AA/LIK)</w:t>
                        </w:r>
                      </w:p>
                    </w:tc>
                    <w:tc>
                      <w:tcPr>
                        <w:tcW w:w="1701" w:type="dxa"/>
                        <w:tcBorders>
                          <w:top w:val="nil"/>
                          <w:left w:val="single" w:sz="4" w:space="0" w:color="000000"/>
                          <w:bottom w:val="single" w:sz="4" w:space="0" w:color="000000"/>
                          <w:right w:val="single" w:sz="4" w:space="0" w:color="000000"/>
                        </w:tcBorders>
                        <w:shd w:val="clear" w:color="auto" w:fill="auto"/>
                      </w:tcPr>
                      <w:p w14:paraId="2B025BC0" w14:textId="26FA8032">
                        <w:pPr>
                          <w:jc w:val="center"/>
                          <w:rPr>
                            <w:color w:val="000000"/>
                            <w:sz w:val="22"/>
                            <w:szCs w:val="22"/>
                            <w:lang w:eastAsia="lt-LT"/>
                          </w:rPr>
                        </w:pPr>
                        <w:r>
                          <w:rPr>
                            <w:rFonts w:ascii="Arial" w:hAnsi="Arial" w:cs="Arial"/>
                            <w:color w:val="000000"/>
                            <w:sz w:val="20"/>
                          </w:rPr>
                          <w:t>432,6</w:t>
                        </w:r>
                      </w:p>
                    </w:tc>
                    <w:tc>
                      <w:tcPr>
                        <w:tcW w:w="1276" w:type="dxa"/>
                        <w:tcBorders>
                          <w:top w:val="nil"/>
                          <w:left w:val="nil"/>
                          <w:bottom w:val="single" w:sz="4" w:space="0" w:color="000000"/>
                          <w:right w:val="single" w:sz="4" w:space="0" w:color="000000"/>
                        </w:tcBorders>
                        <w:shd w:val="clear" w:color="auto" w:fill="auto"/>
                      </w:tcPr>
                      <w:p w14:paraId="14869784" w14:textId="7314B90E">
                        <w:pPr>
                          <w:jc w:val="center"/>
                          <w:rPr>
                            <w:color w:val="000000"/>
                            <w:sz w:val="22"/>
                            <w:szCs w:val="22"/>
                            <w:lang w:eastAsia="lt-LT"/>
                          </w:rPr>
                        </w:pPr>
                        <w:r>
                          <w:rPr>
                            <w:rFonts w:ascii="Arial" w:hAnsi="Arial" w:cs="Arial"/>
                            <w:color w:val="000000"/>
                            <w:sz w:val="20"/>
                          </w:rPr>
                          <w:t>0,0</w:t>
                        </w:r>
                      </w:p>
                    </w:tc>
                    <w:tc>
                      <w:tcPr>
                        <w:tcW w:w="1389" w:type="dxa"/>
                        <w:tcBorders>
                          <w:top w:val="nil"/>
                          <w:left w:val="nil"/>
                          <w:bottom w:val="single" w:sz="4" w:space="0" w:color="000000"/>
                          <w:right w:val="single" w:sz="4" w:space="0" w:color="000000"/>
                        </w:tcBorders>
                        <w:shd w:val="clear" w:color="auto" w:fill="auto"/>
                      </w:tcPr>
                      <w:p w14:paraId="0A6F505D" w14:textId="7D0C4571">
                        <w:pPr>
                          <w:jc w:val="center"/>
                          <w:rPr>
                            <w:color w:val="000000"/>
                            <w:sz w:val="22"/>
                            <w:szCs w:val="22"/>
                            <w:lang w:eastAsia="lt-LT"/>
                          </w:rPr>
                        </w:pPr>
                        <w:r>
                          <w:rPr>
                            <w:rFonts w:ascii="Arial" w:hAnsi="Arial" w:cs="Arial"/>
                            <w:color w:val="000000"/>
                            <w:sz w:val="20"/>
                          </w:rPr>
                          <w:t>0,0</w:t>
                        </w:r>
                      </w:p>
                    </w:tc>
                  </w:tr>
                  <w:tr w14:paraId="2914CFDD" w14:textId="77777777">
                    <w:trPr>
                      <w:trHeight w:val="300"/>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2"/>
                            <w:szCs w:val="22"/>
                            <w:lang w:eastAsia="lt-LT"/>
                          </w:rPr>
                        </w:pPr>
                        <w:r>
                          <w:rPr>
                            <w:b/>
                            <w:color w:val="000000"/>
                            <w:sz w:val="22"/>
                            <w:szCs w:val="22"/>
                            <w:lang w:eastAsia="lt-LT"/>
                          </w:rPr>
                          <w:t>2.</w:t>
                        </w:r>
                      </w:p>
                    </w:tc>
                    <w:tc>
                      <w:tcPr>
                        <w:tcW w:w="4677"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2"/>
                            <w:szCs w:val="22"/>
                            <w:lang w:eastAsia="lt-LT"/>
                          </w:rPr>
                        </w:pPr>
                        <w:r>
                          <w:rPr>
                            <w:b/>
                            <w:color w:val="000000"/>
                            <w:sz w:val="22"/>
                            <w:szCs w:val="22"/>
                            <w:lang w:eastAsia="lt-LT"/>
                          </w:rPr>
                          <w:t>KITOS LĖŠOS IŠ VISO, IŠ JŲ:</w:t>
                        </w:r>
                      </w:p>
                    </w:tc>
                    <w:tc>
                      <w:tcPr>
                        <w:tcW w:w="1701"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5AD10DE4">
                        <w:pPr>
                          <w:jc w:val="center"/>
                          <w:rPr>
                            <w:b/>
                            <w:bCs/>
                            <w:color w:val="000000"/>
                            <w:sz w:val="22"/>
                            <w:szCs w:val="22"/>
                            <w:lang w:eastAsia="lt-LT"/>
                          </w:rPr>
                        </w:pPr>
                        <w:r>
                          <w:rPr>
                            <w:rFonts w:ascii="Arial" w:hAnsi="Arial" w:cs="Arial"/>
                            <w:b/>
                            <w:bCs/>
                            <w:color w:val="000000"/>
                            <w:sz w:val="20"/>
                          </w:rPr>
                          <w:t>40 413,6</w:t>
                        </w:r>
                      </w:p>
                    </w:tc>
                    <w:tc>
                      <w:tcPr>
                        <w:tcW w:w="1276" w:type="dxa"/>
                        <w:tcBorders>
                          <w:top w:val="nil"/>
                          <w:left w:val="nil"/>
                          <w:bottom w:val="single" w:sz="4" w:space="0" w:color="000000"/>
                          <w:right w:val="single" w:sz="4" w:space="0" w:color="000000"/>
                        </w:tcBorders>
                        <w:shd w:val="clear" w:color="auto" w:fill="F2F2F2" w:themeFill="background1" w:themeFillShade="F2"/>
                      </w:tcPr>
                      <w:p w14:paraId="0E53754B" w14:textId="210EB7D3">
                        <w:pPr>
                          <w:jc w:val="center"/>
                          <w:rPr>
                            <w:b/>
                            <w:bCs/>
                            <w:color w:val="000000"/>
                            <w:sz w:val="22"/>
                            <w:szCs w:val="22"/>
                            <w:lang w:eastAsia="lt-LT"/>
                          </w:rPr>
                        </w:pPr>
                        <w:r>
                          <w:rPr>
                            <w:rFonts w:ascii="Arial" w:hAnsi="Arial" w:cs="Arial"/>
                            <w:b/>
                            <w:bCs/>
                            <w:color w:val="000000"/>
                            <w:sz w:val="20"/>
                          </w:rPr>
                          <w:t>36 660,4</w:t>
                        </w:r>
                      </w:p>
                    </w:tc>
                    <w:tc>
                      <w:tcPr>
                        <w:tcW w:w="1389" w:type="dxa"/>
                        <w:tcBorders>
                          <w:top w:val="nil"/>
                          <w:left w:val="nil"/>
                          <w:bottom w:val="single" w:sz="4" w:space="0" w:color="000000"/>
                          <w:right w:val="single" w:sz="4" w:space="0" w:color="000000"/>
                        </w:tcBorders>
                        <w:shd w:val="clear" w:color="auto" w:fill="F2F2F2" w:themeFill="background1" w:themeFillShade="F2"/>
                      </w:tcPr>
                      <w:p w14:paraId="32C7765E" w14:textId="4CAEE4E1">
                        <w:pPr>
                          <w:jc w:val="center"/>
                          <w:rPr>
                            <w:b/>
                            <w:bCs/>
                            <w:color w:val="000000"/>
                            <w:sz w:val="22"/>
                            <w:szCs w:val="22"/>
                            <w:lang w:eastAsia="lt-LT"/>
                          </w:rPr>
                        </w:pPr>
                        <w:r>
                          <w:rPr>
                            <w:rFonts w:ascii="Arial" w:hAnsi="Arial" w:cs="Arial"/>
                            <w:b/>
                            <w:bCs/>
                            <w:color w:val="000000"/>
                            <w:sz w:val="20"/>
                          </w:rPr>
                          <w:t>35 191,1</w:t>
                        </w:r>
                      </w:p>
                    </w:tc>
                  </w:tr>
                  <w:tr w14:paraId="3BB079D1"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2"/>
                            <w:szCs w:val="22"/>
                            <w:lang w:eastAsia="lt-LT"/>
                          </w:rPr>
                        </w:pPr>
                        <w:r>
                          <w:rPr>
                            <w:color w:val="000000"/>
                            <w:sz w:val="22"/>
                            <w:szCs w:val="22"/>
                            <w:lang w:eastAsia="lt-LT"/>
                          </w:rPr>
                          <w:t>2.01.</w:t>
                        </w:r>
                      </w:p>
                    </w:tc>
                    <w:tc>
                      <w:tcPr>
                        <w:tcW w:w="4677" w:type="dxa"/>
                        <w:tcBorders>
                          <w:top w:val="nil"/>
                          <w:left w:val="nil"/>
                          <w:bottom w:val="single" w:sz="4" w:space="0" w:color="000000"/>
                          <w:right w:val="single" w:sz="4" w:space="0" w:color="000000"/>
                        </w:tcBorders>
                        <w:shd w:val="clear" w:color="auto" w:fill="auto"/>
                        <w:hideMark/>
                      </w:tcPr>
                      <w:p w14:paraId="58E168C9" w14:textId="77777777">
                        <w:pPr>
                          <w:rPr>
                            <w:color w:val="000000"/>
                            <w:sz w:val="22"/>
                            <w:szCs w:val="22"/>
                            <w:lang w:eastAsia="lt-LT"/>
                          </w:rPr>
                        </w:pPr>
                        <w:r>
                          <w:rPr>
                            <w:color w:val="000000"/>
                            <w:sz w:val="22"/>
                            <w:szCs w:val="22"/>
                            <w:lang w:eastAsia="lt-LT"/>
                          </w:rPr>
                          <w:t>Valstybės biudžeto lėšos KT (VB)</w:t>
                        </w:r>
                      </w:p>
                    </w:tc>
                    <w:tc>
                      <w:tcPr>
                        <w:tcW w:w="1701" w:type="dxa"/>
                        <w:tcBorders>
                          <w:top w:val="nil"/>
                          <w:left w:val="single" w:sz="4" w:space="0" w:color="000000"/>
                          <w:bottom w:val="single" w:sz="4" w:space="0" w:color="000000"/>
                          <w:right w:val="single" w:sz="4" w:space="0" w:color="000000"/>
                        </w:tcBorders>
                        <w:shd w:val="clear" w:color="auto" w:fill="auto"/>
                      </w:tcPr>
                      <w:p w14:paraId="5A7DBE9C" w14:textId="6C8F73A9">
                        <w:pPr>
                          <w:jc w:val="center"/>
                          <w:rPr>
                            <w:color w:val="000000"/>
                            <w:sz w:val="22"/>
                            <w:szCs w:val="22"/>
                            <w:lang w:eastAsia="lt-LT"/>
                          </w:rPr>
                        </w:pPr>
                        <w:r>
                          <w:rPr>
                            <w:rFonts w:ascii="Arial" w:hAnsi="Arial" w:cs="Arial"/>
                            <w:color w:val="000000"/>
                            <w:sz w:val="20"/>
                          </w:rPr>
                          <w:t>35 950,7</w:t>
                        </w:r>
                      </w:p>
                    </w:tc>
                    <w:tc>
                      <w:tcPr>
                        <w:tcW w:w="1276" w:type="dxa"/>
                        <w:tcBorders>
                          <w:top w:val="nil"/>
                          <w:left w:val="nil"/>
                          <w:bottom w:val="single" w:sz="4" w:space="0" w:color="000000"/>
                          <w:right w:val="single" w:sz="4" w:space="0" w:color="000000"/>
                        </w:tcBorders>
                        <w:shd w:val="clear" w:color="auto" w:fill="auto"/>
                      </w:tcPr>
                      <w:p w14:paraId="25064D7A" w14:textId="56551820">
                        <w:pPr>
                          <w:jc w:val="center"/>
                          <w:rPr>
                            <w:color w:val="000000"/>
                            <w:sz w:val="22"/>
                            <w:szCs w:val="22"/>
                            <w:lang w:eastAsia="lt-LT"/>
                          </w:rPr>
                        </w:pPr>
                        <w:r>
                          <w:rPr>
                            <w:rFonts w:ascii="Arial" w:hAnsi="Arial" w:cs="Arial"/>
                            <w:color w:val="000000"/>
                            <w:sz w:val="20"/>
                          </w:rPr>
                          <w:t>34 553,7</w:t>
                        </w:r>
                      </w:p>
                    </w:tc>
                    <w:tc>
                      <w:tcPr>
                        <w:tcW w:w="1389" w:type="dxa"/>
                        <w:tcBorders>
                          <w:top w:val="nil"/>
                          <w:left w:val="nil"/>
                          <w:bottom w:val="single" w:sz="4" w:space="0" w:color="000000"/>
                          <w:right w:val="single" w:sz="4" w:space="0" w:color="000000"/>
                        </w:tcBorders>
                        <w:shd w:val="clear" w:color="auto" w:fill="auto"/>
                      </w:tcPr>
                      <w:p w14:paraId="7DD6FCE3" w14:textId="198B55AD">
                        <w:pPr>
                          <w:jc w:val="center"/>
                          <w:rPr>
                            <w:color w:val="000000"/>
                            <w:sz w:val="22"/>
                            <w:szCs w:val="22"/>
                            <w:lang w:eastAsia="lt-LT"/>
                          </w:rPr>
                        </w:pPr>
                        <w:r>
                          <w:rPr>
                            <w:rFonts w:ascii="Arial" w:hAnsi="Arial" w:cs="Arial"/>
                            <w:color w:val="000000"/>
                            <w:sz w:val="20"/>
                          </w:rPr>
                          <w:t>33 221,2</w:t>
                        </w:r>
                      </w:p>
                    </w:tc>
                  </w:tr>
                  <w:tr w14:paraId="4465BA18"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C3E0962" w14:textId="77777777">
                        <w:pPr>
                          <w:rPr>
                            <w:color w:val="000000"/>
                            <w:sz w:val="22"/>
                            <w:szCs w:val="22"/>
                            <w:lang w:eastAsia="lt-LT"/>
                          </w:rPr>
                        </w:pPr>
                        <w:r>
                          <w:rPr>
                            <w:color w:val="000000"/>
                            <w:sz w:val="22"/>
                            <w:szCs w:val="22"/>
                            <w:lang w:eastAsia="lt-LT"/>
                          </w:rPr>
                          <w:t>2.02.</w:t>
                        </w:r>
                      </w:p>
                    </w:tc>
                    <w:tc>
                      <w:tcPr>
                        <w:tcW w:w="4677" w:type="dxa"/>
                        <w:tcBorders>
                          <w:top w:val="nil"/>
                          <w:left w:val="nil"/>
                          <w:bottom w:val="single" w:sz="4" w:space="0" w:color="000000"/>
                          <w:right w:val="single" w:sz="4" w:space="0" w:color="000000"/>
                        </w:tcBorders>
                        <w:shd w:val="clear" w:color="auto" w:fill="auto"/>
                        <w:hideMark/>
                      </w:tcPr>
                      <w:p w14:paraId="72FAF939" w14:textId="77777777">
                        <w:pPr>
                          <w:rPr>
                            <w:color w:val="000000"/>
                            <w:sz w:val="22"/>
                            <w:szCs w:val="22"/>
                            <w:lang w:eastAsia="lt-LT"/>
                          </w:rPr>
                        </w:pPr>
                        <w:r>
                          <w:rPr>
                            <w:color w:val="000000"/>
                            <w:sz w:val="22"/>
                            <w:szCs w:val="22"/>
                            <w:lang w:eastAsia="lt-LT"/>
                          </w:rPr>
                          <w:t>Europos Sąjungos lėšos KT (ES)</w:t>
                        </w:r>
                      </w:p>
                    </w:tc>
                    <w:tc>
                      <w:tcPr>
                        <w:tcW w:w="1701" w:type="dxa"/>
                        <w:tcBorders>
                          <w:top w:val="nil"/>
                          <w:left w:val="single" w:sz="4" w:space="0" w:color="000000"/>
                          <w:bottom w:val="single" w:sz="4" w:space="0" w:color="000000"/>
                          <w:right w:val="single" w:sz="4" w:space="0" w:color="000000"/>
                        </w:tcBorders>
                        <w:shd w:val="clear" w:color="auto" w:fill="auto"/>
                      </w:tcPr>
                      <w:p w14:paraId="2137ED08" w14:textId="11627D5B">
                        <w:pPr>
                          <w:jc w:val="center"/>
                          <w:rPr>
                            <w:color w:val="000000"/>
                            <w:sz w:val="22"/>
                            <w:szCs w:val="22"/>
                            <w:lang w:eastAsia="lt-LT"/>
                          </w:rPr>
                        </w:pPr>
                        <w:r>
                          <w:rPr>
                            <w:rFonts w:ascii="Arial" w:hAnsi="Arial" w:cs="Arial"/>
                            <w:color w:val="000000"/>
                            <w:sz w:val="20"/>
                          </w:rPr>
                          <w:t>2 573,8</w:t>
                        </w:r>
                      </w:p>
                    </w:tc>
                    <w:tc>
                      <w:tcPr>
                        <w:tcW w:w="1276" w:type="dxa"/>
                        <w:tcBorders>
                          <w:top w:val="nil"/>
                          <w:left w:val="nil"/>
                          <w:bottom w:val="single" w:sz="4" w:space="0" w:color="000000"/>
                          <w:right w:val="single" w:sz="4" w:space="0" w:color="000000"/>
                        </w:tcBorders>
                        <w:shd w:val="clear" w:color="auto" w:fill="auto"/>
                      </w:tcPr>
                      <w:p w14:paraId="798CFFFA" w14:textId="0A6FC5AF">
                        <w:pPr>
                          <w:jc w:val="center"/>
                          <w:rPr>
                            <w:color w:val="000000"/>
                            <w:sz w:val="22"/>
                            <w:szCs w:val="22"/>
                            <w:lang w:eastAsia="lt-LT"/>
                          </w:rPr>
                        </w:pPr>
                        <w:r>
                          <w:rPr>
                            <w:rFonts w:ascii="Arial" w:hAnsi="Arial" w:cs="Arial"/>
                            <w:color w:val="000000"/>
                            <w:sz w:val="20"/>
                          </w:rPr>
                          <w:t>643,8</w:t>
                        </w:r>
                      </w:p>
                    </w:tc>
                    <w:tc>
                      <w:tcPr>
                        <w:tcW w:w="1389" w:type="dxa"/>
                        <w:tcBorders>
                          <w:top w:val="nil"/>
                          <w:left w:val="nil"/>
                          <w:bottom w:val="single" w:sz="4" w:space="0" w:color="000000"/>
                          <w:right w:val="single" w:sz="4" w:space="0" w:color="000000"/>
                        </w:tcBorders>
                        <w:shd w:val="clear" w:color="auto" w:fill="auto"/>
                      </w:tcPr>
                      <w:p w14:paraId="3145233D" w14:textId="7CFF71D5">
                        <w:pPr>
                          <w:jc w:val="center"/>
                          <w:rPr>
                            <w:color w:val="000000"/>
                            <w:sz w:val="22"/>
                            <w:szCs w:val="22"/>
                            <w:lang w:eastAsia="lt-LT"/>
                          </w:rPr>
                        </w:pPr>
                        <w:r>
                          <w:rPr>
                            <w:rFonts w:ascii="Arial" w:hAnsi="Arial" w:cs="Arial"/>
                            <w:color w:val="000000"/>
                            <w:sz w:val="20"/>
                          </w:rPr>
                          <w:t>523,8</w:t>
                        </w:r>
                      </w:p>
                    </w:tc>
                  </w:tr>
                  <w:tr w14:paraId="3754BFC0"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0DA109E2" w14:textId="77777777">
                        <w:pPr>
                          <w:rPr>
                            <w:color w:val="000000"/>
                            <w:sz w:val="22"/>
                            <w:szCs w:val="22"/>
                            <w:lang w:eastAsia="lt-LT"/>
                          </w:rPr>
                        </w:pPr>
                        <w:r>
                          <w:rPr>
                            <w:color w:val="000000"/>
                            <w:sz w:val="22"/>
                            <w:szCs w:val="22"/>
                            <w:lang w:eastAsia="lt-LT"/>
                          </w:rPr>
                          <w:t>2.03.</w:t>
                        </w:r>
                      </w:p>
                    </w:tc>
                    <w:tc>
                      <w:tcPr>
                        <w:tcW w:w="4677" w:type="dxa"/>
                        <w:tcBorders>
                          <w:top w:val="nil"/>
                          <w:left w:val="nil"/>
                          <w:bottom w:val="single" w:sz="4" w:space="0" w:color="000000"/>
                          <w:right w:val="single" w:sz="4" w:space="0" w:color="000000"/>
                        </w:tcBorders>
                        <w:shd w:val="clear" w:color="auto" w:fill="auto"/>
                        <w:hideMark/>
                      </w:tcPr>
                      <w:p w14:paraId="7604CA70" w14:textId="77777777">
                        <w:pPr>
                          <w:rPr>
                            <w:color w:val="000000"/>
                            <w:sz w:val="22"/>
                            <w:szCs w:val="22"/>
                            <w:lang w:eastAsia="lt-LT"/>
                          </w:rPr>
                        </w:pPr>
                        <w:r>
                          <w:rPr>
                            <w:color w:val="000000"/>
                            <w:sz w:val="22"/>
                            <w:szCs w:val="22"/>
                            <w:lang w:eastAsia="lt-LT"/>
                          </w:rPr>
                          <w:t>Kitų šaltinių lėšos KT (KL)</w:t>
                        </w:r>
                      </w:p>
                    </w:tc>
                    <w:tc>
                      <w:tcPr>
                        <w:tcW w:w="1701" w:type="dxa"/>
                        <w:tcBorders>
                          <w:top w:val="nil"/>
                          <w:left w:val="single" w:sz="4" w:space="0" w:color="000000"/>
                          <w:bottom w:val="single" w:sz="4" w:space="0" w:color="000000"/>
                          <w:right w:val="single" w:sz="4" w:space="0" w:color="000000"/>
                        </w:tcBorders>
                        <w:shd w:val="clear" w:color="auto" w:fill="auto"/>
                      </w:tcPr>
                      <w:p w14:paraId="30D71264" w14:textId="6EBEFF79">
                        <w:pPr>
                          <w:jc w:val="center"/>
                          <w:rPr>
                            <w:color w:val="000000"/>
                            <w:sz w:val="22"/>
                            <w:szCs w:val="22"/>
                            <w:lang w:eastAsia="lt-LT"/>
                          </w:rPr>
                        </w:pPr>
                        <w:r>
                          <w:rPr>
                            <w:rFonts w:ascii="Arial" w:hAnsi="Arial" w:cs="Arial"/>
                            <w:color w:val="000000"/>
                            <w:sz w:val="20"/>
                          </w:rPr>
                          <w:t>1 889,1</w:t>
                        </w:r>
                      </w:p>
                    </w:tc>
                    <w:tc>
                      <w:tcPr>
                        <w:tcW w:w="1276" w:type="dxa"/>
                        <w:tcBorders>
                          <w:top w:val="nil"/>
                          <w:left w:val="nil"/>
                          <w:bottom w:val="single" w:sz="4" w:space="0" w:color="000000"/>
                          <w:right w:val="single" w:sz="4" w:space="0" w:color="000000"/>
                        </w:tcBorders>
                        <w:shd w:val="clear" w:color="auto" w:fill="auto"/>
                      </w:tcPr>
                      <w:p w14:paraId="45E948CA" w14:textId="305BB1FB">
                        <w:pPr>
                          <w:jc w:val="center"/>
                          <w:rPr>
                            <w:color w:val="000000"/>
                            <w:sz w:val="22"/>
                            <w:szCs w:val="22"/>
                            <w:lang w:eastAsia="lt-LT"/>
                          </w:rPr>
                        </w:pPr>
                        <w:r>
                          <w:rPr>
                            <w:rFonts w:ascii="Arial" w:hAnsi="Arial" w:cs="Arial"/>
                            <w:color w:val="000000"/>
                            <w:sz w:val="20"/>
                          </w:rPr>
                          <w:t>1 462,9</w:t>
                        </w:r>
                      </w:p>
                    </w:tc>
                    <w:tc>
                      <w:tcPr>
                        <w:tcW w:w="1389" w:type="dxa"/>
                        <w:tcBorders>
                          <w:top w:val="nil"/>
                          <w:left w:val="nil"/>
                          <w:bottom w:val="single" w:sz="4" w:space="0" w:color="000000"/>
                          <w:right w:val="single" w:sz="4" w:space="0" w:color="000000"/>
                        </w:tcBorders>
                        <w:shd w:val="clear" w:color="auto" w:fill="auto"/>
                      </w:tcPr>
                      <w:p w14:paraId="219A4BA5" w14:textId="48C7A8C0">
                        <w:pPr>
                          <w:jc w:val="center"/>
                          <w:rPr>
                            <w:color w:val="000000"/>
                            <w:sz w:val="22"/>
                            <w:szCs w:val="22"/>
                            <w:lang w:eastAsia="lt-LT"/>
                          </w:rPr>
                        </w:pPr>
                        <w:r>
                          <w:rPr>
                            <w:rFonts w:ascii="Arial" w:hAnsi="Arial" w:cs="Arial"/>
                            <w:color w:val="000000"/>
                            <w:sz w:val="20"/>
                          </w:rPr>
                          <w:t>1 446,1</w:t>
                        </w:r>
                      </w:p>
                    </w:tc>
                  </w:tr>
                  <w:tr w14:paraId="41AF768C"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EBEBEB" w:fill="FFF2CC" w:themeFill="accent4" w:themeFillTint="33"/>
                        <w:hideMark/>
                      </w:tcPr>
                      <w:p w14:paraId="494CF52D" w14:textId="77777777">
                        <w:pPr>
                          <w:ind w:firstLine="57"/>
                          <w:rPr>
                            <w:b/>
                            <w:bCs/>
                            <w:color w:val="000000"/>
                            <w:sz w:val="22"/>
                            <w:szCs w:val="22"/>
                            <w:lang w:eastAsia="lt-LT"/>
                          </w:rPr>
                        </w:pPr>
                      </w:p>
                    </w:tc>
                    <w:tc>
                      <w:tcPr>
                        <w:tcW w:w="4677" w:type="dxa"/>
                        <w:tcBorders>
                          <w:top w:val="single" w:sz="4" w:space="0" w:color="000000"/>
                          <w:left w:val="nil"/>
                          <w:bottom w:val="single" w:sz="4" w:space="0" w:color="000000"/>
                          <w:right w:val="single" w:sz="4" w:space="0" w:color="000000"/>
                        </w:tcBorders>
                        <w:shd w:val="clear" w:color="EBEBEB" w:fill="FFF2CC" w:themeFill="accent4" w:themeFillTint="33"/>
                        <w:hideMark/>
                      </w:tcPr>
                      <w:p w14:paraId="2866A3AE" w14:textId="77777777">
                        <w:pPr>
                          <w:jc w:val="right"/>
                          <w:rPr>
                            <w:b/>
                            <w:bCs/>
                            <w:color w:val="000000"/>
                            <w:sz w:val="22"/>
                            <w:szCs w:val="22"/>
                            <w:lang w:eastAsia="lt-LT"/>
                          </w:rPr>
                        </w:pPr>
                        <w:r>
                          <w:rPr>
                            <w:b/>
                            <w:bCs/>
                            <w:color w:val="000000"/>
                            <w:sz w:val="22"/>
                            <w:szCs w:val="22"/>
                            <w:lang w:eastAsia="lt-LT"/>
                          </w:rPr>
                          <w:t>IŠ VISO:</w:t>
                        </w:r>
                      </w:p>
                    </w:tc>
                    <w:tc>
                      <w:tcPr>
                        <w:tcW w:w="1701" w:type="dxa"/>
                        <w:tcBorders>
                          <w:top w:val="nil"/>
                          <w:left w:val="single" w:sz="4" w:space="0" w:color="000000"/>
                          <w:bottom w:val="single" w:sz="4" w:space="0" w:color="000000"/>
                          <w:right w:val="single" w:sz="4" w:space="0" w:color="000000"/>
                        </w:tcBorders>
                        <w:shd w:val="clear" w:color="auto" w:fill="FFF2CC" w:themeFill="accent4" w:themeFillTint="33"/>
                      </w:tcPr>
                      <w:p w14:paraId="04A20602" w14:textId="2EA19AED">
                        <w:pPr>
                          <w:jc w:val="center"/>
                          <w:rPr>
                            <w:b/>
                            <w:bCs/>
                            <w:color w:val="000000"/>
                            <w:sz w:val="22"/>
                            <w:szCs w:val="22"/>
                            <w:lang w:eastAsia="lt-LT"/>
                          </w:rPr>
                        </w:pPr>
                        <w:r>
                          <w:rPr>
                            <w:rFonts w:ascii="Arial" w:hAnsi="Arial" w:cs="Arial"/>
                            <w:b/>
                            <w:bCs/>
                            <w:color w:val="000000"/>
                            <w:sz w:val="20"/>
                          </w:rPr>
                          <w:t>289 538,4</w:t>
                        </w:r>
                      </w:p>
                    </w:tc>
                    <w:tc>
                      <w:tcPr>
                        <w:tcW w:w="1276" w:type="dxa"/>
                        <w:tcBorders>
                          <w:top w:val="nil"/>
                          <w:left w:val="nil"/>
                          <w:bottom w:val="single" w:sz="4" w:space="0" w:color="000000"/>
                          <w:right w:val="single" w:sz="4" w:space="0" w:color="000000"/>
                        </w:tcBorders>
                        <w:shd w:val="clear" w:color="auto" w:fill="FFF2CC" w:themeFill="accent4" w:themeFillTint="33"/>
                      </w:tcPr>
                      <w:p w14:paraId="56CD2C41" w14:textId="08C15363">
                        <w:pPr>
                          <w:jc w:val="center"/>
                          <w:rPr>
                            <w:b/>
                            <w:bCs/>
                            <w:color w:val="000000"/>
                            <w:sz w:val="22"/>
                            <w:szCs w:val="22"/>
                            <w:lang w:eastAsia="lt-LT"/>
                          </w:rPr>
                        </w:pPr>
                        <w:r>
                          <w:rPr>
                            <w:rFonts w:ascii="Arial" w:hAnsi="Arial" w:cs="Arial"/>
                            <w:b/>
                            <w:bCs/>
                            <w:color w:val="000000"/>
                            <w:sz w:val="20"/>
                          </w:rPr>
                          <w:t>244 433,8</w:t>
                        </w:r>
                      </w:p>
                    </w:tc>
                    <w:tc>
                      <w:tcPr>
                        <w:tcW w:w="1389" w:type="dxa"/>
                        <w:tcBorders>
                          <w:top w:val="nil"/>
                          <w:left w:val="nil"/>
                          <w:bottom w:val="single" w:sz="4" w:space="0" w:color="000000"/>
                          <w:right w:val="single" w:sz="4" w:space="0" w:color="000000"/>
                        </w:tcBorders>
                        <w:shd w:val="clear" w:color="auto" w:fill="FFF2CC" w:themeFill="accent4" w:themeFillTint="33"/>
                      </w:tcPr>
                      <w:p w14:paraId="182795ED" w14:textId="7BA8B5E8">
                        <w:pPr>
                          <w:jc w:val="center"/>
                          <w:rPr>
                            <w:b/>
                            <w:bCs/>
                            <w:color w:val="000000"/>
                            <w:sz w:val="22"/>
                            <w:szCs w:val="22"/>
                            <w:lang w:eastAsia="lt-LT"/>
                          </w:rPr>
                        </w:pPr>
                        <w:r>
                          <w:rPr>
                            <w:rFonts w:ascii="Arial" w:hAnsi="Arial" w:cs="Arial"/>
                            <w:b/>
                            <w:bCs/>
                            <w:color w:val="000000"/>
                            <w:sz w:val="20"/>
                          </w:rPr>
                          <w:t>244 253,8</w:t>
                        </w:r>
                      </w:p>
                    </w:tc>
                  </w:tr>
                </w:tbl>
                <w:p w14:paraId="406F022C" w14:textId="77777777">
                  <w:pPr>
                    <w:suppressAutoHyphens/>
                    <w:ind w:firstLine="720"/>
                    <w:jc w:val="both"/>
                    <w:rPr>
                      <w:szCs w:val="24"/>
                      <w:shd w:val="clear" w:color="auto" w:fill="FFFFFF"/>
                      <w:lang w:val="en-GB" w:eastAsia="lt-LT"/>
                    </w:rPr>
                  </w:pPr>
                </w:p>
                <w:p w14:paraId="6D5E3F0E" w14:textId="77777777">
                  <w:pPr>
                    <w:suppressAutoHyphens/>
                    <w:ind w:firstLine="720"/>
                    <w:jc w:val="both"/>
                    <w:rPr>
                      <w:b/>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lang w:val="en-GB" w:eastAsia="ar-SA"/>
                    </w:rPr>
                  </w:pPr>
                  <w:r>
                    <w:rPr>
                      <w:color w:val="000000"/>
                      <w:szCs w:val="24"/>
                      <w:shd w:val="clear" w:color="auto" w:fill="FFFFFF"/>
                      <w:lang w:eastAsia="ar-SA"/>
                    </w:rPr>
                    <w:t>Vertinimas neatliekamas</w:t>
                  </w:r>
                  <w:r>
                    <w:rPr>
                      <w:szCs w:val="24"/>
                      <w:shd w:val="clear" w:color="auto" w:fill="FFFFFF"/>
                      <w:lang w:eastAsia="ar-SA"/>
                    </w:rPr>
                    <w:t>, pažyma nepridedama.</w:t>
                  </w:r>
                </w:p>
              </w:sdtContent>
            </w:sdt>
            <w:sdt>
              <w:sdtPr>
                <w:alias w:val="poskyris"/>
                <w:tag w:val="part_dc6e0ea197004027ac6917915f756838"/>
                <w:lock w:val="sdtLocked"/>
                <w:richText/>
              </w:sdtPr>
              <w:sdtContent>
                <w:p w14:paraId="1E2EDE46" w14:textId="77777777">
                  <w:pPr>
                    <w:suppressAutoHyphens/>
                    <w:ind w:firstLine="720"/>
                    <w:jc w:val="both"/>
                    <w:rPr>
                      <w:b/>
                      <w:bCs/>
                      <w:szCs w:val="24"/>
                      <w:shd w:val="clear" w:color="auto" w:fill="FFFFFF"/>
                      <w:lang w:eastAsia="ar-SA"/>
                    </w:rPr>
                  </w:pPr>
                  <w:sdt>
                    <w:sdtPr>
                      <w:alias w:val="Pavadinimas"/>
                      <w:tag w:val="title_dc6e0ea197004027ac6917915f756838"/>
                      <w:lock w:val="sdtLocked"/>
                      <w:richText/>
                    </w:sdtPr>
                    <w:sdtContent>
                      <w:r>
                        <w:rPr>
                          <w:b/>
                          <w:bCs/>
                          <w:szCs w:val="24"/>
                          <w:shd w:val="clear" w:color="auto" w:fill="FFFFFF"/>
                          <w:lang w:eastAsia="ar-SA"/>
                        </w:rPr>
                        <w:t>Sprendimo projektą parengė.</w:t>
                      </w:r>
                    </w:sdtContent>
                  </w:sdt>
                </w:p>
                <w:p w14:paraId="0711F40E" w14:textId="06CE9014">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specialistės R. Macienė, tel. 383 436 ir D. Jozonienė, tel. 596 273.</w:t>
                  </w:r>
                </w:p>
                <w:p w14:paraId="56CC81A5" w14:textId="77777777">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2CDD2F84">
                  <w:pPr>
                    <w:suppressAutoHyphens/>
                    <w:ind w:firstLine="720"/>
                    <w:jc w:val="both"/>
                    <w:rPr>
                      <w:szCs w:val="24"/>
                      <w:lang w:eastAsia="ar-SA"/>
                    </w:rPr>
                  </w:pPr>
                  <w:r>
                    <w:rPr>
                      <w:szCs w:val="24"/>
                      <w:shd w:val="clear" w:color="auto" w:fill="FFFFFF"/>
                      <w:lang w:eastAsia="ar-SA"/>
                    </w:rPr>
                    <w:t>Neatlikta ir nenumatyta.</w:t>
                  </w:r>
                </w:p>
                <w:p w14:paraId="3C74B3E5" w14:textId="77777777">
                  <w:pPr>
                    <w:suppressAutoHyphens/>
                    <w:jc w:val="both"/>
                    <w:rPr>
                      <w:szCs w:val="24"/>
                      <w:lang w:eastAsia="ar-SA"/>
                    </w:rPr>
                  </w:pPr>
                </w:p>
                <w:p w14:paraId="6948D560" w14:textId="77777777">
                  <w:pPr>
                    <w:suppressAutoHyphens/>
                    <w:jc w:val="both"/>
                    <w:rPr>
                      <w:szCs w:val="24"/>
                      <w:lang w:eastAsia="ar-SA"/>
                    </w:rPr>
                  </w:pPr>
                </w:p>
                <w:p w14:paraId="11B789E3" w14:textId="77777777">
                  <w:pPr>
                    <w:suppressAutoHyphens/>
                    <w:jc w:val="both"/>
                    <w:rPr>
                      <w:szCs w:val="24"/>
                      <w:lang w:eastAsia="ar-SA"/>
                    </w:rPr>
                  </w:pPr>
                </w:p>
              </w:sdtContent>
            </w:sdt>
          </w:sdtContent>
        </w:sdt>
        <w:sdt>
          <w:sdtPr>
            <w:alias w:val="signatura"/>
            <w:tag w:val="part_0a996e5f1a654a31b8093ebead43367c"/>
            <w:lock w:val="sdtLocked"/>
            <w:richText/>
          </w:sdtPr>
          <w:sdtContent>
            <w:p w14:paraId="0C1CE39F" w14:textId="5392E4AC">
              <w:pPr>
                <w:suppressAutoHyphens/>
                <w:rPr>
                  <w:szCs w:val="24"/>
                  <w:shd w:val="clear" w:color="auto" w:fill="FFFFFF"/>
                  <w:lang w:eastAsia="ar-SA"/>
                </w:rPr>
              </w:pPr>
              <w:r>
                <w:rPr>
                  <w:szCs w:val="24"/>
                  <w:shd w:val="clear" w:color="auto" w:fill="FFFFFF"/>
                  <w:lang w:eastAsia="ar-SA"/>
                </w:rPr>
                <w:t xml:space="preserve">Strateginio planavimo ir finansų skyriaus vedėja                               Vaida Kalasevičienė</w:t>
              </w:r>
              <w:r>
                <w:rPr>
                  <w:szCs w:val="24"/>
                  <w:lang w:eastAsia="ar-SA"/>
                </w:rPr>
                <w:t xml:space="preserve">                             </w:t>
              </w:r>
            </w:p>
          </w:sdtContent>
        </w:sdt>
      </w:sdtContent>
    </w:sdt>
    <w:sectPr>
      <w:headerReference w:type="default" r:id="rId7"/>
      <w:pgSz w:w="12240" w:h="15840"/>
      <w:pgMar w:top="737" w:right="567" w:bottom="79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8665A5" w14:textId="77777777">
      <w:pPr>
        <w:suppressAutoHyphens/>
        <w:rPr>
          <w:szCs w:val="24"/>
          <w:lang w:val="en-GB" w:eastAsia="ar-SA"/>
        </w:rPr>
      </w:pPr>
      <w:r>
        <w:rPr>
          <w:szCs w:val="24"/>
          <w:lang w:val="en-GB" w:eastAsia="ar-SA"/>
        </w:rPr>
        <w:separator/>
      </w:r>
    </w:p>
  </w:endnote>
  <w:endnote w:type="continuationSeparator" w:id="0">
    <w:p w14:paraId="2534ED42"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HG Mincho Light J">
    <w:charset w:val="BA"/>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F8417" w14:textId="77777777">
      <w:pPr>
        <w:suppressAutoHyphens/>
        <w:rPr>
          <w:szCs w:val="24"/>
          <w:lang w:val="en-GB" w:eastAsia="ar-SA"/>
        </w:rPr>
      </w:pPr>
      <w:r>
        <w:rPr>
          <w:szCs w:val="24"/>
          <w:lang w:val="en-GB" w:eastAsia="ar-SA"/>
        </w:rPr>
        <w:separator/>
      </w:r>
    </w:p>
  </w:footnote>
  <w:footnote w:type="continuationSeparator" w:id="0">
    <w:p w14:paraId="4B82A8AB"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03006EE1-AB9C-4F85-A3E4-04873C8C7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285775359">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792819293">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016593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f97d7af5a7144b1aa36fa5a333af28c" PartId="7d3da7532691403d842f441bd1ef541f">
    <Part Type="skyrius" Nr="999" Title="SPRENDIMO „DĖL ŠIAULIŲ MIESTO SAVIVALDYBĖS TARYBOS 2023 M. VASARIO 2 D. SPRENDIMO NR. T-1 „DĖL ŠIAULIŲ MIESTO SAVIVALDYBĖS 2023–2025 METŲ STRATEGINIO VEIKLOS PLANO PATVIRTINIMO“ PAKEITIMO“" DocPartId="7164b6f44826485a803beac25d2b07b8" PartId="c42dae40fabc454fb5a686bafedb089d">
      <Part Type="poskyris" Title="AIŠKINAMASIS RAŠTAS" DocPartId="23f3073551e346d285afef49a1764e66" PartId="3a22d6d266054a42914d26784f15e8f5"/>
      <Part Type="poskyris" Title="Parengto sprendimo projekto tikslai ir uždaviniai." DocPartId="62a49f31334b4f558c8b7f09137bbbe1" PartId="2ae1359fdfb8433abc196a9bf5ac05db"/>
      <Part Type="poskyris" Title="Dabartinis sprendimo projekte aptariamų klausimų reguliavimas." DocPartId="cb5ecc9ae99d492dbde0453cc7471fa3" PartId="9c45b61987db442f930069d2cb8e520b"/>
      <Part Type="poskyris" Title="Sprendimo projekte numatytos naujos teisinio reglamentavimo nuostatos." DocPartId="2d19eae999b2467ea91a11cc2b8877ed" PartId="fba5f723b1f34fdf97b1bf6546784603"/>
      <Part Type="poskyris" Title="Priėmus sprendimą keičiami ar pripažįstami negaliojančiais teisės aktai." DocPartId="5e0a43d0d1334f1da73a5699f67a5be8" PartId="b8b206a45a2547629c25fa7795220f76"/>
      <Part Type="poskyris" Title="Sprendimui įgyvendinti reikalingi priimti papildomi teisės aktai." DocPartId="36599b01e64e49a48765527db658621d" PartId="d3eea5c4a65747c28822a9664ebec71e"/>
      <Part Type="poskyris" Title="Sprendimui įgyvendinti reikalingos lėšos." DocPartId="d30dda77fa88447b93accdfe4bb583c5" PartId="55501b3587f24e4e8e60a04dad695ffb"/>
      <Part Type="poskyris" Title="Sprendimo projektą parengė." DocPartId="af5378dbd82c4a0c81261e91d7cd7891" PartId="dc6e0ea197004027ac6917915f756838"/>
    </Part>
    <Part Type="signatura" DocPartId="7ed896b8f6744cec8c3ba61d31c83522" PartId="0a996e5f1a654a31b8093ebead43367c"/>
  </Part>
</Parts>
</file>

<file path=customXml/itemProps1.xml><?xml version="1.0" encoding="utf-8"?>
<ds:datastoreItem xmlns:ds="http://schemas.openxmlformats.org/officeDocument/2006/customXml" ds:itemID="{C9CE9D68-B7F9-4434-BDD0-D1CCD3F918F7}">
  <ds:schemaRefs>
    <ds:schemaRef ds:uri="http://schemas.openxmlformats.org/officeDocument/2006/bibliography"/>
  </ds:schemaRefs>
</ds:datastoreItem>
</file>

<file path=customXml/itemProps2.xml><?xml version="1.0" encoding="utf-8"?>
<ds:datastoreItem xmlns:ds="http://schemas.openxmlformats.org/officeDocument/2006/customXml" ds:itemID="{BAF27D30-FE25-49A9-9312-874CC0D9B4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2833</Words>
  <Characters>18081</Characters>
  <Application>Microsoft Office Word</Application>
  <DocSecurity>4</DocSecurity>
  <Lines>1063</Lines>
  <Paragraphs>615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20299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2023-10-19T07:36:00Z</dcterms:created>
  <dc:creator>d.antanaviciene</dc:creator>
  <lastModifiedBy>adlibuser</lastModifiedBy>
  <lastPrinted>2023-10-16T05:56:00Z</lastPrinted>
  <dcterms:modified xsi:type="dcterms:W3CDTF">2023-10-19T07:36:00Z</dcterms:modified>
  <revision>2</revision>
  <dc:title>Projektas</dc:title>
</coreProperties>
</file>