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9ec57b9fe75c4cab996fc94b329eaff8"/>
        <w:lock w:val="sdtLocked"/>
        <w:richText/>
      </w:sdtPr>
      <w:sdtContent>
        <w:p w14:paraId="26707A47" w14:textId="77777777">
          <w:pPr>
            <w:tabs>
              <w:tab w:val="center" w:pos="4153"/>
              <w:tab w:val="right" w:pos="9100"/>
            </w:tabs>
            <w:suppressAutoHyphens/>
            <w:jc w:val="center"/>
            <w:rPr>
              <w:rFonts w:ascii="Tahoma" w:hAnsi="Tahoma" w:cs="Tahoma"/>
              <w:spacing w:val="10"/>
              <w:sz w:val="20"/>
              <w:lang w:eastAsia="zh-CN"/>
            </w:rPr>
          </w:pPr>
        </w:p>
        <w:p w14:paraId="440FBD0D" w14:textId="77777777">
          <w:pPr>
            <w:tabs>
              <w:tab w:val="center" w:pos="4153"/>
              <w:tab w:val="right" w:pos="9100"/>
            </w:tabs>
            <w:suppressAutoHyphens/>
            <w:rPr>
              <w:rFonts w:ascii="Tahoma" w:hAnsi="Tahoma" w:cs="Tahoma"/>
              <w:spacing w:val="10"/>
              <w:sz w:val="20"/>
              <w:lang w:eastAsia="zh-CN"/>
            </w:rPr>
          </w:pPr>
        </w:p>
        <w:p w14:paraId="1C11E1A9" w14:textId="3AE69BE9">
          <w:pPr>
            <w:suppressAutoHyphens/>
            <w:ind w:firstLine="5760"/>
            <w:jc w:val="center"/>
            <w:rPr>
              <w:b/>
              <w:lang w:val="en-GB" w:eastAsia="en-GB"/>
            </w:rPr>
          </w:pPr>
          <w:r>
            <w:rPr>
              <w:b/>
              <w:lang w:val="en-GB" w:eastAsia="en-GB"/>
            </w:rPr>
            <w:t xml:space="preserve">Projekto </w:t>
          </w:r>
        </w:p>
        <w:p w14:paraId="750AC8F6" w14:textId="01ECD627">
          <w:pPr>
            <w:suppressAutoHyphens/>
            <w:ind w:left="6480" w:firstLine="608"/>
            <w:jc w:val="center"/>
            <w:rPr>
              <w:b/>
              <w:lang w:val="en-GB" w:eastAsia="en-GB"/>
            </w:rPr>
          </w:pPr>
          <w:r>
            <w:rPr>
              <w:b/>
              <w:lang w:val="en-GB" w:eastAsia="en-GB"/>
            </w:rPr>
            <w:t>lyginamasis variantas</w:t>
          </w:r>
        </w:p>
        <w:p w14:paraId="44C0369B" w14:textId="39CC8AE4">
          <w:pPr>
            <w:tabs>
              <w:tab w:val="left" w:pos="2552"/>
              <w:tab w:val="left" w:pos="6237"/>
            </w:tabs>
            <w:suppressAutoHyphens/>
            <w:jc w:val="right"/>
            <w:rPr>
              <w:b/>
              <w:bCs/>
              <w:lang w:eastAsia="zh-CN"/>
            </w:rPr>
          </w:pPr>
        </w:p>
        <w:p w14:paraId="1CFBB5E6" w14:textId="77777777">
          <w:pPr>
            <w:suppressAutoHyphens/>
            <w:jc w:val="center"/>
            <w:rPr>
              <w:b/>
              <w:bCs/>
              <w:lang w:eastAsia="zh-CN"/>
            </w:rPr>
          </w:pPr>
        </w:p>
        <w:p w14:paraId="7F7DE702" w14:textId="77777777">
          <w:pPr>
            <w:suppressAutoHyphens/>
            <w:jc w:val="center"/>
            <w:rPr>
              <w:b/>
              <w:bCs/>
              <w:lang w:eastAsia="zh-CN"/>
            </w:rPr>
          </w:pPr>
        </w:p>
        <w:p w14:paraId="1C14293F" w14:textId="77777777">
          <w:pPr>
            <w:suppressAutoHyphens/>
            <w:jc w:val="center"/>
            <w:rPr>
              <w:b/>
              <w:bCs/>
              <w:lang w:eastAsia="zh-CN"/>
            </w:rPr>
          </w:pPr>
          <w:r>
            <w:rPr>
              <w:b/>
              <w:bCs/>
              <w:lang w:eastAsia="zh-CN"/>
            </w:rPr>
            <w:t>LIETUVOS RESPUBLIKOS APLINKOS MINISTRAS</w:t>
          </w:r>
        </w:p>
        <w:p w14:paraId="4C7F108E" w14:textId="77777777">
          <w:pPr>
            <w:suppressAutoHyphens/>
            <w:jc w:val="center"/>
            <w:rPr>
              <w:b/>
              <w:bCs/>
              <w:lang w:eastAsia="zh-CN"/>
            </w:rPr>
          </w:pPr>
        </w:p>
        <w:p w14:paraId="41AAFA0B" w14:textId="77777777">
          <w:pPr>
            <w:jc w:val="center"/>
            <w:textAlignment w:val="baseline"/>
            <w:rPr>
              <w:b/>
              <w:bCs/>
              <w:szCs w:val="24"/>
              <w:lang w:eastAsia="en-GB"/>
            </w:rPr>
          </w:pPr>
          <w:r>
            <w:rPr>
              <w:b/>
              <w:bCs/>
              <w:szCs w:val="24"/>
              <w:lang w:eastAsia="en-GB"/>
            </w:rPr>
            <w:t>ĮSAKYMAS</w:t>
          </w:r>
        </w:p>
        <w:p w14:paraId="57474565" w14:textId="156F9E95">
          <w:pPr>
            <w:jc w:val="center"/>
            <w:textAlignment w:val="baseline"/>
            <w:rPr>
              <w:rFonts w:ascii="Segoe UI" w:hAnsi="Segoe UI" w:cs="Segoe UI"/>
              <w:b/>
              <w:bCs/>
              <w:sz w:val="18"/>
              <w:szCs w:val="18"/>
              <w:lang w:eastAsia="en-GB"/>
            </w:rPr>
          </w:pPr>
          <w:r>
            <w:rPr>
              <w:b/>
              <w:bCs/>
              <w:szCs w:val="24"/>
              <w:lang w:eastAsia="en-GB"/>
            </w:rPr>
            <w:t>DĖL LIETUVOS RESPUBLIKOS APLINKOS MINISTRO 2016 M. SPALIO 27 D. ĮSAKYMO NR. D1-713 „DĖL STATYBOS TECHNINIO REGLAMENTO STR 1.01.03:2017 „STATINIŲ IR PATALPŲ KLASIFIKAVIMAS“ PATVIRTINIMO“ PAKEITIMO </w:t>
          </w:r>
        </w:p>
        <w:p w14:paraId="643E25E1" w14:textId="77777777">
          <w:pPr>
            <w:jc w:val="center"/>
            <w:textAlignment w:val="baseline"/>
            <w:rPr>
              <w:rFonts w:ascii="Segoe UI" w:hAnsi="Segoe UI" w:cs="Segoe UI"/>
              <w:sz w:val="18"/>
              <w:szCs w:val="18"/>
              <w:lang w:eastAsia="en-GB"/>
            </w:rPr>
          </w:pPr>
          <w:r>
            <w:rPr>
              <w:szCs w:val="24"/>
              <w:lang w:eastAsia="en-GB"/>
            </w:rPr>
            <w:t>Nr.  </w:t>
          </w:r>
        </w:p>
        <w:p w14:paraId="3F40220C" w14:textId="77777777">
          <w:pPr>
            <w:jc w:val="center"/>
            <w:textAlignment w:val="baseline"/>
            <w:rPr>
              <w:rFonts w:ascii="Segoe UI" w:hAnsi="Segoe UI" w:cs="Segoe UI"/>
              <w:sz w:val="18"/>
              <w:szCs w:val="18"/>
              <w:lang w:eastAsia="en-GB"/>
            </w:rPr>
          </w:pPr>
          <w:r>
            <w:rPr>
              <w:szCs w:val="24"/>
              <w:lang w:eastAsia="en-GB"/>
            </w:rPr>
            <w:t>Vilnius </w:t>
            <w:br/>
          </w:r>
        </w:p>
        <w:sdt>
          <w:sdtPr>
            <w:alias w:val="preambule"/>
            <w:tag w:val="part_f22885cd8689471cb77ab53aca52fbce"/>
            <w:lock w:val="sdtLocked"/>
            <w:richText/>
          </w:sdtPr>
          <w:sdtContent>
            <w:p w14:paraId="1A670320" w14:textId="33A6A78F">
              <w:pPr>
                <w:suppressAutoHyphens/>
                <w:ind w:firstLine="567"/>
                <w:jc w:val="both"/>
                <w:rPr>
                  <w:szCs w:val="24"/>
                </w:rPr>
              </w:pPr>
              <w:r>
                <w:rPr>
                  <w:szCs w:val="24"/>
                </w:rPr>
                <w:t>P a k e i č i u statybos techninį reglamentą STR 1.01.03:2017 „Statinių ir patalpų klasifikavimas“, patvirtintą Lietuvos Respublikos aplinkos ministro 2016 m. spalio 27 d. įsakymu Nr. D1-713 „Dėl statybos techninio reglamento STR 1.01.03:2017 „Statinių ir patalpų klasifikavimas“ patvirtinimo“:</w:t>
              </w:r>
            </w:p>
          </w:sdtContent>
        </w:sdt>
        <w:sdt>
          <w:sdtPr>
            <w:alias w:val="1 p."/>
            <w:tag w:val="part_19277715ce094d05a1fe1b4356c9fd98"/>
            <w:lock w:val="sdtLocked"/>
            <w:richText/>
          </w:sdtPr>
          <w:sdtContent>
            <w:p w14:paraId="657DDF01" w14:textId="5CE10DA6">
              <w:pPr>
                <w:ind w:left="851" w:hanging="284"/>
                <w:jc w:val="both"/>
                <w:rPr>
                  <w:szCs w:val="24"/>
                </w:rPr>
              </w:pPr>
              <w:sdt>
                <w:sdtPr>
                  <w:alias w:val="Numeris"/>
                  <w:tag w:val="nr_19277715ce094d05a1fe1b4356c9fd98"/>
                  <w:lock w:val="sdtLocked"/>
                  <w:richText/>
                </w:sdtPr>
                <w:sdtContent>
                  <w:r>
                    <w:rPr>
                      <w:szCs w:val="24"/>
                    </w:rPr>
                    <w:t>1</w:t>
                  </w:r>
                </w:sdtContent>
              </w:sdt>
              <w:r>
                <w:rPr>
                  <w:szCs w:val="24"/>
                </w:rPr>
                <w:t>. Papildau 3.48 papunkčiu:</w:t>
              </w:r>
            </w:p>
            <w:sdt>
              <w:sdtPr>
                <w:alias w:val="citata"/>
                <w:tag w:val="part_e255d23e9a814516b769568538f343d8"/>
                <w:lock w:val="sdtLocked"/>
                <w:richText/>
              </w:sdtPr>
              <w:sdtContent>
                <w:sdt>
                  <w:sdtPr>
                    <w:alias w:val="3.48 pp."/>
                    <w:tag w:val="part_15645ba779014987a1bbddd68c6c8be4"/>
                    <w:lock w:val="sdtLocked"/>
                    <w:richText/>
                  </w:sdtPr>
                  <w:sdtContent>
                    <w:p w14:paraId="40A6C656" w14:textId="77777777">
                      <w:pPr>
                        <w:ind w:firstLine="567"/>
                        <w:jc w:val="both"/>
                        <w:rPr>
                          <w:szCs w:val="24"/>
                        </w:rPr>
                      </w:pPr>
                      <w:r>
                        <w:rPr>
                          <w:szCs w:val="24"/>
                        </w:rPr>
                        <w:t>„</w:t>
                      </w:r>
                      <w:sdt>
                        <w:sdtPr>
                          <w:alias w:val="Numeris"/>
                          <w:tag w:val="nr_15645ba779014987a1bbddd68c6c8be4"/>
                          <w:lock w:val="sdtLocked"/>
                          <w:richText/>
                        </w:sdtPr>
                        <w:sdtContent>
                          <w:r>
                            <w:rPr>
                              <w:b/>
                              <w:bCs/>
                              <w:szCs w:val="24"/>
                            </w:rPr>
                            <w:t>3.48</w:t>
                          </w:r>
                        </w:sdtContent>
                      </w:sdt>
                      <w:r>
                        <w:rPr>
                          <w:b/>
                          <w:bCs/>
                          <w:szCs w:val="24"/>
                        </w:rPr>
                        <w:t>. Žemės naudojimo būdų turinio aprašą, patvirtintą Lietuvos Respublikos aplinkos ministro 2024 m. birželio 17 d. įsakymu Nr. D1-199 „Dėl Žemės naudojimo būdų turinio aprašo patvirtinimo“.</w:t>
                      </w:r>
                      <w:r>
                        <w:rPr>
                          <w:szCs w:val="24"/>
                        </w:rPr>
                        <w:t>“</w:t>
                      </w:r>
                    </w:p>
                  </w:sdtContent>
                </w:sdt>
              </w:sdtContent>
            </w:sdt>
          </w:sdtContent>
        </w:sdt>
        <w:sdt>
          <w:sdtPr>
            <w:alias w:val="2 p."/>
            <w:tag w:val="part_11a5d687ca1e4a599da9895e1fccf79f"/>
            <w:lock w:val="sdtLocked"/>
            <w:richText/>
          </w:sdtPr>
          <w:sdtContent>
            <w:p w14:paraId="388B1FAA" w14:textId="77777777">
              <w:pPr>
                <w:ind w:left="851" w:hanging="284"/>
                <w:jc w:val="both"/>
                <w:rPr>
                  <w:szCs w:val="24"/>
                </w:rPr>
              </w:pPr>
              <w:sdt>
                <w:sdtPr>
                  <w:alias w:val="Numeris"/>
                  <w:tag w:val="nr_11a5d687ca1e4a599da9895e1fccf79f"/>
                  <w:lock w:val="sdtLocked"/>
                  <w:richText/>
                </w:sdtPr>
                <w:sdtContent>
                  <w:r>
                    <w:rPr>
                      <w:szCs w:val="24"/>
                    </w:rPr>
                    <w:t>2</w:t>
                  </w:r>
                </w:sdtContent>
              </w:sdt>
              <w:r>
                <w:rPr>
                  <w:szCs w:val="24"/>
                </w:rPr>
                <w:t>. Papildau 13</w:t>
              </w:r>
              <w:r>
                <w:rPr>
                  <w:vertAlign w:val="superscript"/>
                  <w:lang w:eastAsia="zh-CN"/>
                </w:rPr>
                <w:t>1</w:t>
              </w:r>
              <w:r>
                <w:rPr>
                  <w:szCs w:val="24"/>
                </w:rPr>
                <w:t xml:space="preserve"> punktu:</w:t>
              </w:r>
            </w:p>
            <w:sdt>
              <w:sdtPr>
                <w:alias w:val="citata"/>
                <w:tag w:val="part_2e00a96be46340b98ec5fff6c2eb2ee8"/>
                <w:lock w:val="sdtLocked"/>
                <w:richText/>
              </w:sdtPr>
              <w:sdtContent>
                <w:sdt>
                  <w:sdtPr>
                    <w:alias w:val="13-1 p."/>
                    <w:tag w:val="part_d17a23061d354ba694d64e84a2f06aa7"/>
                    <w:lock w:val="sdtLocked"/>
                    <w:richText/>
                  </w:sdtPr>
                  <w:sdtContent>
                    <w:p w14:paraId="4C4A8477" w14:textId="242E4112">
                      <w:pPr>
                        <w:suppressAutoHyphens/>
                        <w:ind w:firstLine="567"/>
                        <w:jc w:val="both"/>
                        <w:rPr>
                          <w:b/>
                          <w:bCs/>
                          <w:lang w:eastAsia="zh-CN"/>
                        </w:rPr>
                      </w:pPr>
                      <w:r>
                        <w:rPr>
                          <w:szCs w:val="24"/>
                        </w:rPr>
                        <w:t>„</w:t>
                      </w:r>
                      <w:sdt>
                        <w:sdtPr>
                          <w:alias w:val="Numeris"/>
                          <w:tag w:val="nr_d17a23061d354ba694d64e84a2f06aa7"/>
                          <w:lock w:val="sdtLocked"/>
                          <w:richText/>
                        </w:sdtPr>
                        <w:sdtContent>
                          <w:r>
                            <w:rPr>
                              <w:b/>
                              <w:bCs/>
                              <w:lang w:eastAsia="zh-CN"/>
                            </w:rPr>
                            <w:t>13</w:t>
                          </w:r>
                          <w:r>
                            <w:rPr>
                              <w:b/>
                              <w:bCs/>
                              <w:vertAlign w:val="superscript"/>
                              <w:lang w:eastAsia="zh-CN"/>
                            </w:rPr>
                            <w:t>1</w:t>
                          </w:r>
                        </w:sdtContent>
                      </w:sdt>
                      <w:r>
                        <w:rPr>
                          <w:b/>
                          <w:bCs/>
                          <w:lang w:eastAsia="zh-CN"/>
                        </w:rPr>
                        <w:t>. Kitų paskirčių pastatuose dalis pastato ploto gali būti maitinimo paskirties (kai jame nėra atskirais Nekilnojamojo turto kadastro objektais suformuotų patalpų), jeigu atitinka visas išvardintas sąlygas:</w:t>
                      </w:r>
                    </w:p>
                    <w:sdt>
                      <w:sdtPr>
                        <w:alias w:val="13-1.1 pp."/>
                        <w:tag w:val="part_0f0519d56a3a4aa4ad9743d9b67234a7"/>
                        <w:lock w:val="sdtLocked"/>
                        <w:richText/>
                      </w:sdtPr>
                      <w:sdtContent>
                        <w:p w14:paraId="61C89C8D" w14:textId="77777777">
                          <w:pPr>
                            <w:suppressAutoHyphens/>
                            <w:ind w:firstLine="567"/>
                            <w:jc w:val="both"/>
                            <w:rPr>
                              <w:b/>
                              <w:bCs/>
                              <w:lang w:eastAsia="zh-CN"/>
                            </w:rPr>
                          </w:pPr>
                          <w:sdt>
                            <w:sdtPr>
                              <w:alias w:val="Numeris"/>
                              <w:tag w:val="nr_0f0519d56a3a4aa4ad9743d9b67234a7"/>
                              <w:lock w:val="sdtLocked"/>
                              <w:richText/>
                            </w:sdtPr>
                            <w:sdtContent>
                              <w:r>
                                <w:rPr>
                                  <w:b/>
                                  <w:bCs/>
                                  <w:lang w:eastAsia="zh-CN"/>
                                </w:rPr>
                                <w:t>13</w:t>
                              </w:r>
                              <w:r>
                                <w:rPr>
                                  <w:b/>
                                  <w:bCs/>
                                  <w:vertAlign w:val="superscript"/>
                                  <w:lang w:eastAsia="zh-CN"/>
                                </w:rPr>
                                <w:t>1</w:t>
                              </w:r>
                              <w:r>
                                <w:rPr>
                                  <w:b/>
                                  <w:bCs/>
                                  <w:lang w:eastAsia="zh-CN"/>
                                </w:rPr>
                                <w:t>.1</w:t>
                              </w:r>
                            </w:sdtContent>
                          </w:sdt>
                          <w:r>
                            <w:rPr>
                              <w:b/>
                              <w:bCs/>
                              <w:lang w:eastAsia="zh-CN"/>
                            </w:rPr>
                            <w:t>. maitinimo paskirties pastato ploto dalis tarnauja pagrindinei pastato paskirčiai;</w:t>
                          </w:r>
                        </w:p>
                      </w:sdtContent>
                    </w:sdt>
                    <w:sdt>
                      <w:sdtPr>
                        <w:alias w:val="13-1.2 pp."/>
                        <w:tag w:val="part_09ff1e6cc2ad4af1aa2bac3ab7d1ad0c"/>
                        <w:lock w:val="sdtLocked"/>
                        <w:richText/>
                      </w:sdtPr>
                      <w:sdtContent>
                        <w:p w14:paraId="682AA676" w14:textId="77777777">
                          <w:pPr>
                            <w:suppressAutoHyphens/>
                            <w:ind w:firstLine="567"/>
                            <w:jc w:val="both"/>
                            <w:rPr>
                              <w:b/>
                              <w:bCs/>
                              <w:lang w:eastAsia="zh-CN"/>
                            </w:rPr>
                          </w:pPr>
                          <w:sdt>
                            <w:sdtPr>
                              <w:alias w:val="Numeris"/>
                              <w:tag w:val="nr_09ff1e6cc2ad4af1aa2bac3ab7d1ad0c"/>
                              <w:lock w:val="sdtLocked"/>
                              <w:richText/>
                            </w:sdtPr>
                            <w:sdtContent>
                              <w:r>
                                <w:rPr>
                                  <w:b/>
                                  <w:bCs/>
                                  <w:lang w:eastAsia="zh-CN"/>
                                </w:rPr>
                                <w:t>13</w:t>
                              </w:r>
                              <w:r>
                                <w:rPr>
                                  <w:b/>
                                  <w:bCs/>
                                  <w:vertAlign w:val="superscript"/>
                                  <w:lang w:eastAsia="zh-CN"/>
                                </w:rPr>
                                <w:t>1</w:t>
                              </w:r>
                              <w:r>
                                <w:rPr>
                                  <w:b/>
                                  <w:bCs/>
                                  <w:lang w:eastAsia="zh-CN"/>
                                </w:rPr>
                                <w:t>.2</w:t>
                              </w:r>
                            </w:sdtContent>
                          </w:sdt>
                          <w:r>
                            <w:rPr>
                              <w:b/>
                              <w:bCs/>
                              <w:lang w:eastAsia="zh-CN"/>
                            </w:rPr>
                            <w:t xml:space="preserve">. maitinimo paskirties pastato dalies plotas mažesnis už pagrindinės pastato paskirties plotą; </w:t>
                          </w:r>
                        </w:p>
                      </w:sdtContent>
                    </w:sdt>
                    <w:sdt>
                      <w:sdtPr>
                        <w:alias w:val="13-1.3 pp."/>
                        <w:tag w:val="part_034a382d9b3e452ca8e05b2e34bbe7fa"/>
                        <w:lock w:val="sdtLocked"/>
                        <w:richText/>
                      </w:sdtPr>
                      <w:sdtContent>
                        <w:p w14:paraId="4740E385" w14:textId="77777777">
                          <w:pPr>
                            <w:suppressAutoHyphens/>
                            <w:ind w:firstLine="567"/>
                            <w:jc w:val="both"/>
                            <w:rPr>
                              <w:szCs w:val="24"/>
                            </w:rPr>
                          </w:pPr>
                          <w:sdt>
                            <w:sdtPr>
                              <w:alias w:val="Numeris"/>
                              <w:tag w:val="nr_034a382d9b3e452ca8e05b2e34bbe7fa"/>
                              <w:lock w:val="sdtLocked"/>
                              <w:richText/>
                            </w:sdtPr>
                            <w:sdtContent>
                              <w:r>
                                <w:rPr>
                                  <w:b/>
                                  <w:bCs/>
                                  <w:lang w:eastAsia="zh-CN"/>
                                </w:rPr>
                                <w:t>13</w:t>
                              </w:r>
                              <w:r>
                                <w:rPr>
                                  <w:b/>
                                  <w:bCs/>
                                  <w:vertAlign w:val="superscript"/>
                                  <w:lang w:eastAsia="zh-CN"/>
                                </w:rPr>
                                <w:t>1</w:t>
                              </w:r>
                              <w:r>
                                <w:rPr>
                                  <w:b/>
                                  <w:bCs/>
                                  <w:lang w:eastAsia="zh-CN"/>
                                </w:rPr>
                                <w:t>.3</w:t>
                              </w:r>
                            </w:sdtContent>
                          </w:sdt>
                          <w:r>
                            <w:rPr>
                              <w:b/>
                              <w:bCs/>
                              <w:lang w:eastAsia="zh-CN"/>
                            </w:rPr>
                            <w:t>. užtikrinami nustatyti privalomieji reikalavimai ir pagrindinei pastato paskirčiai, ir maitinimo  paskirčiai.</w:t>
                          </w:r>
                          <w:r>
                            <w:rPr>
                              <w:lang w:eastAsia="zh-CN"/>
                            </w:rPr>
                            <w:t>“</w:t>
                          </w:r>
                        </w:p>
                      </w:sdtContent>
                    </w:sdt>
                  </w:sdtContent>
                </w:sdt>
              </w:sdtContent>
            </w:sdt>
          </w:sdtContent>
        </w:sdt>
        <w:sdt>
          <w:sdtPr>
            <w:alias w:val="3 p."/>
            <w:tag w:val="part_d5fbc167bc324e60b1d3180cfbf6376a"/>
            <w:lock w:val="sdtLocked"/>
            <w:richText/>
          </w:sdtPr>
          <w:sdtContent>
            <w:p w14:paraId="1F653950" w14:textId="77777777">
              <w:pPr>
                <w:ind w:left="851" w:hanging="284"/>
                <w:jc w:val="both"/>
                <w:rPr>
                  <w:szCs w:val="24"/>
                </w:rPr>
              </w:pPr>
              <w:sdt>
                <w:sdtPr>
                  <w:alias w:val="Numeris"/>
                  <w:tag w:val="nr_d5fbc167bc324e60b1d3180cfbf6376a"/>
                  <w:lock w:val="sdtLocked"/>
                  <w:richText/>
                </w:sdtPr>
                <w:sdtContent>
                  <w:r>
                    <w:rPr>
                      <w:szCs w:val="24"/>
                    </w:rPr>
                    <w:t>3</w:t>
                  </w:r>
                </w:sdtContent>
              </w:sdt>
              <w:r>
                <w:rPr>
                  <w:szCs w:val="24"/>
                </w:rPr>
                <w:t>. Papildau 18</w:t>
              </w:r>
              <w:r>
                <w:rPr>
                  <w:vertAlign w:val="superscript"/>
                  <w:lang w:eastAsia="zh-CN"/>
                </w:rPr>
                <w:t>1</w:t>
              </w:r>
              <w:r>
                <w:rPr>
                  <w:szCs w:val="24"/>
                </w:rPr>
                <w:t xml:space="preserve"> punktu:</w:t>
              </w:r>
            </w:p>
            <w:sdt>
              <w:sdtPr>
                <w:alias w:val="citata"/>
                <w:tag w:val="part_0eb31ff2eb6e4450a1fe930a76cb68ce"/>
                <w:lock w:val="sdtLocked"/>
                <w:richText/>
              </w:sdtPr>
              <w:sdtContent>
                <w:sdt>
                  <w:sdtPr>
                    <w:alias w:val="18-1 p."/>
                    <w:tag w:val="part_059834ed6c6f4b919aafd8d5e730b73e"/>
                    <w:lock w:val="sdtLocked"/>
                    <w:richText/>
                  </w:sdtPr>
                  <w:sdtContent>
                    <w:p w14:paraId="09547D4B" w14:textId="23DA80B5">
                      <w:pPr>
                        <w:suppressAutoHyphens/>
                        <w:ind w:firstLine="567"/>
                        <w:jc w:val="both"/>
                        <w:rPr>
                          <w:b/>
                          <w:bCs/>
                          <w:lang w:eastAsia="zh-CN"/>
                        </w:rPr>
                      </w:pPr>
                      <w:r>
                        <w:rPr>
                          <w:szCs w:val="24"/>
                        </w:rPr>
                        <w:t>„</w:t>
                      </w:r>
                      <w:sdt>
                        <w:sdtPr>
                          <w:alias w:val="Numeris"/>
                          <w:tag w:val="nr_059834ed6c6f4b919aafd8d5e730b73e"/>
                          <w:lock w:val="sdtLocked"/>
                          <w:richText/>
                        </w:sdtPr>
                        <w:sdtContent>
                          <w:r>
                            <w:rPr>
                              <w:b/>
                              <w:bCs/>
                              <w:lang w:eastAsia="zh-CN"/>
                            </w:rPr>
                            <w:t>18</w:t>
                          </w:r>
                          <w:r>
                            <w:rPr>
                              <w:b/>
                              <w:bCs/>
                              <w:vertAlign w:val="superscript"/>
                              <w:lang w:eastAsia="zh-CN"/>
                            </w:rPr>
                            <w:t>1</w:t>
                          </w:r>
                        </w:sdtContent>
                      </w:sdt>
                      <w:r>
                        <w:rPr>
                          <w:b/>
                          <w:bCs/>
                          <w:lang w:eastAsia="zh-CN"/>
                        </w:rPr>
                        <w:t>. Kitų paskirčių patalpose dalis patalpos ploto gali būti maitinimo paskirties, jeigu atitinka visas išvardintas sąlygas:</w:t>
                      </w:r>
                    </w:p>
                    <w:sdt>
                      <w:sdtPr>
                        <w:alias w:val="18-1.1 pp."/>
                        <w:tag w:val="part_7e6d0ec275ea455d875b2757bb743f12"/>
                        <w:lock w:val="sdtLocked"/>
                        <w:richText/>
                      </w:sdtPr>
                      <w:sdtContent>
                        <w:p w14:paraId="095767D0" w14:textId="77777777">
                          <w:pPr>
                            <w:suppressAutoHyphens/>
                            <w:ind w:firstLine="567"/>
                            <w:jc w:val="both"/>
                            <w:rPr>
                              <w:b/>
                              <w:bCs/>
                              <w:lang w:eastAsia="zh-CN"/>
                            </w:rPr>
                          </w:pPr>
                          <w:sdt>
                            <w:sdtPr>
                              <w:alias w:val="Numeris"/>
                              <w:tag w:val="nr_7e6d0ec275ea455d875b2757bb743f12"/>
                              <w:lock w:val="sdtLocked"/>
                              <w:richText/>
                            </w:sdtPr>
                            <w:sdtContent>
                              <w:r>
                                <w:rPr>
                                  <w:b/>
                                  <w:bCs/>
                                  <w:lang w:eastAsia="zh-CN"/>
                                </w:rPr>
                                <w:t>18</w:t>
                              </w:r>
                              <w:r>
                                <w:rPr>
                                  <w:b/>
                                  <w:bCs/>
                                  <w:vertAlign w:val="superscript"/>
                                  <w:lang w:eastAsia="zh-CN"/>
                                </w:rPr>
                                <w:t>1</w:t>
                              </w:r>
                              <w:r>
                                <w:rPr>
                                  <w:b/>
                                  <w:bCs/>
                                  <w:lang w:eastAsia="zh-CN"/>
                                </w:rPr>
                                <w:t>.1</w:t>
                              </w:r>
                            </w:sdtContent>
                          </w:sdt>
                          <w:r>
                            <w:rPr>
                              <w:b/>
                              <w:bCs/>
                              <w:lang w:eastAsia="zh-CN"/>
                            </w:rPr>
                            <w:t xml:space="preserve">. maitinimo paskirties patalpos dalis tarnauja pagrindinei patalpos paskirčiai; </w:t>
                          </w:r>
                        </w:p>
                      </w:sdtContent>
                    </w:sdt>
                    <w:sdt>
                      <w:sdtPr>
                        <w:alias w:val="18-1.2 pp."/>
                        <w:tag w:val="part_65f73d2516f342f5aeba1ea5afd80416"/>
                        <w:lock w:val="sdtLocked"/>
                        <w:richText/>
                      </w:sdtPr>
                      <w:sdtContent>
                        <w:p w14:paraId="79364790" w14:textId="77777777">
                          <w:pPr>
                            <w:suppressAutoHyphens/>
                            <w:ind w:firstLine="567"/>
                            <w:jc w:val="both"/>
                            <w:rPr>
                              <w:b/>
                              <w:bCs/>
                              <w:lang w:eastAsia="zh-CN"/>
                            </w:rPr>
                          </w:pPr>
                          <w:sdt>
                            <w:sdtPr>
                              <w:alias w:val="Numeris"/>
                              <w:tag w:val="nr_65f73d2516f342f5aeba1ea5afd80416"/>
                              <w:lock w:val="sdtLocked"/>
                              <w:richText/>
                            </w:sdtPr>
                            <w:sdtContent>
                              <w:r>
                                <w:rPr>
                                  <w:b/>
                                  <w:bCs/>
                                  <w:lang w:eastAsia="zh-CN"/>
                                </w:rPr>
                                <w:t>18</w:t>
                              </w:r>
                              <w:r>
                                <w:rPr>
                                  <w:b/>
                                  <w:bCs/>
                                  <w:vertAlign w:val="superscript"/>
                                  <w:lang w:eastAsia="zh-CN"/>
                                </w:rPr>
                                <w:t>1</w:t>
                              </w:r>
                              <w:r>
                                <w:rPr>
                                  <w:b/>
                                  <w:bCs/>
                                  <w:lang w:eastAsia="zh-CN"/>
                                </w:rPr>
                                <w:t>.2</w:t>
                              </w:r>
                            </w:sdtContent>
                          </w:sdt>
                          <w:r>
                            <w:rPr>
                              <w:b/>
                              <w:bCs/>
                              <w:lang w:eastAsia="zh-CN"/>
                            </w:rPr>
                            <w:t xml:space="preserve">. maitinimo paskirties patalpos dalies plotas yra mažesnis už pagrindinės patalpos paskirties plotą; </w:t>
                          </w:r>
                        </w:p>
                      </w:sdtContent>
                    </w:sdt>
                    <w:sdt>
                      <w:sdtPr>
                        <w:alias w:val="18-1.3 pp."/>
                        <w:tag w:val="part_4e3b63c9186144509ce0abc910b57377"/>
                        <w:lock w:val="sdtLocked"/>
                        <w:richText/>
                      </w:sdtPr>
                      <w:sdtContent>
                        <w:p w14:paraId="32645793" w14:textId="77777777">
                          <w:pPr>
                            <w:suppressAutoHyphens/>
                            <w:ind w:firstLine="567"/>
                            <w:jc w:val="both"/>
                            <w:rPr>
                              <w:b/>
                              <w:bCs/>
                              <w:szCs w:val="24"/>
                            </w:rPr>
                          </w:pPr>
                          <w:sdt>
                            <w:sdtPr>
                              <w:alias w:val="Numeris"/>
                              <w:tag w:val="nr_4e3b63c9186144509ce0abc910b57377"/>
                              <w:lock w:val="sdtLocked"/>
                              <w:richText/>
                            </w:sdtPr>
                            <w:sdtContent>
                              <w:r>
                                <w:rPr>
                                  <w:b/>
                                  <w:bCs/>
                                  <w:lang w:eastAsia="zh-CN"/>
                                </w:rPr>
                                <w:t>18</w:t>
                              </w:r>
                              <w:r>
                                <w:rPr>
                                  <w:b/>
                                  <w:bCs/>
                                  <w:vertAlign w:val="superscript"/>
                                  <w:lang w:eastAsia="zh-CN"/>
                                </w:rPr>
                                <w:t>1</w:t>
                              </w:r>
                              <w:r>
                                <w:rPr>
                                  <w:b/>
                                  <w:bCs/>
                                  <w:lang w:eastAsia="zh-CN"/>
                                </w:rPr>
                                <w:t>.3</w:t>
                              </w:r>
                            </w:sdtContent>
                          </w:sdt>
                          <w:r>
                            <w:rPr>
                              <w:b/>
                              <w:bCs/>
                              <w:lang w:eastAsia="zh-CN"/>
                            </w:rPr>
                            <w:t>. užtikrinami nustatyti privalomieji reikalavimai ir pagrindinei patalpos paskirčiai, ir maitinimo  paskirčiai.</w:t>
                          </w:r>
                          <w:r>
                            <w:rPr>
                              <w:b/>
                              <w:bCs/>
                              <w:szCs w:val="24"/>
                            </w:rPr>
                            <w:t>“</w:t>
                          </w:r>
                        </w:p>
                      </w:sdtContent>
                    </w:sdt>
                  </w:sdtContent>
                </w:sdt>
              </w:sdtContent>
            </w:sdt>
          </w:sdtContent>
        </w:sdt>
        <w:sdt>
          <w:sdtPr>
            <w:alias w:val="4 p."/>
            <w:tag w:val="part_b48154baf84a40b897819f6712cbf3c1"/>
            <w:lock w:val="sdtLocked"/>
            <w:richText/>
          </w:sdtPr>
          <w:sdtContent>
            <w:p w14:paraId="2599B383" w14:textId="5A976D07">
              <w:pPr>
                <w:ind w:left="720" w:hanging="153"/>
                <w:jc w:val="both"/>
                <w:rPr>
                  <w:szCs w:val="24"/>
                </w:rPr>
              </w:pPr>
              <w:sdt>
                <w:sdtPr>
                  <w:alias w:val="Numeris"/>
                  <w:tag w:val="nr_b48154baf84a40b897819f6712cbf3c1"/>
                  <w:lock w:val="sdtLocked"/>
                  <w:richText/>
                </w:sdtPr>
                <w:sdtContent>
                  <w:r>
                    <w:rPr>
                      <w:szCs w:val="24"/>
                    </w:rPr>
                    <w:t>4</w:t>
                  </w:r>
                </w:sdtContent>
              </w:sdt>
              <w:r>
                <w:rPr>
                  <w:szCs w:val="24"/>
                </w:rPr>
                <w:t>. Pakeičiu 30 punktą ir jį išdėstau taip:</w:t>
              </w:r>
            </w:p>
            <w:sdt>
              <w:sdtPr>
                <w:alias w:val="citata"/>
                <w:tag w:val="part_0a5e6141dea04a068d949c1d16fced3d"/>
                <w:lock w:val="sdtLocked"/>
                <w:richText/>
              </w:sdtPr>
              <w:sdtContent>
                <w:sdt>
                  <w:sdtPr>
                    <w:alias w:val="30 p."/>
                    <w:tag w:val="part_b2b2118f132b4fb88aced8ada7934cd3"/>
                    <w:lock w:val="sdtLocked"/>
                    <w:richText/>
                  </w:sdtPr>
                  <w:sdtContent>
                    <w:p w14:paraId="14887CE3" w14:textId="6BD91CB2">
                      <w:pPr>
                        <w:ind w:firstLine="567"/>
                        <w:jc w:val="both"/>
                        <w:textAlignment w:val="baseline"/>
                        <w:rPr>
                          <w:szCs w:val="24"/>
                          <w:lang w:eastAsia="lt-LT"/>
                        </w:rPr>
                      </w:pPr>
                      <w:r>
                        <w:rPr>
                          <w:szCs w:val="24"/>
                          <w:lang w:eastAsia="lt-LT"/>
                        </w:rPr>
                        <w:t>„</w:t>
                      </w:r>
                      <w:sdt>
                        <w:sdtPr>
                          <w:alias w:val="Numeris"/>
                          <w:tag w:val="nr_b2b2118f132b4fb88aced8ada7934cd3"/>
                          <w:lock w:val="sdtLocked"/>
                          <w:richText/>
                        </w:sdtPr>
                        <w:sdtContent>
                          <w:r>
                            <w:rPr>
                              <w:szCs w:val="24"/>
                              <w:lang w:eastAsia="lt-LT"/>
                            </w:rPr>
                            <w:t>30</w:t>
                          </w:r>
                        </w:sdtContent>
                      </w:sdt>
                      <w:r>
                        <w:rPr>
                          <w:szCs w:val="24"/>
                          <w:lang w:eastAsia="lt-LT"/>
                        </w:rPr>
                        <w:t xml:space="preserve">. Objektai, kurių statinio matmenų įvertinimo koeficientas K &lt; 10, nelaikomi nesudėtingaisiais statiniais ir jiems netaikomi Statybos įstatymo reikalavimai. Statinio matmenų įvertinimo koeficientas K apskaičiuojamas pagal Reglamento 5 priedo 2 lentelės „Inžineriniai statiniai“ </w:t>
                      </w:r>
                      <w:r>
                        <w:rPr>
                          <w:strike/>
                          <w:szCs w:val="24"/>
                          <w:lang w:val="en-GB" w:eastAsia="en-GB"/>
                        </w:rPr>
                        <w:t>2 punkte</w:t>
                      </w:r>
                      <w:r>
                        <w:rPr>
                          <w:szCs w:val="24"/>
                          <w:lang w:val="en-GB" w:eastAsia="en-GB"/>
                        </w:rPr>
                        <w:t xml:space="preserve"> </w:t>
                      </w:r>
                      <w:r>
                        <w:rPr>
                          <w:b/>
                          <w:bCs/>
                          <w:szCs w:val="24"/>
                          <w:lang w:eastAsia="lt-LT"/>
                        </w:rPr>
                        <w:t>5 pastaboje</w:t>
                      </w:r>
                      <w:r>
                        <w:rPr>
                          <w:i/>
                          <w:iCs/>
                          <w:szCs w:val="24"/>
                          <w:lang w:eastAsia="lt-LT"/>
                        </w:rPr>
                        <w:t xml:space="preserve"> </w:t>
                      </w:r>
                      <w:r>
                        <w:rPr>
                          <w:szCs w:val="24"/>
                          <w:lang w:eastAsia="lt-LT"/>
                        </w:rPr>
                        <w:t>pateiktą formulę.“</w:t>
                      </w:r>
                    </w:p>
                  </w:sdtContent>
                </w:sdt>
              </w:sdtContent>
            </w:sdt>
          </w:sdtContent>
        </w:sdt>
        <w:sdt>
          <w:sdtPr>
            <w:alias w:val="5 p."/>
            <w:tag w:val="part_3a1ffe6d619f4b9a8541b7f8fa8e50ea"/>
            <w:lock w:val="sdtLocked"/>
            <w:richText/>
          </w:sdtPr>
          <w:sdtContent>
            <w:p w14:paraId="532BD134" w14:textId="1D3D656B">
              <w:pPr>
                <w:ind w:left="720" w:hanging="153"/>
                <w:jc w:val="both"/>
                <w:rPr>
                  <w:szCs w:val="24"/>
                </w:rPr>
              </w:pPr>
              <w:sdt>
                <w:sdtPr>
                  <w:alias w:val="Numeris"/>
                  <w:tag w:val="nr_3a1ffe6d619f4b9a8541b7f8fa8e50ea"/>
                  <w:lock w:val="sdtLocked"/>
                  <w:richText/>
                </w:sdtPr>
                <w:sdtContent>
                  <w:r>
                    <w:rPr>
                      <w:szCs w:val="24"/>
                    </w:rPr>
                    <w:t>5</w:t>
                  </w:r>
                </w:sdtContent>
              </w:sdt>
              <w:r>
                <w:rPr>
                  <w:szCs w:val="24"/>
                </w:rPr>
                <w:t>. Pakeičiu 1 priedo lentelės 2.1 papunktį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6804"/>
              </w:tblGrid>
              <w:tr w14:paraId="25552EB7" w14:textId="77777777">
                <w:tc>
                  <w:tcPr>
                    <w:tcW w:w="2835" w:type="dxa"/>
                  </w:tcPr>
                  <w:p w14:paraId="46BA25C4" w14:textId="09760245">
                    <w:pPr>
                      <w:jc w:val="both"/>
                      <w:rPr>
                        <w:szCs w:val="24"/>
                      </w:rPr>
                    </w:pPr>
                    <w:r>
                      <w:rPr>
                        <w:szCs w:val="24"/>
                      </w:rPr>
                      <w:t>„2.1. Daugiabučių</w:t>
                    </w:r>
                  </w:p>
                </w:tc>
                <w:tc>
                  <w:tcPr>
                    <w:tcW w:w="6804" w:type="dxa"/>
                  </w:tcPr>
                  <w:p w14:paraId="6E47998E" w14:textId="77777777">
                    <w:pPr>
                      <w:ind w:left="31"/>
                      <w:jc w:val="both"/>
                      <w:rPr>
                        <w:szCs w:val="24"/>
                      </w:rPr>
                    </w:pPr>
                    <w:r>
                      <w:rPr>
                        <w:szCs w:val="24"/>
                      </w:rPr>
                      <w:t xml:space="preserve">Daugiabutis namas </w:t>
                    </w:r>
                  </w:p>
                  <w:p w14:paraId="4BDAD61F" w14:textId="699E95C0">
                    <w:pPr>
                      <w:jc w:val="both"/>
                      <w:rPr>
                        <w:szCs w:val="24"/>
                      </w:rPr>
                    </w:pPr>
                    <w:r>
                      <w:rPr>
                        <w:szCs w:val="24"/>
                      </w:rPr>
                      <w:t>(</w:t>
                    </w:r>
                    <w:r>
                      <w:rPr>
                        <w:strike/>
                        <w:szCs w:val="24"/>
                        <w:lang w:eastAsia="zh-CN"/>
                      </w:rPr>
                      <w:t>pastatas, kurį sudaro trys ir daugiau butų ir prireikus – bendro naudojimo patalpos. Daugiabučiame name gali būti ir pagalbinio ūkio paskirties patalpos</w:t>
                    </w:r>
                    <w:r>
                      <w:rPr>
                        <w:lang w:eastAsia="zh-CN"/>
                      </w:rPr>
                      <w:t xml:space="preserve"> </w:t>
                    </w:r>
                    <w:r>
                      <w:rPr>
                        <w:b/>
                        <w:bCs/>
                        <w:szCs w:val="24"/>
                      </w:rPr>
                      <w:t>trijų ir daugiau butų gyvenamasis namas, prireikus – su bendro naudojimosi patalpomis. Daugiabučiame name gali būti ir negyvenamųjų patalpų – prekybos, administracinių, paslaugų, visuomeninių, pagalbinio ūkio ir kitų,</w:t>
                    </w:r>
                    <w:r>
                      <w:rPr>
                        <w:b/>
                        <w:bCs/>
                      </w:rPr>
                      <w:t xml:space="preserve"> </w:t>
                    </w:r>
                    <w:r>
                      <w:rPr>
                        <w:b/>
                        <w:bCs/>
                        <w:szCs w:val="24"/>
                      </w:rPr>
                      <w:t>kurias naudojant nedaromas neigiamas poveikis ir laikomasi pagrindinei pastato paskirčiai nustatytų saugos ir veiklos privalomųjų reikalavimų).“</w:t>
                    </w:r>
                  </w:p>
                </w:tc>
              </w:tr>
            </w:tbl>
            <w:p w14:paraId="6CFB1F06" w14:textId="5FDF47D3">
              <w:pPr>
                <w:tabs>
                  <w:tab w:val="left" w:pos="1141"/>
                </w:tabs>
                <w:ind w:left="720" w:firstLine="1141"/>
                <w:jc w:val="both"/>
                <w:rPr>
                  <w:szCs w:val="24"/>
                </w:rPr>
              </w:pPr>
            </w:p>
          </w:sdtContent>
        </w:sdt>
        <w:sdt>
          <w:sdtPr>
            <w:alias w:val="6 p."/>
            <w:tag w:val="part_b282d152c77f43438607d1151bbef0e8"/>
            <w:lock w:val="sdtLocked"/>
            <w:richText/>
          </w:sdtPr>
          <w:sdtContent>
            <w:p w14:paraId="78E212AD" w14:textId="77777777">
              <w:pPr>
                <w:ind w:firstLine="567"/>
                <w:jc w:val="both"/>
                <w:rPr>
                  <w:szCs w:val="24"/>
                </w:rPr>
              </w:pPr>
              <w:sdt>
                <w:sdtPr>
                  <w:alias w:val="Numeris"/>
                  <w:tag w:val="nr_b282d152c77f43438607d1151bbef0e8"/>
                  <w:lock w:val="sdtLocked"/>
                  <w:richText/>
                </w:sdtPr>
                <w:sdtContent>
                  <w:r>
                    <w:rPr>
                      <w:szCs w:val="24"/>
                    </w:rPr>
                    <w:t>6</w:t>
                  </w:r>
                </w:sdtContent>
              </w:sdt>
              <w:r>
                <w:rPr>
                  <w:szCs w:val="24"/>
                </w:rPr>
                <w:t>. Pakeičiu 1 priedo lentelės 3.1 papunktį ir jį išdėstau taip:</w:t>
              </w:r>
            </w:p>
            <w:tbl>
              <w:tblPr>
                <w:tblW w:w="964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35"/>
                <w:gridCol w:w="6809"/>
              </w:tblGrid>
              <w:tr w14:paraId="72C606F0" w14:textId="77777777">
                <w:trPr>
                  <w:trHeight w:val="498"/>
                </w:trPr>
                <w:tc>
                  <w:tcPr>
                    <w:tcW w:w="2835" w:type="dxa"/>
                    <w:tcMar>
                      <w:top w:w="0" w:type="dxa"/>
                      <w:left w:w="108" w:type="dxa"/>
                      <w:bottom w:w="0" w:type="dxa"/>
                      <w:right w:w="108" w:type="dxa"/>
                    </w:tcMar>
                    <w:hideMark/>
                  </w:tcPr>
                  <w:p w14:paraId="13F36D76" w14:textId="77777777">
                    <w:pPr>
                      <w:rPr>
                        <w:szCs w:val="24"/>
                      </w:rPr>
                    </w:pPr>
                    <w:r>
                      <w:rPr>
                        <w:szCs w:val="24"/>
                      </w:rPr>
                      <w:t>„3.1. Įvairių socialinių grupių</w:t>
                    </w:r>
                  </w:p>
                </w:tc>
                <w:tc>
                  <w:tcPr>
                    <w:tcW w:w="6809" w:type="dxa"/>
                    <w:tcMar>
                      <w:top w:w="0" w:type="dxa"/>
                      <w:left w:w="108" w:type="dxa"/>
                      <w:bottom w:w="0" w:type="dxa"/>
                      <w:right w:w="108" w:type="dxa"/>
                    </w:tcMar>
                    <w:hideMark/>
                  </w:tcPr>
                  <w:p w14:paraId="7CBB1005" w14:textId="77777777">
                    <w:pPr>
                      <w:ind w:firstLine="567"/>
                      <w:jc w:val="both"/>
                      <w:rPr>
                        <w:szCs w:val="24"/>
                      </w:rPr>
                    </w:pPr>
                    <w:r>
                      <w:rPr>
                        <w:szCs w:val="24"/>
                      </w:rPr>
                      <w:t>Bendrabutis, vienuolynas, motinos ir vaiko namai, pusiaukelės namai, kitos įstaigos, teikiančios socialinės globos ar socialinės priežiūros paslaugas su apgyvendinimu, ir kiti pastatai, atitinkantys paskirties aprašymą</w:t>
                    </w:r>
                  </w:p>
                  <w:p w14:paraId="2F628CF3" w14:textId="26623C03">
                    <w:pPr>
                      <w:ind w:firstLine="567"/>
                      <w:jc w:val="both"/>
                      <w:rPr>
                        <w:szCs w:val="24"/>
                      </w:rPr>
                    </w:pPr>
                    <w:r>
                      <w:rPr>
                        <w:szCs w:val="24"/>
                      </w:rPr>
                      <w:t>(pastatas skirtas įvairių socialinių grupių asmenims gyventi. Kaip vienas Nekilnojamojo turto kadastro objektas (statinys) formuojamas pastatas, atskirais Nekilnojamojo turto kadastro objektais (patalpomis) neskaidomas</w:t>
                    </w:r>
                    <w:r>
                      <w:rPr>
                        <w:strike/>
                        <w:szCs w:val="24"/>
                      </w:rPr>
                      <w:t>.</w:t>
                    </w:r>
                    <w:r>
                      <w:rPr>
                        <w:b/>
                        <w:bCs/>
                        <w:szCs w:val="24"/>
                      </w:rPr>
                      <w:t>, išskyrus bendrabučio tipo pastatus, kurių statyba pradėta iki 1990 m.</w:t>
                    </w:r>
                    <w:r>
                      <w:rPr>
                        <w:szCs w:val="24"/>
                      </w:rPr>
                      <w:t>).</w:t>
                    </w:r>
                    <w:r>
                      <w:rPr>
                        <w:b/>
                        <w:bCs/>
                        <w:szCs w:val="24"/>
                      </w:rPr>
                      <w:t>“</w:t>
                    </w:r>
                  </w:p>
                </w:tc>
              </w:tr>
            </w:tbl>
            <w:p w14:paraId="542A11D6" w14:textId="77777777">
              <w:pPr>
                <w:tabs>
                  <w:tab w:val="left" w:pos="1141"/>
                </w:tabs>
                <w:ind w:left="720"/>
                <w:jc w:val="both"/>
                <w:rPr>
                  <w:szCs w:val="24"/>
                </w:rPr>
              </w:pPr>
            </w:p>
          </w:sdtContent>
        </w:sdt>
        <w:sdt>
          <w:sdtPr>
            <w:alias w:val="7 p."/>
            <w:tag w:val="part_f08c1f3dd2a04e4fb9ab1a0af2b63b69"/>
            <w:lock w:val="sdtLocked"/>
            <w:richText/>
          </w:sdtPr>
          <w:sdtContent>
            <w:p w14:paraId="7D1B50D7" w14:textId="0CA497A2">
              <w:pPr>
                <w:suppressAutoHyphens/>
                <w:ind w:left="720" w:hanging="153"/>
                <w:jc w:val="both"/>
              </w:pPr>
              <w:sdt>
                <w:sdtPr>
                  <w:alias w:val="Numeris"/>
                  <w:tag w:val="nr_f08c1f3dd2a04e4fb9ab1a0af2b63b69"/>
                  <w:lock w:val="sdtLocked"/>
                  <w:richText/>
                </w:sdtPr>
                <w:sdtContent>
                  <w:r>
                    <w:t>7</w:t>
                  </w:r>
                </w:sdtContent>
              </w:sdt>
              <w:r>
                <w:t>. Pakeičiu 1 priedo lentelės 11.1 papunktį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1"/>
                <w:gridCol w:w="6788"/>
              </w:tblGrid>
              <w:tr w14:paraId="5235795E" w14:textId="77777777">
                <w:tc>
                  <w:tcPr>
                    <w:tcW w:w="2851" w:type="dxa"/>
                  </w:tcPr>
                  <w:p w14:paraId="67A70BFA" w14:textId="45504A6F">
                    <w:pPr>
                      <w:rPr>
                        <w:szCs w:val="24"/>
                      </w:rPr>
                    </w:pPr>
                    <w:r>
                      <w:rPr>
                        <w:szCs w:val="24"/>
                      </w:rPr>
                      <w:t>„11.1. Viešojo poilsio</w:t>
                    </w:r>
                  </w:p>
                </w:tc>
                <w:tc>
                  <w:tcPr>
                    <w:tcW w:w="6788" w:type="dxa"/>
                  </w:tcPr>
                  <w:p w14:paraId="0E83762D" w14:textId="77777777">
                    <w:pPr>
                      <w:rPr>
                        <w:szCs w:val="24"/>
                      </w:rPr>
                    </w:pPr>
                    <w:r>
                      <w:rPr>
                        <w:szCs w:val="24"/>
                      </w:rPr>
                      <w:t>Kaimo turizmo pastatas, kempingas ir kiti pastatai, atitinkantys paskirties aprašymą</w:t>
                    </w:r>
                  </w:p>
                  <w:p w14:paraId="64595597" w14:textId="730C6C2A">
                    <w:pPr>
                      <w:jc w:val="both"/>
                    </w:pPr>
                    <w:r>
                      <w:t>(</w:t>
                    </w:r>
                    <w:r>
                      <w:rPr>
                        <w:b/>
                        <w:bCs/>
                      </w:rPr>
                      <w:t>viešasis pastatas, skirtas</w:t>
                    </w:r>
                    <w:r>
                      <w:rPr>
                        <w:i/>
                        <w:iCs/>
                      </w:rPr>
                      <w:t xml:space="preserve"> </w:t>
                    </w:r>
                    <w:r>
                      <w:t xml:space="preserve">viešajai rekreacijai </w:t>
                    </w:r>
                    <w:r>
                      <w:rPr>
                        <w:strike/>
                      </w:rPr>
                      <w:t>skirtas pastatas</w:t>
                    </w:r>
                    <w:r>
                      <w:t>. Kaip vienas Nekilnojamojo turto kadastro objektas (statinys) formuojamas pastatas, atskirais Nekilnojamojo turto kadastro objektais (patalpomis) neskaidomas.</w:t>
                    </w:r>
                    <w:r>
                      <w:rPr>
                        <w:lang w:eastAsia="zh-CN"/>
                      </w:rPr>
                      <w:t>)</w:t>
                    </w:r>
                  </w:p>
                </w:tc>
              </w:tr>
            </w:tbl>
            <w:p w14:paraId="687DDA1F" w14:textId="77777777">
              <w:pPr>
                <w:ind w:left="720"/>
                <w:jc w:val="both"/>
                <w:rPr>
                  <w:szCs w:val="24"/>
                </w:rPr>
              </w:pPr>
            </w:p>
          </w:sdtContent>
        </w:sdt>
        <w:sdt>
          <w:sdtPr>
            <w:alias w:val="8 p."/>
            <w:tag w:val="part_cae35f3bba384f1da06a1fa12f5f8cf3"/>
            <w:lock w:val="sdtLocked"/>
            <w:richText/>
          </w:sdtPr>
          <w:sdtContent>
            <w:p w14:paraId="3F25C256" w14:textId="7066660F">
              <w:pPr>
                <w:ind w:left="720" w:hanging="153"/>
              </w:pPr>
              <w:sdt>
                <w:sdtPr>
                  <w:alias w:val="Numeris"/>
                  <w:tag w:val="nr_cae35f3bba384f1da06a1fa12f5f8cf3"/>
                  <w:lock w:val="sdtLocked"/>
                  <w:richText/>
                </w:sdtPr>
                <w:sdtContent>
                  <w:r>
                    <w:t>8</w:t>
                  </w:r>
                </w:sdtContent>
              </w:sdt>
              <w:r>
                <w:t>. Pakeičiu 1 priedo lentelės 12.1 papunktį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6799"/>
              </w:tblGrid>
              <w:tr w14:paraId="57627700" w14:textId="77777777">
                <w:tc>
                  <w:tcPr>
                    <w:tcW w:w="2840" w:type="dxa"/>
                  </w:tcPr>
                  <w:p w14:paraId="6D1CD9F1" w14:textId="1FBEC835">
                    <w:pPr>
                      <w:suppressAutoHyphens/>
                      <w:rPr>
                        <w:lang w:eastAsia="lt-LT"/>
                      </w:rPr>
                    </w:pPr>
                    <w:r>
                      <w:rPr>
                        <w:lang w:eastAsia="lt-LT"/>
                      </w:rPr>
                      <w:t>„12.1. Asmeninio poilsio</w:t>
                    </w:r>
                  </w:p>
                </w:tc>
                <w:tc>
                  <w:tcPr>
                    <w:tcW w:w="6799" w:type="dxa"/>
                  </w:tcPr>
                  <w:p w14:paraId="06E1DE4D" w14:textId="0598A7A3">
                    <w:pPr>
                      <w:suppressAutoHyphens/>
                      <w:rPr>
                        <w:lang w:eastAsia="lt-LT"/>
                      </w:rPr>
                    </w:pPr>
                    <w:r>
                      <w:rPr>
                        <w:b/>
                        <w:bCs/>
                        <w:lang w:eastAsia="lt-LT"/>
                      </w:rPr>
                      <w:t>Asmeninio</w:t>
                    </w:r>
                    <w:r>
                      <w:rPr>
                        <w:i/>
                        <w:iCs/>
                        <w:lang w:eastAsia="lt-LT"/>
                      </w:rPr>
                      <w:t xml:space="preserve"> </w:t>
                    </w:r>
                    <w:r>
                      <w:rPr>
                        <w:strike/>
                        <w:lang w:eastAsia="lt-LT"/>
                      </w:rPr>
                      <w:t xml:space="preserve">Poilsio </w:t>
                    </w:r>
                    <w:r>
                      <w:rPr>
                        <w:b/>
                        <w:bCs/>
                        <w:lang w:eastAsia="lt-LT"/>
                      </w:rPr>
                      <w:t>poilsio</w:t>
                    </w:r>
                    <w:r>
                      <w:rPr>
                        <w:lang w:eastAsia="lt-LT"/>
                      </w:rPr>
                      <w:t xml:space="preserve"> pastatas, vila (vasarnamis) ir kiti pastatai, atitinkantys paskirties aprašymą</w:t>
                    </w:r>
                  </w:p>
                  <w:p w14:paraId="2219EB3E" w14:textId="012F2D6F">
                    <w:pPr>
                      <w:suppressAutoHyphens/>
                      <w:rPr>
                        <w:lang w:eastAsia="lt-LT"/>
                      </w:rPr>
                    </w:pPr>
                    <w:r>
                      <w:rPr>
                        <w:lang w:eastAsia="lt-LT"/>
                      </w:rPr>
                      <w:t>(pastatas skirtas asmeninei rekreacijai).“</w:t>
                    </w:r>
                  </w:p>
                </w:tc>
              </w:tr>
            </w:tbl>
            <w:p w14:paraId="3EC893FB" w14:textId="77777777">
              <w:pPr>
                <w:suppressAutoHyphens/>
                <w:rPr>
                  <w:lang w:eastAsia="lt-LT"/>
                </w:rPr>
              </w:pPr>
            </w:p>
          </w:sdtContent>
        </w:sdt>
        <w:sdt>
          <w:sdtPr>
            <w:alias w:val="9 p."/>
            <w:tag w:val="part_067a9191beab4b75b8b51281f48fd3cc"/>
            <w:lock w:val="sdtLocked"/>
            <w:richText/>
          </w:sdtPr>
          <w:sdtContent>
            <w:p w14:paraId="6D2A19EE" w14:textId="1C706198">
              <w:pPr>
                <w:ind w:left="720" w:hanging="153"/>
              </w:pPr>
              <w:sdt>
                <w:sdtPr>
                  <w:alias w:val="Numeris"/>
                  <w:tag w:val="nr_067a9191beab4b75b8b51281f48fd3cc"/>
                  <w:lock w:val="sdtLocked"/>
                  <w:richText/>
                </w:sdtPr>
                <w:sdtContent>
                  <w:r>
                    <w:t>9</w:t>
                  </w:r>
                </w:sdtContent>
              </w:sdt>
              <w:r>
                <w:t>. Pakeičiu 3 priedo lentelės 1.1 papunktį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6804"/>
              </w:tblGrid>
              <w:tr w14:paraId="573657CC" w14:textId="77777777">
                <w:tc>
                  <w:tcPr>
                    <w:tcW w:w="2835" w:type="dxa"/>
                  </w:tcPr>
                  <w:p w14:paraId="346513BD" w14:textId="0126BD08">
                    <w:pPr>
                      <w:suppressAutoHyphens/>
                      <w:rPr>
                        <w:lang w:eastAsia="lt-LT"/>
                      </w:rPr>
                    </w:pPr>
                    <w:r>
                      <w:rPr>
                        <w:lang w:eastAsia="lt-LT"/>
                      </w:rPr>
                      <w:t>„1.1. Kelių</w:t>
                    </w:r>
                  </w:p>
                </w:tc>
                <w:tc>
                  <w:tcPr>
                    <w:tcW w:w="6804" w:type="dxa"/>
                  </w:tcPr>
                  <w:p w14:paraId="24B2FB39" w14:textId="77777777">
                    <w:pPr>
                      <w:suppressAutoHyphens/>
                      <w:rPr>
                        <w:lang w:eastAsia="lt-LT"/>
                      </w:rPr>
                    </w:pPr>
                    <w:r>
                      <w:rPr>
                        <w:lang w:eastAsia="lt-LT"/>
                      </w:rPr>
                      <w:t xml:space="preserve">Kelias </w:t>
                    </w:r>
                  </w:p>
                  <w:p w14:paraId="015C9114" w14:textId="63D57759">
                    <w:pPr>
                      <w:suppressAutoHyphens/>
                      <w:rPr>
                        <w:lang w:eastAsia="lt-LT"/>
                      </w:rPr>
                    </w:pPr>
                    <w:r>
                      <w:rPr>
                        <w:lang w:eastAsia="lt-LT"/>
                      </w:rPr>
                      <w:t xml:space="preserve">(inžinerinis statinys, skirtas transporto priemonių ir pėsčiųjų eismui. Kelio elementai: žemės sankasa, važiuojamoji dalis, kelkraščiai, šaligatviai, skiriamoji juosta, kelio grioviai, kitos vandens nuleidimo sistemos, sankryžos, autobusų sustojimo aikštelės, poilsio aikštelės, pėsčiųjų ir dviračių takai, </w:t>
                    </w:r>
                    <w:r>
                      <w:rPr>
                        <w:strike/>
                        <w:lang w:eastAsia="lt-LT"/>
                      </w:rPr>
                      <w:t>kelio statiniai,</w:t>
                    </w:r>
                    <w:r>
                      <w:rPr>
                        <w:lang w:eastAsia="lt-LT"/>
                      </w:rPr>
                      <w:t xml:space="preserve"> įvažiavimai į (išvažiavimai iš) šalia kelio esančius žemės sklypus ar teritorijas, techninės eismo reguliavimo priemonės, želdiniai, esantys kelio juostoje, kelio oro sąlygų stebėjimo ir transporto eismo apskaitos, apšvietimo ir kiti įrenginiai su šių elementų užimama žeme).“</w:t>
                    </w:r>
                  </w:p>
                </w:tc>
              </w:tr>
            </w:tbl>
            <w:p w14:paraId="5AD31B67" w14:textId="77777777">
              <w:pPr>
                <w:suppressAutoHyphens/>
                <w:ind w:left="567"/>
                <w:rPr>
                  <w:lang w:eastAsia="lt-LT"/>
                </w:rPr>
              </w:pPr>
            </w:p>
          </w:sdtContent>
        </w:sdt>
        <w:sdt>
          <w:sdtPr>
            <w:alias w:val="10 p."/>
            <w:tag w:val="part_6949dafb88a547e5872571c9bfa9fee0"/>
            <w:lock w:val="sdtLocked"/>
            <w:richText/>
          </w:sdtPr>
          <w:sdtContent>
            <w:p w14:paraId="6FCF321B" w14:textId="52F82EDC">
              <w:pPr>
                <w:ind w:left="720" w:hanging="153"/>
              </w:pPr>
              <w:sdt>
                <w:sdtPr>
                  <w:alias w:val="Numeris"/>
                  <w:tag w:val="nr_6949dafb88a547e5872571c9bfa9fee0"/>
                  <w:lock w:val="sdtLocked"/>
                  <w:richText/>
                </w:sdtPr>
                <w:sdtContent>
                  <w:r>
                    <w:t>10</w:t>
                  </w:r>
                </w:sdtContent>
              </w:sdt>
              <w:r>
                <w:t>. Pakeičiu 3 priedo lentelės 2.7 papunktį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1"/>
                <w:gridCol w:w="6788"/>
              </w:tblGrid>
              <w:tr w14:paraId="18938D70" w14:textId="77777777">
                <w:tc>
                  <w:tcPr>
                    <w:tcW w:w="2851" w:type="dxa"/>
                  </w:tcPr>
                  <w:p w14:paraId="717532A5" w14:textId="0447F39C">
                    <w:r>
                      <w:t>„2.7. Ryšių (telekomunikacijų) tinklų</w:t>
                    </w:r>
                  </w:p>
                </w:tc>
                <w:tc>
                  <w:tcPr>
                    <w:tcW w:w="6788" w:type="dxa"/>
                  </w:tcPr>
                  <w:p w14:paraId="3824C6EC" w14:textId="2C24B0BC">
                    <w:r>
                      <w:rPr>
                        <w:strike/>
                      </w:rPr>
                      <w:t>Kolektorius, bokštas,</w:t>
                    </w:r>
                    <w:r>
                      <w:t xml:space="preserve"> Bokštas, stiebas ir kiti inžineriniai statiniai, skirti elektroninių ryšių veiklai, atitinkantys paskirties aprašymą</w:t>
                    </w:r>
                  </w:p>
                  <w:p w14:paraId="75F0239F" w14:textId="77777777">
                    <w:r>
                      <w:t>(inžinerinis statinys skirtas elektroninių ryšių paslaugai teikti).“</w:t>
                    </w:r>
                  </w:p>
                </w:tc>
              </w:tr>
            </w:tbl>
            <w:p w14:paraId="6FA5D322" w14:textId="77777777">
              <w:pPr>
                <w:ind w:left="720"/>
              </w:pPr>
            </w:p>
          </w:sdtContent>
        </w:sdt>
        <w:sdt>
          <w:sdtPr>
            <w:alias w:val="11 p."/>
            <w:tag w:val="part_113a2e1d713c437a8f556fd3f8d2c18d"/>
            <w:lock w:val="sdtLocked"/>
            <w:richText/>
          </w:sdtPr>
          <w:sdtContent>
            <w:p w14:paraId="47A1AA33" w14:textId="73D8D23F">
              <w:pPr>
                <w:ind w:left="720" w:hanging="153"/>
              </w:pPr>
              <w:sdt>
                <w:sdtPr>
                  <w:alias w:val="Numeris"/>
                  <w:tag w:val="nr_113a2e1d713c437a8f556fd3f8d2c18d"/>
                  <w:lock w:val="sdtLocked"/>
                  <w:richText/>
                </w:sdtPr>
                <w:sdtContent>
                  <w:r>
                    <w:t>11</w:t>
                  </w:r>
                </w:sdtContent>
              </w:sdt>
              <w:r>
                <w:t>. Pakeičiu 3 priedo lentelės punkto 4.1 papunktį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1"/>
                <w:gridCol w:w="6788"/>
              </w:tblGrid>
              <w:tr w14:paraId="1254037C" w14:textId="77777777">
                <w:tc>
                  <w:tcPr>
                    <w:tcW w:w="2851" w:type="dxa"/>
                  </w:tcPr>
                  <w:p w14:paraId="5DBCAFF1" w14:textId="3A6B4A3E">
                    <w:r>
                      <w:t>„4.1. Energijos iš atsinaujinančių išteklių gamybos</w:t>
                    </w:r>
                  </w:p>
                </w:tc>
                <w:tc>
                  <w:tcPr>
                    <w:tcW w:w="6788" w:type="dxa"/>
                  </w:tcPr>
                  <w:p w14:paraId="3C0120CC" w14:textId="3FE40CD4">
                    <w:pPr>
                      <w:ind w:left="37"/>
                    </w:pPr>
                    <w:r>
                      <w:t xml:space="preserve">Vėjo elektrinė, saulės šviesos energijos elektrinė, saulės šilumos energijos kolektorius, ir kiti inžineriniai statiniai (išskyrus hidrotechnikos statinius), atitinkantys paskirties aprašymą, taip pat jiems aptarnauti ir (ar) eksploatuoti reikalinga infrastruktūra (iš atsinaujinančių neiškastinių energijos išteklių (vėjo, saulės energijos, aplinkos energijos, geoterminių, hidroterminių išteklių ir vandenynų energijos, biomasės, biodujų, įskaitant sąvartynų ir nuotekų perdirbimo įrenginių dujas ir pan.) elektros ir (ar) šilumos, vėsumos energiją gaminantis statinys ir jam aptarnauti ir (ar) eksploatuoti reikalinga infrastruktūra (elektros transformatorių pastotė, skirstykla, kiti skirstomojo </w:t>
                    </w:r>
                    <w:r>
                      <w:rPr>
                        <w:strike/>
                        <w:lang w:eastAsia="zh-CN"/>
                      </w:rPr>
                      <w:t>ar perdavimo</w:t>
                    </w:r>
                    <w:r>
                      <w:rPr>
                        <w:lang w:eastAsia="zh-CN"/>
                      </w:rPr>
                      <w:t xml:space="preserve"> </w:t>
                    </w:r>
                    <w:r>
                      <w:t>tinklo elementai ir pan.).</w:t>
                    </w:r>
                  </w:p>
                </w:tc>
              </w:tr>
            </w:tbl>
            <w:p w14:paraId="3C166990" w14:textId="77777777">
              <w:pPr>
                <w:ind w:left="720"/>
                <w:rPr>
                  <w:b/>
                  <w:bCs/>
                </w:rPr>
              </w:pPr>
            </w:p>
          </w:sdtContent>
        </w:sdt>
        <w:sdt>
          <w:sdtPr>
            <w:alias w:val="12 p."/>
            <w:tag w:val="part_c91e50b687b94c82ac77389ca458d35e"/>
            <w:lock w:val="sdtLocked"/>
            <w:richText/>
          </w:sdtPr>
          <w:sdtContent>
            <w:p w14:paraId="42DC9806" w14:textId="288679A7">
              <w:pPr>
                <w:ind w:left="720" w:hanging="153"/>
              </w:pPr>
              <w:sdt>
                <w:sdtPr>
                  <w:alias w:val="Numeris"/>
                  <w:tag w:val="nr_c91e50b687b94c82ac77389ca458d35e"/>
                  <w:lock w:val="sdtLocked"/>
                  <w:richText/>
                </w:sdtPr>
                <w:sdtContent>
                  <w:r>
                    <w:t>12</w:t>
                  </w:r>
                </w:sdtContent>
              </w:sdt>
              <w:r>
                <w:t>. Pripažįstu netekusiu galios 4 priedo lentelės 4.3 papunktį.</w:t>
              </w:r>
            </w:p>
            <w:tbl>
              <w:tblPr>
                <w:tblW w:w="96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9"/>
                <w:gridCol w:w="3119"/>
                <w:gridCol w:w="5795"/>
              </w:tblGrid>
              <w:tr w14:paraId="421009EC" w14:textId="77777777">
                <w:trPr>
                  <w:trHeight w:val="62"/>
                </w:trPr>
                <w:tc>
                  <w:tcPr>
                    <w:tcW w:w="709" w:type="dxa"/>
                    <w:tcMar>
                      <w:top w:w="57" w:type="dxa"/>
                      <w:left w:w="57" w:type="dxa"/>
                      <w:bottom w:w="57" w:type="dxa"/>
                      <w:right w:w="57" w:type="dxa"/>
                    </w:tcMar>
                    <w:hideMark/>
                  </w:tcPr>
                  <w:p w14:paraId="66734250" w14:textId="77777777">
                    <w:pPr>
                      <w:rPr>
                        <w:strike/>
                      </w:rPr>
                    </w:pPr>
                    <w:r>
                      <w:rPr>
                        <w:strike/>
                      </w:rPr>
                      <w:t>4.3.</w:t>
                    </w:r>
                  </w:p>
                </w:tc>
                <w:tc>
                  <w:tcPr>
                    <w:tcW w:w="3119" w:type="dxa"/>
                    <w:tcMar>
                      <w:top w:w="57" w:type="dxa"/>
                      <w:left w:w="57" w:type="dxa"/>
                      <w:bottom w:w="57" w:type="dxa"/>
                      <w:right w:w="57" w:type="dxa"/>
                    </w:tcMar>
                    <w:hideMark/>
                  </w:tcPr>
                  <w:p w14:paraId="6EC3F4CA" w14:textId="77777777">
                    <w:pPr>
                      <w:rPr>
                        <w:strike/>
                      </w:rPr>
                    </w:pPr>
                    <w:r>
                      <w:rPr>
                        <w:strike/>
                      </w:rPr>
                      <w:t>Kiti transporto statiniai: tiltai, viadukai, estakados, tuneliai, požeminės ir virš žemės esančios pėsčiųjų perėjos</w:t>
                    </w:r>
                  </w:p>
                </w:tc>
                <w:tc>
                  <w:tcPr>
                    <w:tcW w:w="5795" w:type="dxa"/>
                    <w:tcMar>
                      <w:top w:w="57" w:type="dxa"/>
                      <w:left w:w="57" w:type="dxa"/>
                      <w:bottom w:w="57" w:type="dxa"/>
                      <w:right w:w="57" w:type="dxa"/>
                    </w:tcMar>
                    <w:hideMark/>
                  </w:tcPr>
                  <w:p w14:paraId="6E92E1A4" w14:textId="77777777">
                    <w:pPr>
                      <w:rPr>
                        <w:strike/>
                      </w:rPr>
                    </w:pPr>
                    <w:r>
                      <w:rPr>
                        <w:strike/>
                      </w:rPr>
                      <w:t>kurių konstrukcijos nuo žemės (vandens) paviršiaus konstrukcijų įrengimo vietose įgilintos daugiau kaip 7 m;</w:t>
                    </w:r>
                  </w:p>
                  <w:p w14:paraId="13E73EF3" w14:textId="77777777">
                    <w:pPr>
                      <w:ind w:firstLine="62"/>
                      <w:rPr>
                        <w:strike/>
                      </w:rPr>
                    </w:pPr>
                  </w:p>
                  <w:p w14:paraId="2966B92F" w14:textId="77777777">
                    <w:pPr>
                      <w:rPr>
                        <w:strike/>
                      </w:rPr>
                    </w:pPr>
                    <w:r>
                      <w:rPr>
                        <w:strike/>
                      </w:rPr>
                      <w:t>statiniai, kurių laikančiosios konstrukcijos tarp atramų (angos) ilgesnės kaip 12 m;</w:t>
                    </w:r>
                  </w:p>
                  <w:p w14:paraId="64DB0FCC" w14:textId="77777777">
                    <w:pPr>
                      <w:ind w:firstLine="62"/>
                      <w:rPr>
                        <w:strike/>
                      </w:rPr>
                    </w:pPr>
                  </w:p>
                  <w:p w14:paraId="42F9E924" w14:textId="77777777">
                    <w:pPr>
                      <w:rPr>
                        <w:strike/>
                      </w:rPr>
                    </w:pPr>
                    <w:r>
                      <w:rPr>
                        <w:strike/>
                      </w:rPr>
                      <w:t>20 m ir aukštesni;</w:t>
                    </w:r>
                  </w:p>
                  <w:p w14:paraId="0871D05D" w14:textId="77777777">
                    <w:pPr>
                      <w:ind w:firstLine="62"/>
                      <w:rPr>
                        <w:strike/>
                      </w:rPr>
                    </w:pPr>
                  </w:p>
                  <w:p w14:paraId="115341CD" w14:textId="77777777">
                    <w:pPr>
                      <w:rPr>
                        <w:strike/>
                      </w:rPr>
                    </w:pPr>
                    <w:r>
                      <w:rPr>
                        <w:strike/>
                      </w:rPr>
                      <w:t>statiniai ypatingiesiems statiniams priskiriamuose keliuose.</w:t>
                    </w:r>
                  </w:p>
                </w:tc>
              </w:tr>
            </w:tbl>
            <w:p w14:paraId="39739929" w14:textId="77777777">
              <w:pPr>
                <w:ind w:left="720" w:hanging="153"/>
              </w:pPr>
            </w:p>
          </w:sdtContent>
        </w:sdt>
        <w:sdt>
          <w:sdtPr>
            <w:alias w:val="13 p."/>
            <w:tag w:val="part_a613834185b646069a3f5d6b5de560c9"/>
            <w:lock w:val="sdtLocked"/>
            <w:richText/>
          </w:sdtPr>
          <w:sdtContent>
            <w:p w14:paraId="3D55A0D7" w14:textId="4D74586D">
              <w:pPr>
                <w:ind w:left="709" w:hanging="142"/>
              </w:pPr>
              <w:sdt>
                <w:sdtPr>
                  <w:alias w:val="Numeris"/>
                  <w:tag w:val="nr_a613834185b646069a3f5d6b5de560c9"/>
                  <w:lock w:val="sdtLocked"/>
                  <w:richText/>
                </w:sdtPr>
                <w:sdtContent>
                  <w:r>
                    <w:t>13</w:t>
                  </w:r>
                </w:sdtContent>
              </w:sdt>
              <w:r>
                <w:t>. Pakeičiu 4 priedo lentelės 8.4 papunktį ir jį išdėstau taip:</w:t>
              </w:r>
            </w:p>
            <w:tbl>
              <w:tblPr>
                <w:tblW w:w="963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3119"/>
                <w:gridCol w:w="5804"/>
              </w:tblGrid>
              <w:tr w14:paraId="27C1BEB2" w14:textId="77777777">
                <w:tc>
                  <w:tcPr>
                    <w:tcW w:w="709" w:type="dxa"/>
                  </w:tcPr>
                  <w:p w14:paraId="68433BAC" w14:textId="77777777">
                    <w:r>
                      <w:t>„8.4.</w:t>
                    </w:r>
                  </w:p>
                </w:tc>
                <w:tc>
                  <w:tcPr>
                    <w:tcW w:w="3119" w:type="dxa"/>
                  </w:tcPr>
                  <w:p w14:paraId="76552F17" w14:textId="77777777">
                    <w:r>
                      <w:t>Stogą turintys inžineriniai statiniai</w:t>
                    </w:r>
                  </w:p>
                </w:tc>
                <w:tc>
                  <w:tcPr>
                    <w:tcW w:w="5804" w:type="dxa"/>
                  </w:tcPr>
                  <w:p w14:paraId="033A225A" w14:textId="77777777">
                    <w:pPr>
                      <w:ind w:left="9"/>
                      <w:rPr>
                        <w:strike/>
                      </w:rPr>
                    </w:pPr>
                    <w:r>
                      <w:rPr>
                        <w:strike/>
                      </w:rPr>
                      <w:t xml:space="preserve">20 m ir aukštesni inžineriniai statiniai, kurių laikančiosios konstrukcijos tarp atramų (angos) ilgesnės kaip 12 m. </w:t>
                    </w:r>
                  </w:p>
                  <w:p w14:paraId="3CFC7DFE" w14:textId="2B01E851">
                    <w:pPr>
                      <w:ind w:left="9"/>
                    </w:pPr>
                    <w:r>
                      <w:t xml:space="preserve">20 m ir aukštesni; </w:t>
                    </w:r>
                  </w:p>
                  <w:p w14:paraId="3D7A3DD5" w14:textId="77777777">
                    <w:pPr>
                      <w:ind w:left="9"/>
                    </w:pPr>
                  </w:p>
                  <w:p w14:paraId="15A2F5F0" w14:textId="77777777">
                    <w:r>
                      <w:t>inžineriniai statiniai, kurių laikančiosios konstrukcijos tarp atramų (angos) ilgesnės kaip 12 m.“</w:t>
                    </w:r>
                  </w:p>
                </w:tc>
              </w:tr>
            </w:tbl>
            <w:p w14:paraId="4EBD8995" w14:textId="77777777">
              <w:pPr>
                <w:ind w:left="720"/>
              </w:pPr>
            </w:p>
          </w:sdtContent>
        </w:sdt>
        <w:sdt>
          <w:sdtPr>
            <w:alias w:val="14 p."/>
            <w:tag w:val="part_c4bddcc29aaf44afa77627448fb09bd4"/>
            <w:lock w:val="sdtLocked"/>
            <w:richText/>
          </w:sdtPr>
          <w:sdtContent>
            <w:p w14:paraId="5853E794" w14:textId="717706F8">
              <w:pPr>
                <w:ind w:left="720" w:hanging="153"/>
                <w:rPr>
                  <w:b/>
                  <w:bCs/>
                </w:rPr>
              </w:pPr>
              <w:sdt>
                <w:sdtPr>
                  <w:alias w:val="Numeris"/>
                  <w:tag w:val="nr_c4bddcc29aaf44afa77627448fb09bd4"/>
                  <w:lock w:val="sdtLocked"/>
                  <w:richText/>
                </w:sdtPr>
                <w:sdtContent>
                  <w:r>
                    <w:t>14</w:t>
                  </w:r>
                </w:sdtContent>
              </w:sdt>
              <w:r>
                <w:t>. Papildau 4 priedo lentelę 8.5 papunkčiu:</w:t>
              </w:r>
            </w:p>
            <w:tbl>
              <w:tblPr>
                <w:tblW w:w="963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3119"/>
                <w:gridCol w:w="5804"/>
              </w:tblGrid>
              <w:tr w14:paraId="5C5790F8" w14:textId="77777777">
                <w:tc>
                  <w:tcPr>
                    <w:tcW w:w="709" w:type="dxa"/>
                  </w:tcPr>
                  <w:p w14:paraId="4F588A36" w14:textId="77777777">
                    <w:pPr>
                      <w:rPr>
                        <w:b/>
                        <w:bCs/>
                      </w:rPr>
                    </w:pPr>
                    <w:r>
                      <w:t>„</w:t>
                    </w:r>
                    <w:r>
                      <w:rPr>
                        <w:b/>
                        <w:bCs/>
                      </w:rPr>
                      <w:t>8.5.</w:t>
                    </w:r>
                  </w:p>
                </w:tc>
                <w:tc>
                  <w:tcPr>
                    <w:tcW w:w="3119" w:type="dxa"/>
                  </w:tcPr>
                  <w:p w14:paraId="12BB1BA0" w14:textId="77777777">
                    <w:pPr>
                      <w:rPr>
                        <w:b/>
                        <w:bCs/>
                      </w:rPr>
                    </w:pPr>
                    <w:r>
                      <w:rPr>
                        <w:b/>
                        <w:bCs/>
                      </w:rPr>
                      <w:t>Kiti transporto statiniai: tiltai, viadukai, estakados, tuneliai, požeminės ir virš žemės esančios pėsčiųjų perėjos</w:t>
                    </w:r>
                  </w:p>
                </w:tc>
                <w:tc>
                  <w:tcPr>
                    <w:tcW w:w="5804" w:type="dxa"/>
                  </w:tcPr>
                  <w:p w14:paraId="2F1F9315" w14:textId="110FEB75">
                    <w:pPr>
                      <w:rPr>
                        <w:b/>
                        <w:bCs/>
                      </w:rPr>
                    </w:pPr>
                    <w:r>
                      <w:rPr>
                        <w:b/>
                        <w:bCs/>
                      </w:rPr>
                      <w:t>kurių konstrukcijos įrengimo vietose nuo žemės ar vandens paviršiaus įgilintos daugiau kaip 7 m;</w:t>
                    </w:r>
                  </w:p>
                  <w:p w14:paraId="695A4AD1" w14:textId="77777777">
                    <w:pPr>
                      <w:rPr>
                        <w:b/>
                        <w:bCs/>
                      </w:rPr>
                    </w:pPr>
                  </w:p>
                  <w:p w14:paraId="47F52AFD" w14:textId="77777777">
                    <w:pPr>
                      <w:rPr>
                        <w:b/>
                        <w:bCs/>
                      </w:rPr>
                    </w:pPr>
                    <w:r>
                      <w:rPr>
                        <w:b/>
                        <w:bCs/>
                      </w:rPr>
                      <w:t>statiniai, kurių laikančiosios konstrukcijos tarp atramų (angos) ilgesnės kaip 12 m;</w:t>
                    </w:r>
                  </w:p>
                  <w:p w14:paraId="237EF771" w14:textId="77777777">
                    <w:pPr>
                      <w:rPr>
                        <w:b/>
                        <w:bCs/>
                      </w:rPr>
                    </w:pPr>
                  </w:p>
                  <w:p w14:paraId="58E7611F" w14:textId="77777777">
                    <w:pPr>
                      <w:rPr>
                        <w:b/>
                        <w:bCs/>
                      </w:rPr>
                    </w:pPr>
                    <w:r>
                      <w:rPr>
                        <w:b/>
                        <w:bCs/>
                      </w:rPr>
                      <w:t xml:space="preserve">20 m ir aukštesni; </w:t>
                    </w:r>
                  </w:p>
                  <w:p w14:paraId="3F85CF82" w14:textId="77777777">
                    <w:pPr>
                      <w:rPr>
                        <w:b/>
                        <w:bCs/>
                      </w:rPr>
                    </w:pPr>
                  </w:p>
                  <w:p w14:paraId="0B7681A0" w14:textId="77777777">
                    <w:pPr>
                      <w:rPr>
                        <w:b/>
                        <w:bCs/>
                      </w:rPr>
                    </w:pPr>
                    <w:r>
                      <w:rPr>
                        <w:b/>
                        <w:bCs/>
                      </w:rPr>
                      <w:t>statiniai ypatingiesiems statiniams priskiriamuose keliuose.</w:t>
                    </w:r>
                    <w:r>
                      <w:t>“</w:t>
                    </w:r>
                  </w:p>
                </w:tc>
              </w:tr>
            </w:tbl>
            <w:p w14:paraId="26615CA0" w14:textId="77777777">
              <w:pPr>
                <w:ind w:left="720"/>
              </w:pPr>
            </w:p>
          </w:sdtContent>
        </w:sdt>
        <w:sdt>
          <w:sdtPr>
            <w:alias w:val="15 p."/>
            <w:tag w:val="part_379c495ac94447e4955e56f7a3f59780"/>
            <w:lock w:val="sdtLocked"/>
            <w:richText/>
          </w:sdtPr>
          <w:sdtContent>
            <w:p w14:paraId="17AC004B" w14:textId="3DF36E76">
              <w:pPr>
                <w:ind w:left="720" w:hanging="153"/>
              </w:pPr>
              <w:sdt>
                <w:sdtPr>
                  <w:alias w:val="Numeris"/>
                  <w:tag w:val="nr_379c495ac94447e4955e56f7a3f59780"/>
                  <w:lock w:val="sdtLocked"/>
                  <w:richText/>
                </w:sdtPr>
                <w:sdtContent>
                  <w:r>
                    <w:t>15</w:t>
                  </w:r>
                </w:sdtContent>
              </w:sdt>
              <w:r>
                <w:t>. Pakeičiu 5 priedo 2 lentelės 2.1 papunktį ir jį išdėstau taip:</w:t>
              </w:r>
            </w:p>
            <w:tbl>
              <w:tblPr>
                <w:tblW w:w="963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9"/>
                <w:gridCol w:w="2410"/>
                <w:gridCol w:w="3118"/>
                <w:gridCol w:w="2157"/>
                <w:gridCol w:w="1240"/>
              </w:tblGrid>
              <w:tr w14:paraId="60E9F518" w14:textId="77777777">
                <w:trPr>
                  <w:trHeight w:val="60"/>
                </w:trPr>
                <w:tc>
                  <w:tcPr>
                    <w:tcW w:w="709" w:type="dxa"/>
                    <w:tcMar>
                      <w:top w:w="28" w:type="dxa"/>
                      <w:left w:w="108" w:type="dxa"/>
                      <w:bottom w:w="28" w:type="dxa"/>
                      <w:right w:w="108" w:type="dxa"/>
                    </w:tcMar>
                    <w:vAlign w:val="center"/>
                    <w:hideMark/>
                  </w:tcPr>
                  <w:p w14:paraId="30701440" w14:textId="2ACBF24A">
                    <w:r>
                      <w:t>„2.1.</w:t>
                    </w:r>
                  </w:p>
                </w:tc>
                <w:tc>
                  <w:tcPr>
                    <w:tcW w:w="2410" w:type="dxa"/>
                    <w:tcMar>
                      <w:top w:w="28" w:type="dxa"/>
                      <w:left w:w="108" w:type="dxa"/>
                      <w:bottom w:w="28" w:type="dxa"/>
                      <w:right w:w="108" w:type="dxa"/>
                    </w:tcMar>
                    <w:vAlign w:val="center"/>
                    <w:hideMark/>
                  </w:tcPr>
                  <w:p w14:paraId="56C5A25B" w14:textId="77777777">
                    <w:r>
                      <w:t>Vandentiekio tinklai</w:t>
                    </w:r>
                  </w:p>
                </w:tc>
                <w:tc>
                  <w:tcPr>
                    <w:tcW w:w="3118" w:type="dxa"/>
                    <w:tcMar>
                      <w:top w:w="28" w:type="dxa"/>
                      <w:left w:w="108" w:type="dxa"/>
                      <w:bottom w:w="28" w:type="dxa"/>
                      <w:right w:w="108" w:type="dxa"/>
                    </w:tcMar>
                    <w:vAlign w:val="center"/>
                    <w:hideMark/>
                  </w:tcPr>
                  <w:p w14:paraId="76F2655B" w14:textId="66E2EE62">
                    <w:r>
                      <w:t>Vandentiekio tinklai, kurių išorinis vamzdžio skersmuo  ≤</w:t>
                    </w:r>
                    <w:r>
                      <w:rPr>
                        <w:strike/>
                      </w:rPr>
                      <w:t xml:space="preserve"> 50 mm</w:t>
                    </w:r>
                    <w:r>
                      <w:t xml:space="preserve"> </w:t>
                    </w:r>
                    <w:r>
                      <w:rPr>
                        <w:b/>
                        <w:bCs/>
                      </w:rPr>
                      <w:t>110 mm</w:t>
                    </w:r>
                    <w:r>
                      <w:t>;</w:t>
                    </w:r>
                  </w:p>
                </w:tc>
                <w:tc>
                  <w:tcPr>
                    <w:tcW w:w="2157" w:type="dxa"/>
                    <w:tcMar>
                      <w:top w:w="28" w:type="dxa"/>
                      <w:left w:w="108" w:type="dxa"/>
                      <w:bottom w:w="28" w:type="dxa"/>
                      <w:right w:w="108" w:type="dxa"/>
                    </w:tcMar>
                    <w:vAlign w:val="center"/>
                    <w:hideMark/>
                  </w:tcPr>
                  <w:p w14:paraId="5C707006" w14:textId="77777777">
                    <w:pPr>
                      <w:jc w:val="center"/>
                    </w:pPr>
                    <w:r>
                      <w:rPr>
                        <w:strike/>
                      </w:rPr>
                      <w:t>Vandentiekio tinklai, kurių išorinis vamzdžio skersmuo &gt; 50 iki ≤ 110 mm;</w:t>
                    </w:r>
                    <w:r>
                      <w:t xml:space="preserve"> </w:t>
                    </w:r>
                  </w:p>
                  <w:p w14:paraId="4C274E44" w14:textId="60868E4A">
                    <w:pPr>
                      <w:jc w:val="center"/>
                    </w:pPr>
                    <w:r>
                      <w:rPr>
                        <w:b/>
                        <w:bCs/>
                      </w:rPr>
                      <w:t>-</w:t>
                    </w:r>
                  </w:p>
                </w:tc>
                <w:tc>
                  <w:tcPr>
                    <w:tcW w:w="1240" w:type="dxa"/>
                    <w:tcMar>
                      <w:top w:w="28" w:type="dxa"/>
                      <w:left w:w="108" w:type="dxa"/>
                      <w:bottom w:w="28" w:type="dxa"/>
                      <w:right w:w="108" w:type="dxa"/>
                    </w:tcMar>
                    <w:vAlign w:val="center"/>
                    <w:hideMark/>
                  </w:tcPr>
                  <w:p w14:paraId="1AF26A6F" w14:textId="7D16E7FC">
                    <w:r>
                      <w:t>žiūrėti 9 pastabą“.</w:t>
                    </w:r>
                  </w:p>
                </w:tc>
              </w:tr>
            </w:tbl>
            <w:p w14:paraId="49C86BFB" w14:textId="77777777">
              <w:pPr>
                <w:ind w:left="720" w:hanging="153"/>
              </w:pPr>
            </w:p>
          </w:sdtContent>
        </w:sdt>
        <w:sdt>
          <w:sdtPr>
            <w:alias w:val="16 p."/>
            <w:tag w:val="part_bbee2402417e4f5684a5111446176d10"/>
            <w:lock w:val="sdtLocked"/>
            <w:richText/>
          </w:sdtPr>
          <w:sdtContent>
            <w:p w14:paraId="0BA23208" w14:textId="010B6388">
              <w:pPr>
                <w:ind w:left="720" w:hanging="153"/>
              </w:pPr>
              <w:sdt>
                <w:sdtPr>
                  <w:alias w:val="Numeris"/>
                  <w:tag w:val="nr_bbee2402417e4f5684a5111446176d10"/>
                  <w:lock w:val="sdtLocked"/>
                  <w:richText/>
                </w:sdtPr>
                <w:sdtContent>
                  <w:r>
                    <w:t>16</w:t>
                  </w:r>
                </w:sdtContent>
              </w:sdt>
              <w:r>
                <w:t>. Pakeičiu 5 priedo 2 lentelės 2.2 papunktį ir jį išdėstau taip:</w:t>
              </w:r>
            </w:p>
            <w:tbl>
              <w:tblPr>
                <w:tblW w:w="963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9"/>
                <w:gridCol w:w="3197"/>
                <w:gridCol w:w="2331"/>
                <w:gridCol w:w="2192"/>
                <w:gridCol w:w="1204"/>
              </w:tblGrid>
              <w:tr w14:paraId="7DF60543" w14:textId="77777777">
                <w:trPr>
                  <w:trHeight w:val="60"/>
                </w:trPr>
                <w:tc>
                  <w:tcPr>
                    <w:tcW w:w="709" w:type="dxa"/>
                    <w:tcMar>
                      <w:top w:w="28" w:type="dxa"/>
                      <w:left w:w="108" w:type="dxa"/>
                      <w:bottom w:w="28" w:type="dxa"/>
                      <w:right w:w="108" w:type="dxa"/>
                    </w:tcMar>
                    <w:vAlign w:val="center"/>
                    <w:hideMark/>
                  </w:tcPr>
                  <w:p w14:paraId="673317C2" w14:textId="283589A1">
                    <w:r>
                      <w:t>„2.2.</w:t>
                    </w:r>
                  </w:p>
                </w:tc>
                <w:tc>
                  <w:tcPr>
                    <w:tcW w:w="3197" w:type="dxa"/>
                    <w:tcMar>
                      <w:top w:w="28" w:type="dxa"/>
                      <w:left w:w="108" w:type="dxa"/>
                      <w:bottom w:w="28" w:type="dxa"/>
                      <w:right w:w="108" w:type="dxa"/>
                    </w:tcMar>
                    <w:vAlign w:val="center"/>
                    <w:hideMark/>
                  </w:tcPr>
                  <w:p w14:paraId="2E23533B" w14:textId="77777777">
                    <w:r>
                      <w:t>Nuotekų šalinimo tinklai</w:t>
                    </w:r>
                  </w:p>
                </w:tc>
                <w:tc>
                  <w:tcPr>
                    <w:tcW w:w="2331" w:type="dxa"/>
                    <w:tcMar>
                      <w:top w:w="28" w:type="dxa"/>
                      <w:left w:w="108" w:type="dxa"/>
                      <w:bottom w:w="28" w:type="dxa"/>
                      <w:right w:w="108" w:type="dxa"/>
                    </w:tcMar>
                    <w:vAlign w:val="center"/>
                    <w:hideMark/>
                  </w:tcPr>
                  <w:p w14:paraId="1C3CCB8A" w14:textId="61A7E09E">
                    <w:r>
                      <w:t xml:space="preserve">Nuotekų tinklai, kurių išorinis skersmuo ≤ </w:t>
                    </w:r>
                    <w:r>
                      <w:rPr>
                        <w:strike/>
                      </w:rPr>
                      <w:t>160 mm</w:t>
                    </w:r>
                    <w:r>
                      <w:t xml:space="preserve"> 2</w:t>
                    </w:r>
                    <w:r>
                      <w:rPr>
                        <w:b/>
                        <w:bCs/>
                      </w:rPr>
                      <w:t>00 mm</w:t>
                    </w:r>
                    <w:r>
                      <w:t>;</w:t>
                    </w:r>
                  </w:p>
                </w:tc>
                <w:tc>
                  <w:tcPr>
                    <w:tcW w:w="2192" w:type="dxa"/>
                    <w:tcMar>
                      <w:top w:w="28" w:type="dxa"/>
                      <w:left w:w="108" w:type="dxa"/>
                      <w:bottom w:w="28" w:type="dxa"/>
                      <w:right w:w="108" w:type="dxa"/>
                    </w:tcMar>
                    <w:vAlign w:val="center"/>
                    <w:hideMark/>
                  </w:tcPr>
                  <w:p w14:paraId="3426FC8C" w14:textId="77777777">
                    <w:pPr>
                      <w:jc w:val="center"/>
                      <w:rPr>
                        <w:strike/>
                      </w:rPr>
                    </w:pPr>
                    <w:r>
                      <w:rPr>
                        <w:strike/>
                      </w:rPr>
                      <w:t>Nuotekų tinklai, kurių išorinis skersmuo</w:t>
                    </w:r>
                  </w:p>
                  <w:p w14:paraId="56B349D8" w14:textId="77777777">
                    <w:pPr>
                      <w:jc w:val="center"/>
                      <w:rPr>
                        <w:strike/>
                      </w:rPr>
                    </w:pPr>
                    <w:r>
                      <w:rPr>
                        <w:strike/>
                      </w:rPr>
                      <w:t>&gt; 160 iki ≤ 200 mm;</w:t>
                    </w:r>
                  </w:p>
                  <w:p w14:paraId="6CBDB86B" w14:textId="60B439B6">
                    <w:pPr>
                      <w:jc w:val="center"/>
                    </w:pPr>
                    <w:r>
                      <w:rPr>
                        <w:b/>
                        <w:bCs/>
                      </w:rPr>
                      <w:t>-</w:t>
                    </w:r>
                    <w:r>
                      <w:t>“.</w:t>
                    </w:r>
                  </w:p>
                </w:tc>
                <w:tc>
                  <w:tcPr>
                    <w:tcW w:w="1204" w:type="dxa"/>
                    <w:tcMar>
                      <w:top w:w="28" w:type="dxa"/>
                      <w:left w:w="108" w:type="dxa"/>
                      <w:bottom w:w="28" w:type="dxa"/>
                      <w:right w:w="108" w:type="dxa"/>
                    </w:tcMar>
                    <w:vAlign w:val="center"/>
                    <w:hideMark/>
                  </w:tcPr>
                  <w:p w14:paraId="4558E27F" w14:textId="77777777">
                    <w:pPr>
                      <w:ind w:firstLine="62"/>
                    </w:pPr>
                  </w:p>
                </w:tc>
              </w:tr>
            </w:tbl>
            <w:p w14:paraId="7E17C16A" w14:textId="77777777">
              <w:pPr>
                <w:ind w:left="720" w:hanging="153"/>
              </w:pPr>
            </w:p>
          </w:sdtContent>
        </w:sdt>
        <w:sdt>
          <w:sdtPr>
            <w:alias w:val="17 p."/>
            <w:tag w:val="part_1c82c182fa0f4662b5d8d0833747cde1"/>
            <w:lock w:val="sdtLocked"/>
            <w:richText/>
          </w:sdtPr>
          <w:sdtContent>
            <w:p w14:paraId="002B3A80" w14:textId="7172765B">
              <w:pPr>
                <w:ind w:left="720" w:hanging="153"/>
              </w:pPr>
              <w:sdt>
                <w:sdtPr>
                  <w:alias w:val="Numeris"/>
                  <w:tag w:val="nr_1c82c182fa0f4662b5d8d0833747cde1"/>
                  <w:lock w:val="sdtLocked"/>
                  <w:richText/>
                </w:sdtPr>
                <w:sdtContent>
                  <w:r>
                    <w:t>17</w:t>
                  </w:r>
                </w:sdtContent>
              </w:sdt>
              <w:r>
                <w:t>. Pakeičiu 6 priedo 3 lentelės 1 punktą ir jį išdėstau taip:</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2268"/>
                <w:gridCol w:w="2890"/>
                <w:gridCol w:w="2207"/>
              </w:tblGrid>
              <w:tr w14:paraId="5F7D2EC6" w14:textId="77777777">
                <w:tc>
                  <w:tcPr>
                    <w:tcW w:w="2268" w:type="dxa"/>
                    <w:vMerge w:val="restart"/>
                  </w:tcPr>
                  <w:p w14:paraId="5548EE8F" w14:textId="29D3D825">
                    <w:pPr>
                      <w:suppressAutoHyphens/>
                      <w:ind w:left="21"/>
                    </w:pPr>
                    <w:r>
                      <w:t>„1. Susisiekimo komunikacijos</w:t>
                    </w:r>
                  </w:p>
                </w:tc>
                <w:tc>
                  <w:tcPr>
                    <w:tcW w:w="2268" w:type="dxa"/>
                  </w:tcPr>
                  <w:p w14:paraId="69F4B731" w14:textId="470BE40B">
                    <w:r>
                      <w:t>1.1. Kelių</w:t>
                    </w:r>
                  </w:p>
                </w:tc>
                <w:tc>
                  <w:tcPr>
                    <w:tcW w:w="2890" w:type="dxa"/>
                    <w:vMerge w:val="restart"/>
                  </w:tcPr>
                  <w:p w14:paraId="6C24CB6F" w14:textId="3A2A7178">
                    <w:r>
                      <w:t>1. Susisiekimo komunikacijų statiniai</w:t>
                    </w:r>
                  </w:p>
                </w:tc>
                <w:tc>
                  <w:tcPr>
                    <w:tcW w:w="2207" w:type="dxa"/>
                  </w:tcPr>
                  <w:p w14:paraId="5A9D4C19" w14:textId="3E857E67">
                    <w:pPr>
                      <w:ind w:left="73"/>
                    </w:pPr>
                    <w:r>
                      <w:t>1.1. Kelių</w:t>
                    </w:r>
                  </w:p>
                </w:tc>
              </w:tr>
              <w:tr w14:paraId="48E704B4" w14:textId="77777777">
                <w:tc>
                  <w:tcPr>
                    <w:tcW w:w="2268" w:type="dxa"/>
                    <w:vMerge/>
                  </w:tcPr>
                  <w:p w14:paraId="741BBEE6" w14:textId="1B871F98">
                    <w:pPr>
                      <w:suppressAutoHyphens/>
                      <w:ind w:left="21"/>
                    </w:pPr>
                  </w:p>
                </w:tc>
                <w:tc>
                  <w:tcPr>
                    <w:tcW w:w="2268" w:type="dxa"/>
                  </w:tcPr>
                  <w:p w14:paraId="6777664D" w14:textId="67713B7F">
                    <w:r>
                      <w:t>1.2. Kelių (gatvių)</w:t>
                    </w:r>
                  </w:p>
                </w:tc>
                <w:tc>
                  <w:tcPr>
                    <w:tcW w:w="2890" w:type="dxa"/>
                    <w:vMerge/>
                  </w:tcPr>
                  <w:p w14:paraId="6A9C95C6" w14:textId="77777777">
                    <w:pPr>
                      <w:ind w:left="95"/>
                    </w:pPr>
                  </w:p>
                </w:tc>
                <w:tc>
                  <w:tcPr>
                    <w:tcW w:w="2207" w:type="dxa"/>
                  </w:tcPr>
                  <w:p w14:paraId="142ACC29" w14:textId="7AE8E6A2">
                    <w:pPr>
                      <w:ind w:left="73"/>
                    </w:pPr>
                    <w:r>
                      <w:t>1.2. Gatvių</w:t>
                    </w:r>
                  </w:p>
                </w:tc>
              </w:tr>
              <w:tr w14:paraId="4373A6CF" w14:textId="77777777">
                <w:tc>
                  <w:tcPr>
                    <w:tcW w:w="2268" w:type="dxa"/>
                    <w:vMerge/>
                  </w:tcPr>
                  <w:p w14:paraId="49D29B37" w14:textId="058E9BF5">
                    <w:pPr>
                      <w:suppressAutoHyphens/>
                      <w:ind w:left="21"/>
                    </w:pPr>
                  </w:p>
                </w:tc>
                <w:tc>
                  <w:tcPr>
                    <w:tcW w:w="2268" w:type="dxa"/>
                  </w:tcPr>
                  <w:p w14:paraId="2F996446" w14:textId="389DFA02">
                    <w:r>
                      <w:t>1.3. Geležinkelių</w:t>
                    </w:r>
                  </w:p>
                </w:tc>
                <w:tc>
                  <w:tcPr>
                    <w:tcW w:w="2890" w:type="dxa"/>
                    <w:vMerge/>
                  </w:tcPr>
                  <w:p w14:paraId="2AA89C5C" w14:textId="77777777">
                    <w:pPr>
                      <w:ind w:left="95"/>
                    </w:pPr>
                  </w:p>
                </w:tc>
                <w:tc>
                  <w:tcPr>
                    <w:tcW w:w="2207" w:type="dxa"/>
                  </w:tcPr>
                  <w:p w14:paraId="2183417A" w14:textId="08855A32">
                    <w:pPr>
                      <w:ind w:left="73"/>
                    </w:pPr>
                    <w:r>
                      <w:t>1.3. Geležinkelių</w:t>
                    </w:r>
                  </w:p>
                </w:tc>
              </w:tr>
              <w:tr w14:paraId="28FB6E15" w14:textId="77777777">
                <w:tc>
                  <w:tcPr>
                    <w:tcW w:w="2268" w:type="dxa"/>
                    <w:vMerge/>
                  </w:tcPr>
                  <w:p w14:paraId="3EF6AD83" w14:textId="27027723">
                    <w:pPr>
                      <w:suppressAutoHyphens/>
                      <w:ind w:left="21"/>
                    </w:pPr>
                  </w:p>
                </w:tc>
                <w:tc>
                  <w:tcPr>
                    <w:tcW w:w="2268" w:type="dxa"/>
                  </w:tcPr>
                  <w:p w14:paraId="186B4D2A" w14:textId="78037F93">
                    <w:r>
                      <w:t>1.4. Oro uostų</w:t>
                    </w:r>
                  </w:p>
                </w:tc>
                <w:tc>
                  <w:tcPr>
                    <w:tcW w:w="2890" w:type="dxa"/>
                    <w:vMerge/>
                  </w:tcPr>
                  <w:p w14:paraId="677BFE2D" w14:textId="77777777">
                    <w:pPr>
                      <w:ind w:left="95"/>
                    </w:pPr>
                  </w:p>
                </w:tc>
                <w:tc>
                  <w:tcPr>
                    <w:tcW w:w="2207" w:type="dxa"/>
                  </w:tcPr>
                  <w:p w14:paraId="1AD2EDD9" w14:textId="6C852EF5">
                    <w:pPr>
                      <w:ind w:left="73"/>
                    </w:pPr>
                    <w:r>
                      <w:t>1.4. Oro uostų</w:t>
                    </w:r>
                  </w:p>
                </w:tc>
              </w:tr>
              <w:tr w14:paraId="127A5324" w14:textId="77777777">
                <w:tc>
                  <w:tcPr>
                    <w:tcW w:w="2268" w:type="dxa"/>
                    <w:vMerge/>
                  </w:tcPr>
                  <w:p w14:paraId="3A078AE9" w14:textId="767772CB">
                    <w:pPr>
                      <w:suppressAutoHyphens/>
                      <w:ind w:left="21"/>
                    </w:pPr>
                  </w:p>
                </w:tc>
                <w:tc>
                  <w:tcPr>
                    <w:tcW w:w="2268" w:type="dxa"/>
                  </w:tcPr>
                  <w:p w14:paraId="4E68EF06" w14:textId="2AE13033">
                    <w:r>
                      <w:t>1.5. Vandens uostų</w:t>
                    </w:r>
                  </w:p>
                </w:tc>
                <w:tc>
                  <w:tcPr>
                    <w:tcW w:w="2890" w:type="dxa"/>
                    <w:vMerge/>
                  </w:tcPr>
                  <w:p w14:paraId="2AA6A5FA" w14:textId="77777777">
                    <w:pPr>
                      <w:ind w:left="95"/>
                    </w:pPr>
                  </w:p>
                </w:tc>
                <w:tc>
                  <w:tcPr>
                    <w:tcW w:w="2207" w:type="dxa"/>
                  </w:tcPr>
                  <w:p w14:paraId="563A37C5" w14:textId="399895AB">
                    <w:pPr>
                      <w:ind w:left="73"/>
                    </w:pPr>
                    <w:r>
                      <w:t>1.5. Vandens uostų</w:t>
                    </w:r>
                  </w:p>
                </w:tc>
              </w:tr>
              <w:tr w14:paraId="24FEDE30" w14:textId="77777777">
                <w:tc>
                  <w:tcPr>
                    <w:tcW w:w="2268" w:type="dxa"/>
                    <w:vMerge/>
                  </w:tcPr>
                  <w:p w14:paraId="0037EECB" w14:textId="4CBD714B">
                    <w:pPr>
                      <w:ind w:left="21"/>
                    </w:pPr>
                  </w:p>
                </w:tc>
                <w:tc>
                  <w:tcPr>
                    <w:tcW w:w="2268" w:type="dxa"/>
                  </w:tcPr>
                  <w:p w14:paraId="7CD0A2FD" w14:textId="045EE65E">
                    <w:r>
                      <w:t>1.6. Kitų transporto statinių</w:t>
                    </w:r>
                  </w:p>
                </w:tc>
                <w:tc>
                  <w:tcPr>
                    <w:tcW w:w="2890" w:type="dxa"/>
                  </w:tcPr>
                  <w:p w14:paraId="6B09AD9D" w14:textId="77777777">
                    <w:pPr>
                      <w:ind w:left="95"/>
                      <w:rPr>
                        <w:b/>
                        <w:bCs/>
                      </w:rPr>
                    </w:pPr>
                    <w:r>
                      <w:rPr>
                        <w:b/>
                        <w:bCs/>
                      </w:rPr>
                      <w:t>4. Kiti inžineriniai statiniai</w:t>
                    </w:r>
                  </w:p>
                </w:tc>
                <w:tc>
                  <w:tcPr>
                    <w:tcW w:w="2207" w:type="dxa"/>
                  </w:tcPr>
                  <w:p w14:paraId="6D565B71" w14:textId="72CEABD3">
                    <w:pPr>
                      <w:ind w:left="73"/>
                    </w:pPr>
                    <w:r>
                      <w:t>4.2. Kitų transporto statinių“.</w:t>
                    </w:r>
                  </w:p>
                </w:tc>
              </w:tr>
            </w:tbl>
            <w:p w14:paraId="609E8CB6" w14:textId="77777777">
              <w:pPr>
                <w:ind w:left="720"/>
              </w:pPr>
            </w:p>
          </w:sdtContent>
        </w:sdt>
        <w:sdt>
          <w:sdtPr>
            <w:alias w:val="18 p."/>
            <w:tag w:val="part_bf5c52621cb849aa870fbef559ff5c90"/>
            <w:lock w:val="sdtLocked"/>
            <w:richText/>
          </w:sdtPr>
          <w:sdtContent>
            <w:p w14:paraId="3D890194" w14:textId="045A8B74">
              <w:pPr>
                <w:ind w:left="720" w:hanging="153"/>
              </w:pPr>
              <w:sdt>
                <w:sdtPr>
                  <w:alias w:val="Numeris"/>
                  <w:tag w:val="nr_bf5c52621cb849aa870fbef559ff5c90"/>
                  <w:lock w:val="sdtLocked"/>
                  <w:richText/>
                </w:sdtPr>
                <w:sdtContent>
                  <w:r>
                    <w:t>18</w:t>
                  </w:r>
                </w:sdtContent>
              </w:sdt>
              <w:r>
                <w:t>. Pakeičiu 6 priedo 3 lentelės 4 punktą ir jį išdėstau taip:</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2268"/>
                <w:gridCol w:w="2879"/>
                <w:gridCol w:w="2217"/>
              </w:tblGrid>
              <w:tr w14:paraId="2C47FEC2" w14:textId="77777777">
                <w:tc>
                  <w:tcPr>
                    <w:tcW w:w="2268" w:type="dxa"/>
                    <w:vMerge w:val="restart"/>
                  </w:tcPr>
                  <w:p w14:paraId="5BD24709" w14:textId="77777777">
                    <w:pPr>
                      <w:suppressAutoHyphens/>
                      <w:rPr>
                        <w:lang w:eastAsia="lt-LT"/>
                      </w:rPr>
                    </w:pPr>
                    <w:r>
                      <w:t>„4. Kiti inžineriniai statiniai</w:t>
                    </w:r>
                  </w:p>
                </w:tc>
                <w:tc>
                  <w:tcPr>
                    <w:tcW w:w="2268" w:type="dxa"/>
                  </w:tcPr>
                  <w:p w14:paraId="2CFC0E98" w14:textId="77777777">
                    <w:r>
                      <w:t>4.1. Sporto inžineriniai statiniai</w:t>
                    </w:r>
                  </w:p>
                </w:tc>
                <w:tc>
                  <w:tcPr>
                    <w:tcW w:w="2879" w:type="dxa"/>
                    <w:vMerge w:val="restart"/>
                  </w:tcPr>
                  <w:p w14:paraId="5CC8AD64" w14:textId="77777777">
                    <w:r>
                      <w:t>4. Kiti inžineriniai statiniai</w:t>
                    </w:r>
                  </w:p>
                </w:tc>
                <w:tc>
                  <w:tcPr>
                    <w:tcW w:w="2217" w:type="dxa"/>
                  </w:tcPr>
                  <w:p w14:paraId="19B0BCCF" w14:textId="77777777">
                    <w:r>
                      <w:t>4.3. Sporto</w:t>
                    </w:r>
                  </w:p>
                </w:tc>
              </w:tr>
              <w:tr w14:paraId="027EAF8F" w14:textId="77777777">
                <w:tc>
                  <w:tcPr>
                    <w:tcW w:w="2268" w:type="dxa"/>
                    <w:vMerge/>
                  </w:tcPr>
                  <w:p w14:paraId="61051CBC" w14:textId="77777777">
                    <w:pPr>
                      <w:suppressAutoHyphens/>
                    </w:pPr>
                  </w:p>
                </w:tc>
                <w:tc>
                  <w:tcPr>
                    <w:tcW w:w="2268" w:type="dxa"/>
                  </w:tcPr>
                  <w:p w14:paraId="1C2C4459" w14:textId="77777777">
                    <w:r>
                      <w:t>4.2. Kitos paskirties inžineriniai statiniai</w:t>
                    </w:r>
                  </w:p>
                </w:tc>
                <w:tc>
                  <w:tcPr>
                    <w:tcW w:w="2879" w:type="dxa"/>
                    <w:vMerge/>
                  </w:tcPr>
                  <w:p w14:paraId="6946BAF5" w14:textId="77777777">
                    <w:pPr>
                      <w:rPr>
                        <w:highlight w:val="yellow"/>
                      </w:rPr>
                    </w:pPr>
                  </w:p>
                </w:tc>
                <w:tc>
                  <w:tcPr>
                    <w:tcW w:w="2217" w:type="dxa"/>
                  </w:tcPr>
                  <w:p w14:paraId="597F44C9" w14:textId="77777777">
                    <w:r>
                      <w:t>4.5. Kitos paskirties</w:t>
                    </w:r>
                  </w:p>
                </w:tc>
              </w:tr>
              <w:tr w14:paraId="79EDF1BD" w14:textId="77777777">
                <w:tc>
                  <w:tcPr>
                    <w:tcW w:w="2268" w:type="dxa"/>
                    <w:vMerge/>
                  </w:tcPr>
                  <w:p w14:paraId="5121C0F0" w14:textId="77777777">
                    <w:pPr>
                      <w:suppressAutoHyphens/>
                    </w:pPr>
                  </w:p>
                </w:tc>
                <w:tc>
                  <w:tcPr>
                    <w:tcW w:w="2268" w:type="dxa"/>
                  </w:tcPr>
                  <w:p w14:paraId="16F395AD" w14:textId="77777777">
                    <w:r>
                      <w:t>–</w:t>
                    </w:r>
                  </w:p>
                </w:tc>
                <w:tc>
                  <w:tcPr>
                    <w:tcW w:w="2879" w:type="dxa"/>
                    <w:vMerge/>
                  </w:tcPr>
                  <w:p w14:paraId="19C1DA34" w14:textId="77777777">
                    <w:pPr>
                      <w:rPr>
                        <w:highlight w:val="yellow"/>
                      </w:rPr>
                    </w:pPr>
                  </w:p>
                </w:tc>
                <w:tc>
                  <w:tcPr>
                    <w:tcW w:w="2217" w:type="dxa"/>
                  </w:tcPr>
                  <w:p w14:paraId="3CDCB3E3" w14:textId="77777777">
                    <w:r>
                      <w:t>4.1. Energijos iš atsinaujinančių išteklių gamybos</w:t>
                    </w:r>
                  </w:p>
                </w:tc>
              </w:tr>
              <w:tr w14:paraId="1693E10B" w14:textId="77777777">
                <w:tc>
                  <w:tcPr>
                    <w:tcW w:w="2268" w:type="dxa"/>
                    <w:vMerge/>
                  </w:tcPr>
                  <w:p w14:paraId="65D5F45F" w14:textId="77777777">
                    <w:pPr>
                      <w:suppressAutoHyphens/>
                    </w:pPr>
                  </w:p>
                </w:tc>
                <w:tc>
                  <w:tcPr>
                    <w:tcW w:w="2268" w:type="dxa"/>
                  </w:tcPr>
                  <w:p w14:paraId="5C0CDE64" w14:textId="04E39930">
                    <w:pPr>
                      <w:rPr>
                        <w:strike/>
                      </w:rPr>
                    </w:pPr>
                    <w:r>
                      <w:rPr>
                        <w:strike/>
                      </w:rPr>
                      <w:t>–</w:t>
                    </w:r>
                  </w:p>
                </w:tc>
                <w:tc>
                  <w:tcPr>
                    <w:tcW w:w="2879" w:type="dxa"/>
                    <w:vMerge/>
                  </w:tcPr>
                  <w:p w14:paraId="74BC8229" w14:textId="77777777">
                    <w:pPr>
                      <w:rPr>
                        <w:highlight w:val="yellow"/>
                      </w:rPr>
                    </w:pPr>
                  </w:p>
                </w:tc>
                <w:tc>
                  <w:tcPr>
                    <w:tcW w:w="2217" w:type="dxa"/>
                  </w:tcPr>
                  <w:p w14:paraId="7EDA44F2" w14:textId="422D107A">
                    <w:r>
                      <w:rPr>
                        <w:strike/>
                        <w:lang w:eastAsia="zh-CN"/>
                      </w:rPr>
                      <w:t>4.2. Kitų transporto statinių</w:t>
                    </w:r>
                  </w:p>
                </w:tc>
              </w:tr>
              <w:tr w14:paraId="0E51E8B0" w14:textId="77777777">
                <w:tc>
                  <w:tcPr>
                    <w:tcW w:w="2268" w:type="dxa"/>
                    <w:vMerge/>
                  </w:tcPr>
                  <w:p w14:paraId="385FDD8A" w14:textId="77777777">
                    <w:pPr>
                      <w:suppressAutoHyphens/>
                    </w:pPr>
                  </w:p>
                </w:tc>
                <w:tc>
                  <w:tcPr>
                    <w:tcW w:w="2268" w:type="dxa"/>
                  </w:tcPr>
                  <w:p w14:paraId="50C2D6F7" w14:textId="77777777">
                    <w:r>
                      <w:t>–</w:t>
                    </w:r>
                  </w:p>
                </w:tc>
                <w:tc>
                  <w:tcPr>
                    <w:tcW w:w="2879" w:type="dxa"/>
                    <w:vMerge/>
                  </w:tcPr>
                  <w:p w14:paraId="5DBDA7C8" w14:textId="77777777">
                    <w:pPr>
                      <w:rPr>
                        <w:highlight w:val="yellow"/>
                      </w:rPr>
                    </w:pPr>
                  </w:p>
                </w:tc>
                <w:tc>
                  <w:tcPr>
                    <w:tcW w:w="2217" w:type="dxa"/>
                  </w:tcPr>
                  <w:p w14:paraId="4FDA8CA1" w14:textId="2D5D3C20">
                    <w:r>
                      <w:t>4.4. Kitų inžinerinių tinklų statinių“.</w:t>
                    </w:r>
                  </w:p>
                </w:tc>
              </w:tr>
            </w:tbl>
            <w:p w14:paraId="77586680" w14:textId="2CA06308">
              <w:pPr>
                <w:suppressAutoHyphens/>
                <w:rPr>
                  <w:lang w:eastAsia="lt-LT"/>
                </w:rPr>
              </w:pPr>
            </w:p>
            <w:p w14:paraId="7726F560" w14:textId="77777777">
              <w:pPr>
                <w:suppressAutoHyphens/>
                <w:rPr>
                  <w:bCs/>
                  <w:color w:val="7030A0"/>
                  <w:szCs w:val="24"/>
                  <w:lang w:eastAsia="lt-LT"/>
                </w:rPr>
              </w:pPr>
            </w:p>
          </w:sdtContent>
        </w:sdt>
        <w:sdt>
          <w:sdtPr>
            <w:alias w:val="signatura"/>
            <w:tag w:val="part_0bf77468f52f467ca14f25f401d03d82"/>
            <w:lock w:val="sdtLocked"/>
            <w:richText/>
          </w:sdtPr>
          <w:sdtContent>
            <w:p w14:paraId="4C7CCD11" w14:textId="77777777">
              <w:pPr>
                <w:tabs>
                  <w:tab w:val="left" w:pos="993"/>
                </w:tabs>
                <w:suppressAutoHyphens/>
                <w:jc w:val="both"/>
                <w:textAlignment w:val="baseline"/>
                <w:rPr>
                  <w:bCs/>
                  <w:szCs w:val="24"/>
                  <w:lang w:eastAsia="lt-LT"/>
                </w:rPr>
              </w:pPr>
              <w:r>
                <w:rPr>
                  <w:bCs/>
                  <w:szCs w:val="24"/>
                  <w:lang w:eastAsia="lt-LT"/>
                </w:rPr>
                <w:t>Aplinkos ministras</w:t>
                <w:tab/>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E30834" w14:textId="77777777">
      <w:pPr>
        <w:suppressAutoHyphens/>
        <w:rPr>
          <w:lang w:eastAsia="zh-CN"/>
        </w:rPr>
      </w:pPr>
      <w:r>
        <w:rPr>
          <w:lang w:eastAsia="zh-CN"/>
        </w:rPr>
        <w:separator/>
      </w:r>
    </w:p>
  </w:endnote>
  <w:endnote w:type="continuationSeparator" w:id="0">
    <w:p w14:paraId="627676A3" w14:textId="77777777">
      <w:pPr>
        <w:suppressAutoHyphens/>
        <w:rPr>
          <w:lang w:eastAsia="zh-CN"/>
        </w:rPr>
      </w:pPr>
      <w:r>
        <w:rPr>
          <w:lang w:eastAsia="zh-CN"/>
        </w:rPr>
        <w:continuationSeparator/>
      </w:r>
    </w:p>
  </w:endnote>
  <w:endnote w:type="continuationNotice" w:id="1">
    <w:p w14:paraId="50F35CD9"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10022FF" w:usb1="C000E47F" w:usb2="00000029" w:usb3="00000000" w:csb0="000001D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2434C8" w14:textId="77777777">
    <w:pPr>
      <w:tabs>
        <w:tab w:val="center" w:pos="4153"/>
        <w:tab w:val="right" w:pos="8306"/>
      </w:tabs>
      <w:suppressAutoHyphens/>
      <w:rPr>
        <w:rFonts w:ascii="Tahoma" w:hAnsi="Tahoma" w:cs="Tahoma"/>
        <w:spacing w:val="10"/>
        <w:sz w:val="16"/>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7A4585" w14:textId="77777777">
    <w:pPr>
      <w:tabs>
        <w:tab w:val="center" w:pos="4153"/>
        <w:tab w:val="right" w:pos="8306"/>
      </w:tabs>
      <w:suppressAutoHyphens/>
      <w:rPr>
        <w:rFonts w:ascii="Tahoma" w:hAnsi="Tahoma" w:cs="Tahoma"/>
        <w:spacing w:val="10"/>
        <w:sz w:val="16"/>
        <w:lang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04CE96" w14:textId="77777777">
    <w:pPr>
      <w:tabs>
        <w:tab w:val="center" w:pos="4153"/>
        <w:tab w:val="right" w:pos="8306"/>
      </w:tabs>
      <w:suppressAutoHyphens/>
      <w:rPr>
        <w:rFonts w:ascii="Tahoma" w:hAnsi="Tahoma" w:cs="Tahoma"/>
        <w:spacing w:val="10"/>
        <w:sz w:val="16"/>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B96A9C" w14:textId="77777777">
      <w:pPr>
        <w:suppressAutoHyphens/>
        <w:rPr>
          <w:lang w:eastAsia="zh-CN"/>
        </w:rPr>
      </w:pPr>
      <w:r>
        <w:rPr>
          <w:lang w:eastAsia="zh-CN"/>
        </w:rPr>
        <w:separator/>
      </w:r>
    </w:p>
  </w:footnote>
  <w:footnote w:type="continuationSeparator" w:id="0">
    <w:p w14:paraId="0ED292B8" w14:textId="77777777">
      <w:pPr>
        <w:suppressAutoHyphens/>
        <w:rPr>
          <w:lang w:eastAsia="zh-CN"/>
        </w:rPr>
      </w:pPr>
      <w:r>
        <w:rPr>
          <w:lang w:eastAsia="zh-CN"/>
        </w:rPr>
        <w:continuationSeparator/>
      </w:r>
    </w:p>
  </w:footnote>
  <w:footnote w:type="continuationNotice" w:id="1">
    <w:p w14:paraId="7D81A5D3"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FD5176" w14:textId="77777777">
    <w:pPr>
      <w:tabs>
        <w:tab w:val="center" w:pos="4153"/>
        <w:tab w:val="right" w:pos="9100"/>
      </w:tabs>
      <w:suppressAutoHyphens/>
      <w:rPr>
        <w:rFonts w:ascii="Tahoma" w:hAnsi="Tahoma" w:cs="Tahoma"/>
        <w:spacing w:val="10"/>
        <w:sz w:val="20"/>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B8085C" w14:textId="24912B93">
    <w:pPr>
      <w:tabs>
        <w:tab w:val="center" w:pos="4153"/>
        <w:tab w:val="right" w:pos="9100"/>
      </w:tabs>
      <w:suppressAutoHyphens/>
      <w:jc w:val="center"/>
      <w:rPr>
        <w:rFonts w:ascii="Tahoma" w:hAnsi="Tahoma" w:cs="Tahoma"/>
        <w:spacing w:val="10"/>
        <w:sz w:val="20"/>
        <w:lang w:eastAsia="zh-CN"/>
      </w:rPr>
    </w:pPr>
    <w:r>
      <w:rPr>
        <w:rFonts w:ascii="Tahoma" w:hAnsi="Tahoma" w:cs="Tahoma"/>
        <w:spacing w:val="10"/>
        <w:sz w:val="20"/>
        <w:lang w:eastAsia="zh-CN"/>
      </w:rPr>
      <w:fldChar w:fldCharType="begin"/>
    </w:r>
    <w:r>
      <w:rPr>
        <w:rFonts w:ascii="Tahoma" w:hAnsi="Tahoma" w:cs="Tahoma"/>
        <w:spacing w:val="10"/>
        <w:sz w:val="20"/>
        <w:lang w:eastAsia="zh-CN"/>
      </w:rPr>
      <w:instrText xml:space="preserve"> PAGE   \* MERGEFORMAT </w:instrText>
    </w:r>
    <w:r>
      <w:rPr>
        <w:rFonts w:ascii="Tahoma" w:hAnsi="Tahoma" w:cs="Tahoma"/>
        <w:spacing w:val="10"/>
        <w:sz w:val="20"/>
        <w:lang w:eastAsia="zh-CN"/>
      </w:rPr>
      <w:fldChar w:fldCharType="separate"/>
    </w:r>
    <w:r>
      <w:rPr>
        <w:rFonts w:ascii="Tahoma" w:hAnsi="Tahoma" w:cs="Tahoma"/>
        <w:spacing w:val="10"/>
        <w:sz w:val="20"/>
        <w:lang w:eastAsia="zh-CN"/>
      </w:rPr>
      <w:t>2</w:t>
    </w:r>
    <w:r>
      <w:rPr>
        <w:rFonts w:ascii="Tahoma" w:hAnsi="Tahoma" w:cs="Tahoma"/>
        <w:spacing w:val="10"/>
        <w:sz w:val="20"/>
        <w:lang w:eastAsia="zh-CN"/>
      </w:rPr>
      <w:fldChar w:fldCharType="end"/>
    </w:r>
  </w:p>
  <w:p w14:paraId="3D517277" w14:textId="77777777">
    <w:pPr>
      <w:tabs>
        <w:tab w:val="left" w:pos="3344"/>
        <w:tab w:val="left" w:pos="8291"/>
      </w:tabs>
      <w:suppressAutoHyphens/>
      <w:spacing w:before="120" w:after="60"/>
      <w:ind w:left="-17" w:firstLine="17"/>
      <w:jc w:val="center"/>
      <w:rPr>
        <w:b/>
        <w:bCs/>
        <w:lang w:eastAsia="zh-CN"/>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10FBB5" w14:textId="77777777">
    <w:pPr>
      <w:tabs>
        <w:tab w:val="center" w:pos="4153"/>
        <w:tab w:val="right" w:pos="9100"/>
      </w:tabs>
      <w:suppressAutoHyphens/>
      <w:rPr>
        <w:rFonts w:ascii="Tahoma" w:hAnsi="Tahoma" w:cs="Tahoma"/>
        <w:spacing w:val="10"/>
        <w:sz w:val="20"/>
        <w:lang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357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30F22F6C"/>
  <w15:docId w15:val="{9059E60E-6BDE-4090-807F-31E2871BF1D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1413611">
      <w:bodyDiv w:val="1"/>
      <w:marLeft w:val="0"/>
      <w:marRight w:val="0"/>
      <w:marTop w:val="0"/>
      <w:marBottom w:val="0"/>
      <w:divBdr>
        <w:top w:val="none" w:sz="0" w:space="0" w:color="auto"/>
        <w:left w:val="none" w:sz="0" w:space="0" w:color="auto"/>
        <w:bottom w:val="none" w:sz="0" w:space="0" w:color="auto"/>
        <w:right w:val="none" w:sz="0" w:space="0" w:color="auto"/>
      </w:divBdr>
    </w:div>
    <w:div w:id="244533386">
      <w:bodyDiv w:val="1"/>
      <w:marLeft w:val="0"/>
      <w:marRight w:val="0"/>
      <w:marTop w:val="0"/>
      <w:marBottom w:val="0"/>
      <w:divBdr>
        <w:top w:val="none" w:sz="0" w:space="0" w:color="auto"/>
        <w:left w:val="none" w:sz="0" w:space="0" w:color="auto"/>
        <w:bottom w:val="none" w:sz="0" w:space="0" w:color="auto"/>
        <w:right w:val="none" w:sz="0" w:space="0" w:color="auto"/>
      </w:divBdr>
    </w:div>
    <w:div w:id="616957045">
      <w:bodyDiv w:val="1"/>
      <w:marLeft w:val="0"/>
      <w:marRight w:val="0"/>
      <w:marTop w:val="0"/>
      <w:marBottom w:val="0"/>
      <w:divBdr>
        <w:top w:val="none" w:sz="0" w:space="0" w:color="auto"/>
        <w:left w:val="none" w:sz="0" w:space="0" w:color="auto"/>
        <w:bottom w:val="none" w:sz="0" w:space="0" w:color="auto"/>
        <w:right w:val="none" w:sz="0" w:space="0" w:color="auto"/>
      </w:divBdr>
    </w:div>
    <w:div w:id="827327693">
      <w:bodyDiv w:val="1"/>
      <w:marLeft w:val="0"/>
      <w:marRight w:val="0"/>
      <w:marTop w:val="0"/>
      <w:marBottom w:val="0"/>
      <w:divBdr>
        <w:top w:val="none" w:sz="0" w:space="0" w:color="auto"/>
        <w:left w:val="none" w:sz="0" w:space="0" w:color="auto"/>
        <w:bottom w:val="none" w:sz="0" w:space="0" w:color="auto"/>
        <w:right w:val="none" w:sz="0" w:space="0" w:color="auto"/>
      </w:divBdr>
    </w:div>
    <w:div w:id="910390471">
      <w:bodyDiv w:val="1"/>
      <w:marLeft w:val="0"/>
      <w:marRight w:val="0"/>
      <w:marTop w:val="0"/>
      <w:marBottom w:val="0"/>
      <w:divBdr>
        <w:top w:val="none" w:sz="0" w:space="0" w:color="auto"/>
        <w:left w:val="none" w:sz="0" w:space="0" w:color="auto"/>
        <w:bottom w:val="none" w:sz="0" w:space="0" w:color="auto"/>
        <w:right w:val="none" w:sz="0" w:space="0" w:color="auto"/>
      </w:divBdr>
    </w:div>
    <w:div w:id="938754505">
      <w:bodyDiv w:val="1"/>
      <w:marLeft w:val="0"/>
      <w:marRight w:val="0"/>
      <w:marTop w:val="0"/>
      <w:marBottom w:val="0"/>
      <w:divBdr>
        <w:top w:val="none" w:sz="0" w:space="0" w:color="auto"/>
        <w:left w:val="none" w:sz="0" w:space="0" w:color="auto"/>
        <w:bottom w:val="none" w:sz="0" w:space="0" w:color="auto"/>
        <w:right w:val="none" w:sz="0" w:space="0" w:color="auto"/>
      </w:divBdr>
    </w:div>
    <w:div w:id="1002661005">
      <w:bodyDiv w:val="1"/>
      <w:marLeft w:val="0"/>
      <w:marRight w:val="0"/>
      <w:marTop w:val="0"/>
      <w:marBottom w:val="0"/>
      <w:divBdr>
        <w:top w:val="none" w:sz="0" w:space="0" w:color="auto"/>
        <w:left w:val="none" w:sz="0" w:space="0" w:color="auto"/>
        <w:bottom w:val="none" w:sz="0" w:space="0" w:color="auto"/>
        <w:right w:val="none" w:sz="0" w:space="0" w:color="auto"/>
      </w:divBdr>
    </w:div>
    <w:div w:id="1292201704">
      <w:bodyDiv w:val="1"/>
      <w:marLeft w:val="0"/>
      <w:marRight w:val="0"/>
      <w:marTop w:val="0"/>
      <w:marBottom w:val="0"/>
      <w:divBdr>
        <w:top w:val="none" w:sz="0" w:space="0" w:color="auto"/>
        <w:left w:val="none" w:sz="0" w:space="0" w:color="auto"/>
        <w:bottom w:val="none" w:sz="0" w:space="0" w:color="auto"/>
        <w:right w:val="none" w:sz="0" w:space="0" w:color="auto"/>
      </w:divBdr>
    </w:div>
    <w:div w:id="1331060822">
      <w:bodyDiv w:val="1"/>
      <w:marLeft w:val="0"/>
      <w:marRight w:val="0"/>
      <w:marTop w:val="0"/>
      <w:marBottom w:val="0"/>
      <w:divBdr>
        <w:top w:val="none" w:sz="0" w:space="0" w:color="auto"/>
        <w:left w:val="none" w:sz="0" w:space="0" w:color="auto"/>
        <w:bottom w:val="none" w:sz="0" w:space="0" w:color="auto"/>
        <w:right w:val="none" w:sz="0" w:space="0" w:color="auto"/>
      </w:divBdr>
    </w:div>
    <w:div w:id="1463692081">
      <w:bodyDiv w:val="1"/>
      <w:marLeft w:val="0"/>
      <w:marRight w:val="0"/>
      <w:marTop w:val="0"/>
      <w:marBottom w:val="0"/>
      <w:divBdr>
        <w:top w:val="none" w:sz="0" w:space="0" w:color="auto"/>
        <w:left w:val="none" w:sz="0" w:space="0" w:color="auto"/>
        <w:bottom w:val="none" w:sz="0" w:space="0" w:color="auto"/>
        <w:right w:val="none" w:sz="0" w:space="0" w:color="auto"/>
      </w:divBdr>
      <w:divsChild>
        <w:div w:id="546262541">
          <w:marLeft w:val="0"/>
          <w:marRight w:val="0"/>
          <w:marTop w:val="0"/>
          <w:marBottom w:val="0"/>
          <w:divBdr>
            <w:top w:val="none" w:sz="0" w:space="0" w:color="auto"/>
            <w:left w:val="none" w:sz="0" w:space="0" w:color="auto"/>
            <w:bottom w:val="none" w:sz="0" w:space="0" w:color="auto"/>
            <w:right w:val="none" w:sz="0" w:space="0" w:color="auto"/>
          </w:divBdr>
        </w:div>
        <w:div w:id="846871798">
          <w:marLeft w:val="0"/>
          <w:marRight w:val="0"/>
          <w:marTop w:val="0"/>
          <w:marBottom w:val="0"/>
          <w:divBdr>
            <w:top w:val="none" w:sz="0" w:space="0" w:color="auto"/>
            <w:left w:val="none" w:sz="0" w:space="0" w:color="auto"/>
            <w:bottom w:val="none" w:sz="0" w:space="0" w:color="auto"/>
            <w:right w:val="none" w:sz="0" w:space="0" w:color="auto"/>
          </w:divBdr>
        </w:div>
        <w:div w:id="1010646508">
          <w:marLeft w:val="0"/>
          <w:marRight w:val="0"/>
          <w:marTop w:val="0"/>
          <w:marBottom w:val="0"/>
          <w:divBdr>
            <w:top w:val="none" w:sz="0" w:space="0" w:color="auto"/>
            <w:left w:val="none" w:sz="0" w:space="0" w:color="auto"/>
            <w:bottom w:val="none" w:sz="0" w:space="0" w:color="auto"/>
            <w:right w:val="none" w:sz="0" w:space="0" w:color="auto"/>
          </w:divBdr>
        </w:div>
        <w:div w:id="1128234627">
          <w:marLeft w:val="0"/>
          <w:marRight w:val="0"/>
          <w:marTop w:val="0"/>
          <w:marBottom w:val="0"/>
          <w:divBdr>
            <w:top w:val="none" w:sz="0" w:space="0" w:color="auto"/>
            <w:left w:val="none" w:sz="0" w:space="0" w:color="auto"/>
            <w:bottom w:val="none" w:sz="0" w:space="0" w:color="auto"/>
            <w:right w:val="none" w:sz="0" w:space="0" w:color="auto"/>
          </w:divBdr>
        </w:div>
        <w:div w:id="1256405978">
          <w:marLeft w:val="0"/>
          <w:marRight w:val="0"/>
          <w:marTop w:val="0"/>
          <w:marBottom w:val="0"/>
          <w:divBdr>
            <w:top w:val="none" w:sz="0" w:space="0" w:color="auto"/>
            <w:left w:val="none" w:sz="0" w:space="0" w:color="auto"/>
            <w:bottom w:val="none" w:sz="0" w:space="0" w:color="auto"/>
            <w:right w:val="none" w:sz="0" w:space="0" w:color="auto"/>
          </w:divBdr>
        </w:div>
      </w:divsChild>
    </w:div>
    <w:div w:id="1762143975">
      <w:bodyDiv w:val="1"/>
      <w:marLeft w:val="0"/>
      <w:marRight w:val="0"/>
      <w:marTop w:val="0"/>
      <w:marBottom w:val="0"/>
      <w:divBdr>
        <w:top w:val="none" w:sz="0" w:space="0" w:color="auto"/>
        <w:left w:val="none" w:sz="0" w:space="0" w:color="auto"/>
        <w:bottom w:val="none" w:sz="0" w:space="0" w:color="auto"/>
        <w:right w:val="none" w:sz="0" w:space="0" w:color="auto"/>
      </w:divBdr>
    </w:div>
    <w:div w:id="2072733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98e39fff-b62d-4eb1-bc98-8dcc0a02489a">
      <Terms xmlns="http://schemas.microsoft.com/office/infopath/2007/PartnerControls"/>
    </lcf76f155ced4ddcb4097134ff3c332f>
    <TaxCatchAll xmlns="6e11662f-ad44-46fe-952e-eb5b925c791a"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1E09C9356298AF49A417F12EA1E77104" ma:contentTypeVersion="15" ma:contentTypeDescription="Kurkite naują dokumentą." ma:contentTypeScope="" ma:versionID="799be17be2273a8bc2d9e0d8f00d07b1">
  <xsd:schema xmlns:xsd="http://www.w3.org/2001/XMLSchema" xmlns:xs="http://www.w3.org/2001/XMLSchema" xmlns:p="http://schemas.microsoft.com/office/2006/metadata/properties" xmlns:ns2="98e39fff-b62d-4eb1-bc98-8dcc0a02489a" xmlns:ns3="6e11662f-ad44-46fe-952e-eb5b925c791a" targetNamespace="http://schemas.microsoft.com/office/2006/metadata/properties" ma:root="true" ma:fieldsID="9a20961ffc4fe8d223bad085c25f1063" ns2:_="" ns3:_="">
    <xsd:import namespace="98e39fff-b62d-4eb1-bc98-8dcc0a02489a"/>
    <xsd:import namespace="6e11662f-ad44-46fe-952e-eb5b925c791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e39fff-b62d-4eb1-bc98-8dcc0a0248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e11662f-ad44-46fe-952e-eb5b925c791a" elementFormDefault="qualified">
    <xsd:import namespace="http://schemas.microsoft.com/office/2006/documentManagement/types"/>
    <xsd:import namespace="http://schemas.microsoft.com/office/infopath/2007/PartnerControls"/>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Bendrinta su išsamia informacija" ma:internalName="SharedWithDetails" ma:readOnly="true">
      <xsd:simpleType>
        <xsd:restriction base="dms:Note">
          <xsd:maxLength value="255"/>
        </xsd:restriction>
      </xsd:simpleType>
    </xsd:element>
    <xsd:element name="TaxCatchAll" ma:index="19" nillable="true" ma:displayName="Taxonomy Catch All Column" ma:hidden="true" ma:list="{1162014e-5f64-443c-8850-c438a5c810c6}" ma:internalName="TaxCatchAll" ma:showField="CatchAllData" ma:web="6e11662f-ad44-46fe-952e-eb5b925c791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0003f18f6d5640db8a3c204458100b38" PartId="9ec57b9fe75c4cab996fc94b329eaff8">
    <Part Type="preambule" DocPartId="d203a3166bec4481bb1dd430dfd9881f" PartId="f22885cd8689471cb77ab53aca52fbce"/>
    <Part Type="punktas" Nr="1" Abbr="1 p." DocPartId="be5e4ec62b734312b41f6e9f2e153c76" PartId="19277715ce094d05a1fe1b4356c9fd98">
      <Part Type="citata" DocPartId="ed3658f0004846a69510ccd98262ac42" PartId="e255d23e9a814516b769568538f343d8">
        <Part Type="papunktis" Nr="3.48" Abbr="3.48 pp." DocPartId="d17a797400394c0a8443c462133ab46c" PartId="15645ba779014987a1bbddd68c6c8be4"/>
      </Part>
    </Part>
    <Part Type="punktas" Nr="2" Abbr="2 p." DocPartId="53a1ca5631bf4ad6abda1b69590c98ff" PartId="11a5d687ca1e4a599da9895e1fccf79f">
      <Part Type="citata" DocPartId="9b81ebd12de04976a6fc6dcde6cf793c" PartId="2e00a96be46340b98ec5fff6c2eb2ee8">
        <Part Type="punktas" Nr="13-1" Abbr="13-1 p." DocPartId="8a39d05bd0744cb2b6382bc7fb0769e0" PartId="d17a23061d354ba694d64e84a2f06aa7">
          <Part Type="papunktis" Nr="13-1.1" Abbr="13-1.1 pp." DocPartId="21280a5fdec64512a26236298fb36a71" PartId="0f0519d56a3a4aa4ad9743d9b67234a7"/>
          <Part Type="papunktis" Nr="13-1.2" Abbr="13-1.2 pp." DocPartId="4f7a2e450557438b81790c891e530cac" PartId="09ff1e6cc2ad4af1aa2bac3ab7d1ad0c"/>
          <Part Type="papunktis" Nr="13-1.3" Abbr="13-1.3 pp." DocPartId="bb91d3d96c2940fd9b86e1bea5947e8f" PartId="034a382d9b3e452ca8e05b2e34bbe7fa"/>
        </Part>
      </Part>
    </Part>
    <Part Type="punktas" Nr="3" Abbr="3 p." DocPartId="2226f6bcc85d4660bca0dd35d1d60a27" PartId="d5fbc167bc324e60b1d3180cfbf6376a">
      <Part Type="citata" DocPartId="5f3f7dd4b6e24da797bb43636ad9e826" PartId="0eb31ff2eb6e4450a1fe930a76cb68ce">
        <Part Type="punktas" Nr="18-1" Abbr="18-1 p." DocPartId="5a002788645640be94f47261795809bc" PartId="059834ed6c6f4b919aafd8d5e730b73e">
          <Part Type="papunktis" Nr="18-1.1" Abbr="18-1.1 pp." DocPartId="332e17448fda486e819943d58ba5d381" PartId="7e6d0ec275ea455d875b2757bb743f12"/>
          <Part Type="papunktis" Nr="18-1.2" Abbr="18-1.2 pp." DocPartId="2d04c23fd586404fa290f212e4a4811e" PartId="65f73d2516f342f5aeba1ea5afd80416"/>
          <Part Type="papunktis" Nr="18-1.3" Abbr="18-1.3 pp." DocPartId="d33196130777463f8ac0ed15ab257d81" PartId="4e3b63c9186144509ce0abc910b57377"/>
        </Part>
      </Part>
    </Part>
    <Part Type="punktas" Nr="4" Abbr="4 p." DocPartId="07187b3f03514e7688b17f66fe5c2127" PartId="b48154baf84a40b897819f6712cbf3c1">
      <Part Type="citata" DocPartId="1a07d5ab01ab4e28b112adc2dc6084b2" PartId="0a5e6141dea04a068d949c1d16fced3d">
        <Part Type="punktas" Nr="30" Abbr="30 p." DocPartId="afb77130f0ad458baca988ee591f7d16" PartId="b2b2118f132b4fb88aced8ada7934cd3"/>
      </Part>
    </Part>
    <Part Type="punktas" Nr="5" Abbr="5 p." DocPartId="7d2529ba16324b5081dd3595175b25db" PartId="3a1ffe6d619f4b9a8541b7f8fa8e50ea"/>
    <Part Type="punktas" Nr="6" Abbr="6 p." DocPartId="f2f7d27fbdf34e43a283088760381e3c" PartId="b282d152c77f43438607d1151bbef0e8"/>
    <Part Type="punktas" Nr="7" Abbr="7 p." DocPartId="d067f01fb7514ebe97604ecedd7951ca" PartId="f08c1f3dd2a04e4fb9ab1a0af2b63b69"/>
    <Part Type="punktas" Nr="8" Abbr="8 p." DocPartId="adae480ac9a64e3a89ad2e0bde0f6538" PartId="cae35f3bba384f1da06a1fa12f5f8cf3"/>
    <Part Type="punktas" Nr="9" Abbr="9 p." DocPartId="a5f62367e17e4678bc2726d2185c9a89" PartId="067a9191beab4b75b8b51281f48fd3cc"/>
    <Part Type="punktas" Nr="10" Abbr="10 p." DocPartId="de99ed963c7643ceac5f41c702eda248" PartId="6949dafb88a547e5872571c9bfa9fee0"/>
    <Part Type="punktas" Nr="11" Abbr="11 p." DocPartId="7533ee404df14392aea78920cbb85595" PartId="113a2e1d713c437a8f556fd3f8d2c18d"/>
    <Part Type="punktas" Nr="12" Abbr="12 p." DocPartId="825c023cc00f416688b0a980c5edb8f4" PartId="c91e50b687b94c82ac77389ca458d35e"/>
    <Part Type="punktas" Nr="13" Abbr="13 p." DocPartId="70db92510a0140ac98f8d4a02a9a157d" PartId="a613834185b646069a3f5d6b5de560c9"/>
    <Part Type="punktas" Nr="14" Abbr="14 p." DocPartId="d48e4e3375c7440b89edb2103e631ffd" PartId="c4bddcc29aaf44afa77627448fb09bd4"/>
    <Part Type="punktas" Nr="15" Abbr="15 p." DocPartId="9837a3abdf84436bb0e5eee17180caf6" PartId="379c495ac94447e4955e56f7a3f59780"/>
    <Part Type="punktas" Nr="16" Abbr="16 p." DocPartId="e6647dbf2b244eb8b4ee77aa74fc4482" PartId="bbee2402417e4f5684a5111446176d10"/>
    <Part Type="punktas" Nr="17" Abbr="17 p." DocPartId="9522bc126c604d3698c8cd020cfbb228" PartId="1c82c182fa0f4662b5d8d0833747cde1"/>
    <Part Type="punktas" Nr="18" Abbr="18 p." DocPartId="4024dbdb71764d0db48e9a914c6bdf29" PartId="bf5c52621cb849aa870fbef559ff5c90"/>
    <Part Type="signatura" DocPartId="f7284c658f934ba3a71275690347a9bd" PartId="0bf77468f52f467ca14f25f401d03d82"/>
  </Part>
</Parts>
</file>

<file path=customXml/itemProps1.xml><?xml version="1.0" encoding="utf-8"?>
<ds:datastoreItem xmlns:ds="http://schemas.openxmlformats.org/officeDocument/2006/customXml" ds:itemID="{B89A4210-33DF-4E32-94A9-A50B133317A3}">
  <ds:schemaRefs>
    <ds:schemaRef ds:uri="http://schemas.microsoft.com/office/2006/metadata/properties"/>
    <ds:schemaRef ds:uri="http://schemas.microsoft.com/office/infopath/2007/PartnerControls"/>
    <ds:schemaRef ds:uri="98e39fff-b62d-4eb1-bc98-8dcc0a02489a"/>
    <ds:schemaRef ds:uri="6e11662f-ad44-46fe-952e-eb5b925c791a"/>
  </ds:schemaRefs>
</ds:datastoreItem>
</file>

<file path=customXml/itemProps2.xml><?xml version="1.0" encoding="utf-8"?>
<ds:datastoreItem xmlns:ds="http://schemas.openxmlformats.org/officeDocument/2006/customXml" ds:itemID="{13E57564-2EEC-4440-9762-678602FAEA3D}">
  <ds:schemaRefs>
    <ds:schemaRef ds:uri="http://schemas.microsoft.com/sharepoint/v3/contenttype/forms"/>
  </ds:schemaRefs>
</ds:datastoreItem>
</file>

<file path=customXml/itemProps3.xml><?xml version="1.0" encoding="utf-8"?>
<ds:datastoreItem xmlns:ds="http://schemas.openxmlformats.org/officeDocument/2006/customXml" ds:itemID="{DEFE5E34-4A9A-45AF-AD85-B7C9EE6A4B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e39fff-b62d-4eb1-bc98-8dcc0a02489a"/>
    <ds:schemaRef ds:uri="6e11662f-ad44-46fe-952e-eb5b925c79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B439D73-525E-4500-BD17-EC53DDB429F6}">
  <ds:schemaRefs>
    <ds:schemaRef ds:uri="http://schemas.openxmlformats.org/officeDocument/2006/bibliography"/>
  </ds:schemaRefs>
</ds:datastoreItem>
</file>

<file path=customXml/itemProps5.xml><?xml version="1.0" encoding="utf-8"?>
<ds:datastoreItem xmlns:ds="http://schemas.openxmlformats.org/officeDocument/2006/customXml" ds:itemID="{84BE332C-B9E9-49FE-A218-0F8AFEA9D97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1085</Words>
  <Characters>7373</Characters>
  <Application>Microsoft Office Word</Application>
  <DocSecurity>4</DocSecurity>
  <Lines>263</Lines>
  <Paragraphs>126</Paragraphs>
  <ScaleCrop>false</ScaleCrop>
  <HeadingPairs>
    <vt:vector size="2" baseType="variant">
      <vt:variant>
        <vt:lpstr>Title</vt:lpstr>
      </vt:variant>
      <vt:variant>
        <vt:i4>1</vt:i4>
      </vt:variant>
    </vt:vector>
  </HeadingPairs>
  <TitlesOfParts>
    <vt:vector size="1" baseType="lpstr">
      <vt:lpstr>LIETUVOS RESPUBLIKOS APLINKOS MINISTRO</vt:lpstr>
    </vt:vector>
  </TitlesOfParts>
  <Company/>
  <LinksUpToDate>false</LinksUpToDate>
  <CharactersWithSpaces>8332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2025-04-18T07:42:00Z</dcterms:created>
  <dc:creator>Aurimas Petniūnas</dc:creator>
  <lastModifiedBy>adlibuser</lastModifiedBy>
  <lastPrinted>2020-10-01T01:28:00Z</lastPrinted>
  <dcterms:modified xsi:type="dcterms:W3CDTF">2025-04-18T07:42:00Z</dcterms:modified>
  <revision>2</revision>
  <dc:title>LIETUVOS RESPUBLIKOS APLINKOS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0x0101001E09C9356298AF49A417F12EA1E77104</vt:lpwstr>
  </property>
  <property fmtid="{D5CDD505-2E9C-101B-9397-08002B2CF9AE}" pid="3" name="MediaServiceImageTags">
    <vt:lpwstr/>
  </property>
</Properties>
</file>