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315a0fa214e48ea93158ad06e02c526"/>
        <w:lock w:val="sdtLocked"/>
        <w:richText/>
      </w:sdtPr>
      <w:sdtContent>
        <w:p w14:paraId="17BCAA1B" w14:textId="77777777">
          <w:pPr>
            <w:suppressAutoHyphens/>
            <w:jc w:val="center"/>
            <w:rPr>
              <w:b/>
              <w:szCs w:val="24"/>
              <w:highlight w:val="yellow"/>
            </w:rPr>
          </w:pPr>
          <w:r>
            <w:rPr>
              <w:b/>
              <w:szCs w:val="24"/>
            </w:rPr>
            <w:t>ŠIAULIŲ MIESTO SAVIVALDYBĖS ADMINISTRACIJOS</w:t>
          </w:r>
        </w:p>
        <w:sdt>
          <w:sdtPr>
            <w:alias w:val="skyrius"/>
            <w:tag w:val="part_efa33173003246f898b5404e06522892"/>
            <w:lock w:val="sdtLocked"/>
            <w:richText/>
          </w:sdtPr>
          <w:sdtContent>
            <w:p w14:paraId="17BCAA1C" w14:textId="6672C1A3">
              <w:pPr>
                <w:suppressAutoHyphens/>
                <w:jc w:val="center"/>
                <w:rPr>
                  <w:b/>
                  <w:szCs w:val="24"/>
                </w:rPr>
              </w:pPr>
              <w:r>
                <w:rPr>
                  <w:b/>
                  <w:szCs w:val="24"/>
                </w:rPr>
                <w:t>ŽEMĖS VALDYMO SKYRIUS</w:t>
              </w:r>
            </w:p>
            <w:p w14:paraId="17BCAA1D" w14:textId="77777777">
              <w:pPr>
                <w:tabs>
                  <w:tab w:val="left" w:pos="851"/>
                </w:tabs>
                <w:suppressAutoHyphens/>
                <w:ind w:hanging="180"/>
                <w:jc w:val="center"/>
                <w:rPr>
                  <w:szCs w:val="24"/>
                </w:rPr>
              </w:pPr>
            </w:p>
            <w:sdt>
              <w:sdtPr>
                <w:alias w:val="Pavadinimas"/>
                <w:tag w:val="title_efa33173003246f898b5404e06522892"/>
                <w:lock w:val="sdtLocked"/>
                <w:richText/>
              </w:sdtPr>
              <w:sdtContent>
                <w:p w14:paraId="0AFEC534" w14:textId="77777777">
                  <w:pPr>
                    <w:widowControl w:val="0"/>
                    <w:suppressAutoHyphens/>
                    <w:jc w:val="center"/>
                    <w:rPr>
                      <w:b/>
                      <w:szCs w:val="24"/>
                      <w:lang w:eastAsia="lt-LT"/>
                    </w:rPr>
                  </w:pPr>
                  <w:r>
                    <w:rPr>
                      <w:b/>
                      <w:szCs w:val="24"/>
                      <w:lang w:eastAsia="lt-LT"/>
                    </w:rPr>
                    <w:t xml:space="preserve">SPRENDIMO </w:t>
                  </w:r>
                </w:p>
                <w:p w14:paraId="2DDB1B26" w14:textId="5C471130">
                  <w:pPr>
                    <w:widowControl w:val="0"/>
                    <w:suppressAutoHyphens/>
                    <w:jc w:val="center"/>
                    <w:rPr>
                      <w:b/>
                    </w:rPr>
                  </w:pPr>
                  <w:r>
                    <w:rPr>
                      <w:b/>
                      <w:bCs/>
                      <w:szCs w:val="24"/>
                      <w:lang w:eastAsia="lt-LT"/>
                    </w:rPr>
                    <w:t xml:space="preserve">„DĖL </w:t>
                  </w:r>
                  <w:r>
                    <w:rPr>
                      <w:b/>
                      <w:szCs w:val="24"/>
                      <w:lang w:eastAsia="lt-LT"/>
                    </w:rPr>
                    <w:t xml:space="preserve"> SUTIKIMŲ LEISTI STATYTI VALSTYBINĖS REIKŠMĖS PAVIRŠINIUOSE VANDENS TELKINIUOSE ŠIAULIŲ MIESTO TERITORIJOJE LAIKINUOSIUS NESUDĖTINGUOSIUS STATINIUS IŠDAVIMO TAISYKLĖS</w:t>
                  </w:r>
                  <w:r>
                    <w:rPr>
                      <w:b/>
                      <w:caps/>
                      <w:color w:val="000000"/>
                      <w:spacing w:val="-2"/>
                    </w:rPr>
                    <w:t>“</w:t>
                  </w:r>
                </w:p>
                <w:p w14:paraId="17BCAA1F" w14:textId="77777777">
                  <w:pPr>
                    <w:tabs>
                      <w:tab w:val="left" w:pos="851"/>
                    </w:tabs>
                    <w:suppressAutoHyphens/>
                    <w:jc w:val="center"/>
                    <w:rPr>
                      <w:b/>
                      <w:szCs w:val="24"/>
                      <w:lang w:eastAsia="lt-LT"/>
                    </w:rPr>
                  </w:pPr>
                  <w:r>
                    <w:rPr>
                      <w:b/>
                      <w:szCs w:val="24"/>
                      <w:lang w:eastAsia="lt-LT"/>
                    </w:rPr>
                    <w:t>AIŠKINAMASIS RAŠTAS</w:t>
                  </w:r>
                </w:p>
              </w:sdtContent>
            </w:sdt>
            <w:p w14:paraId="17BCAA20" w14:textId="77777777">
              <w:pPr>
                <w:tabs>
                  <w:tab w:val="left" w:pos="851"/>
                </w:tabs>
                <w:suppressAutoHyphens/>
                <w:jc w:val="center"/>
                <w:rPr>
                  <w:szCs w:val="24"/>
                  <w:lang w:eastAsia="lt-LT"/>
                </w:rPr>
              </w:pPr>
            </w:p>
            <w:p w14:paraId="17BCAA21" w14:textId="1F1DF969">
              <w:pPr>
                <w:tabs>
                  <w:tab w:val="left" w:pos="851"/>
                </w:tabs>
                <w:suppressAutoHyphens/>
                <w:jc w:val="center"/>
              </w:pPr>
              <w:r>
                <w:rPr>
                  <w:szCs w:val="24"/>
                  <w:lang w:eastAsia="lt-LT"/>
                </w:rPr>
                <w:t>2024 m. sausio 5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851"/>
                <w:jc w:val="both"/>
                <w:rPr>
                  <w:b/>
                  <w:bCs/>
                  <w:lang w:eastAsia="lt-LT"/>
                </w:rPr>
              </w:pPr>
            </w:p>
            <w:sdt>
              <w:sdtPr>
                <w:alias w:val="poskyris"/>
                <w:tag w:val="part_353e41c76e53408f98e0163e72ee144d"/>
                <w:lock w:val="sdtLocked"/>
                <w:richText/>
              </w:sdtPr>
              <w:sdtContent>
                <w:p w14:paraId="17BCAA25" w14:textId="77777777">
                  <w:pPr>
                    <w:tabs>
                      <w:tab w:val="left" w:pos="851"/>
                    </w:tabs>
                    <w:suppressAutoHyphens/>
                    <w:ind w:firstLine="851"/>
                    <w:jc w:val="both"/>
                    <w:rPr>
                      <w:b/>
                      <w:bCs/>
                      <w:szCs w:val="24"/>
                      <w:lang w:eastAsia="lt-LT"/>
                    </w:rPr>
                  </w:pPr>
                  <w:sdt>
                    <w:sdtPr>
                      <w:alias w:val="Pavadinimas"/>
                      <w:tag w:val="title_353e41c76e53408f98e0163e72ee144d"/>
                      <w:lock w:val="sdtLocked"/>
                      <w:richText/>
                    </w:sdtPr>
                    <w:sdtContent>
                      <w:r>
                        <w:rPr>
                          <w:b/>
                          <w:bCs/>
                          <w:szCs w:val="24"/>
                          <w:lang w:eastAsia="lt-LT"/>
                        </w:rPr>
                        <w:t>Parengto sprendimo projekto tikslai ir uždaviniai:</w:t>
                      </w:r>
                    </w:sdtContent>
                  </w:sdt>
                </w:p>
                <w:p w14:paraId="70952F82" w14:textId="071C0D13">
                  <w:pPr>
                    <w:suppressAutoHyphens/>
                    <w:ind w:firstLine="771"/>
                    <w:jc w:val="both"/>
                    <w:rPr>
                      <w:color w:val="000000"/>
                      <w:szCs w:val="24"/>
                      <w:lang w:eastAsia="lt-LT"/>
                    </w:rPr>
                  </w:pPr>
                  <w:r>
                    <w:rPr>
                      <w:szCs w:val="24"/>
                      <w:lang w:eastAsia="lt-LT"/>
                    </w:rPr>
                    <w:t xml:space="preserve">2024 m. sausio 1 d. įsigaliojusio </w:t>
                  </w:r>
                  <w:r>
                    <w:rPr>
                      <w:szCs w:val="24"/>
                    </w:rPr>
                    <w:t xml:space="preserve">Lietuvos Respublikos žemės įstatymo 32 straipsnio 6 dalies 3 punktas, reglamentuoja naują </w:t>
                  </w:r>
                  <w:r>
                    <w:rPr>
                      <w:color w:val="000000"/>
                      <w:szCs w:val="24"/>
                      <w:lang w:eastAsia="lt-LT"/>
                    </w:rPr>
                    <w:t xml:space="preserve">Savivaldybių kompetenciją miesto teritorijoje Žemės įstatymo ir kitų įstatymų nustatytais atvejais ir tvarka išduoti sutikimus dėl valstybinės žemės miestuose ir miesteliuose naudojimo klausimų. </w:t>
                  </w:r>
                  <w:r>
                    <w:rPr>
                      <w:szCs w:val="24"/>
                      <w:shd w:val="clear" w:color="auto" w:fill="FFFFFF"/>
                    </w:rPr>
                    <w:t>To paties įstatymo 32 straipsnio 6</w:t>
                  </w:r>
                  <w:r>
                    <w:rPr>
                      <w:szCs w:val="24"/>
                      <w:shd w:val="clear" w:color="auto" w:fill="FFFFFF"/>
                      <w:vertAlign w:val="superscript"/>
                    </w:rPr>
                    <w:t>1</w:t>
                  </w:r>
                  <w:r>
                    <w:rPr>
                      <w:szCs w:val="24"/>
                      <w:shd w:val="clear" w:color="auto" w:fill="FFFFFF"/>
                    </w:rPr>
                    <w:t xml:space="preserve"> straipsnyje numatyta, kad </w:t>
                  </w:r>
                  <w:r>
                    <w:t>meras, merą pavaduojantis vicemeras arba laikinai mero pareigas einantis savivaldybės tarybos narys turi teisę įgalioti savivaldybės administracijos direktorių atlikti veiksmus, nurodytus šio straipsnio </w:t>
                  </w:r>
                  <w:r>
                    <w:rPr>
                      <w:rFonts w:ascii="Arial" w:hAnsi="Arial" w:cs="Arial"/>
                      <w:color w:val="000000"/>
                      <w:sz w:val="22"/>
                      <w:szCs w:val="22"/>
                      <w:shd w:val="clear" w:color="auto" w:fill="FFFFFF"/>
                    </w:rPr>
                    <w:t>6 dalyje.</w:t>
                  </w:r>
                  <w:r>
                    <w:rPr>
                      <w:szCs w:val="24"/>
                      <w:shd w:val="clear" w:color="auto" w:fill="FFFFFF"/>
                    </w:rPr>
                    <w:t xml:space="preserve"> </w:t>
                  </w:r>
                  <w:r>
                    <w:rPr>
                      <w:color w:val="000000"/>
                      <w:szCs w:val="24"/>
                      <w:lang w:eastAsia="lt-LT"/>
                    </w:rPr>
                    <w:t xml:space="preserve">Šiuo sprendimo projektu numatoma patvirtinti sutikimų leisti statyti valstybinės reikšmės paviršiniuose vandens telkiniuose Šiaulių miesto teritorijoje laikinuosius nesudėtinguosius statinius išdavimo taisykles. </w:t>
                  </w:r>
                  <w:r>
                    <w:rPr>
                      <w:color w:val="000000"/>
                      <w:szCs w:val="24"/>
                    </w:rPr>
                    <w:t>Taisyklės parengtos atsižvelgiant į Lietuvos savivaldybių asociacijos pateiktus pavyzdžius, bei galiojančius teisės aktus.</w:t>
                  </w:r>
                </w:p>
              </w:sdtContent>
            </w:sdt>
            <w:sdt>
              <w:sdtPr>
                <w:alias w:val="poskyris"/>
                <w:tag w:val="part_03df922ee7254e8ba3db243017a5dafe"/>
                <w:lock w:val="sdtLocked"/>
                <w:richText/>
              </w:sdtPr>
              <w:sdtContent>
                <w:p w14:paraId="17BCAA27" w14:textId="77777777">
                  <w:pPr>
                    <w:tabs>
                      <w:tab w:val="left" w:pos="851"/>
                    </w:tabs>
                    <w:suppressAutoHyphens/>
                    <w:ind w:firstLine="851"/>
                    <w:jc w:val="both"/>
                    <w:rPr>
                      <w:b/>
                      <w:szCs w:val="24"/>
                      <w:lang w:eastAsia="lt-LT"/>
                    </w:rPr>
                  </w:pPr>
                  <w:sdt>
                    <w:sdtPr>
                      <w:alias w:val="Pavadinimas"/>
                      <w:tag w:val="title_03df922ee7254e8ba3db243017a5dafe"/>
                      <w:lock w:val="sdtLocked"/>
                      <w:richText/>
                    </w:sdtPr>
                    <w:sdtContent>
                      <w:r>
                        <w:rPr>
                          <w:b/>
                          <w:szCs w:val="24"/>
                          <w:lang w:eastAsia="lt-LT"/>
                        </w:rPr>
                        <w:t>Dabartinis sprendimo projekte aptariamų klausimų reguliavimas:</w:t>
                      </w:r>
                    </w:sdtContent>
                  </w:sdt>
                </w:p>
                <w:p w14:paraId="17BCAA2B" w14:textId="64FB1A7E">
                  <w:pPr>
                    <w:tabs>
                      <w:tab w:val="left" w:pos="851"/>
                    </w:tabs>
                    <w:suppressAutoHyphens/>
                    <w:ind w:firstLine="851"/>
                    <w:jc w:val="both"/>
                    <w:rPr>
                      <w:szCs w:val="24"/>
                    </w:rPr>
                  </w:pPr>
                  <w:r>
                    <w:rPr>
                      <w:szCs w:val="24"/>
                      <w:lang w:eastAsia="lt-LT"/>
                    </w:rPr>
                    <w:t xml:space="preserve">Iki 2023 m. gruodžio 31 d. sutikimus išduodavo Nacionalinė žemės tarnyba prie Lietuvos Respublikos Aplinkos ministerijos, vadovaudamasi savo patvirtintomis taisyklėmis. </w:t>
                  </w:r>
                  <w:r>
                    <w:t xml:space="preserve">Lietuvos Respublikoje nuo 2010 m. liepos 1 d. galioja teisinis reguliavimas, kuriuo remiantis Nacionalinė žemės tarnyba prie Aplinkos ministerijos yra visos valstybinės žemės, išskyrus žemės, kuri Lietuvos Respublikos žemės įstatymo ir kitų įstatymų nustatyta tvarka patikėjimo teise perduota kitiems subjektams, patikėtinė. Tačiau Lietuvos Respublikos Seimas 2022 m. birželio 30 d. priėmė Žemės įstatymo Nr. I-446 pakeitimo įstatymą Nr. XIV-1311, 2023 m. birželio 29 d. priėmė Žemės įstatymo Nr. I-446 pakeitimo įstatymo Nr. XIV-1311 2 straipsnio pakeitimo įstatymą Nr. XIV-2115, kuriais nustatė, kad miestų ir miestelių teritorijų ribose esančius valstybinės žemės sklypus ir žemės sklypais nesuformuotos valstybinės žemės plotus (toliau kartu – valstybinė žemė) patikėjimo teise valdo savivaldybės. </w:t>
                  </w:r>
                </w:p>
              </w:sdtContent>
            </w:sdt>
            <w:sdt>
              <w:sdtPr>
                <w:alias w:val="poskyris"/>
                <w:tag w:val="part_78785b5352334cee821053c1a077b82b"/>
                <w:lock w:val="sdtLocked"/>
                <w:richText/>
              </w:sdtPr>
              <w:sdtContent>
                <w:p w14:paraId="4CB3B3F3" w14:textId="2F4DA2E7">
                  <w:pPr>
                    <w:tabs>
                      <w:tab w:val="left" w:pos="697"/>
                    </w:tabs>
                    <w:suppressAutoHyphens/>
                    <w:ind w:firstLine="851"/>
                    <w:jc w:val="both"/>
                    <w:rPr>
                      <w:b/>
                      <w:szCs w:val="24"/>
                      <w:lang w:eastAsia="lt-LT"/>
                    </w:rPr>
                  </w:pPr>
                  <w:sdt>
                    <w:sdtPr>
                      <w:alias w:val="Pavadinimas"/>
                      <w:tag w:val="title_78785b5352334cee821053c1a077b82b"/>
                      <w:lock w:val="sdtLocked"/>
                      <w:richText/>
                    </w:sdtPr>
                    <w:sdtContent>
                      <w:r>
                        <w:rPr>
                          <w:b/>
                          <w:szCs w:val="24"/>
                          <w:lang w:eastAsia="lt-LT"/>
                        </w:rPr>
                        <w:t>Sprendimo projekte numatytos naujos teisinio reglamentavimo nuostatos:</w:t>
                      </w:r>
                    </w:sdtContent>
                  </w:sdt>
                </w:p>
                <w:p w14:paraId="506F50C8" w14:textId="78F00C73">
                  <w:pPr>
                    <w:tabs>
                      <w:tab w:val="left" w:pos="697"/>
                    </w:tabs>
                    <w:suppressAutoHyphens/>
                    <w:ind w:firstLine="851"/>
                    <w:jc w:val="both"/>
                    <w:rPr>
                      <w:szCs w:val="24"/>
                    </w:rPr>
                  </w:pPr>
                  <w:r>
                    <w:rPr>
                      <w:color w:val="000000"/>
                    </w:rPr>
                    <w:t>Įsigaliojus teisės aktų pakeitimams (nuo 2024 m. sausio 1 d.), Savivaldybės miestuose ir miesteliuose perima valstybinės žemės patikėtinio funkcijas. Dėl šios priežasties Savivaldybės, kaip valstybinės žemės patikėtiniai, vadovaujantis teisės aktais privalės išduoti sutikimus įvairiais valstybinės žemės naudojimo klausimais, todėl teikiamos tvirtinti naujos taisyklės, įteisinančios reikalingas procedūras</w:t>
                  </w:r>
                </w:p>
              </w:sdtContent>
            </w:sdt>
            <w:sdt>
              <w:sdtPr>
                <w:alias w:val="poskyris"/>
                <w:tag w:val="part_0ea77573b1f348c5901752098dc2ef42"/>
                <w:lock w:val="sdtLocked"/>
                <w:richText/>
              </w:sdtPr>
              <w:sdtContent>
                <w:p w14:paraId="17BCAA39" w14:textId="7183146E">
                  <w:pPr>
                    <w:tabs>
                      <w:tab w:val="left" w:pos="697"/>
                    </w:tabs>
                    <w:suppressAutoHyphens/>
                    <w:ind w:firstLine="851"/>
                    <w:jc w:val="both"/>
                    <w:rPr>
                      <w:szCs w:val="24"/>
                    </w:rPr>
                  </w:pPr>
                  <w:sdt>
                    <w:sdtPr>
                      <w:alias w:val="Pavadinimas"/>
                      <w:tag w:val="title_0ea77573b1f348c5901752098dc2ef42"/>
                      <w:lock w:val="sdtLocked"/>
                      <w:richText/>
                    </w:sdtPr>
                    <w:sdtContent>
                      <w:r>
                        <w:rPr>
                          <w:b/>
                          <w:szCs w:val="24"/>
                          <w:lang w:eastAsia="lt-LT"/>
                        </w:rPr>
                        <w:t>Priėmus sprendimą, galimos pasekmės:</w:t>
                      </w:r>
                    </w:sdtContent>
                  </w:sdt>
                </w:p>
                <w:p w14:paraId="17BCAA3A" w14:textId="6216686C">
                  <w:pPr>
                    <w:tabs>
                      <w:tab w:val="left" w:pos="-1701"/>
                      <w:tab w:val="left" w:pos="851"/>
                    </w:tabs>
                    <w:suppressAutoHyphens/>
                    <w:ind w:firstLine="851"/>
                    <w:jc w:val="both"/>
                    <w:rPr>
                      <w:szCs w:val="24"/>
                    </w:rPr>
                  </w:pPr>
                  <w:r>
                    <w:rPr>
                      <w:szCs w:val="24"/>
                      <w:lang w:eastAsia="lt-LT"/>
                    </w:rPr>
                    <w:t>Neigiamų padarinių dėl priimto sprendimo nenumatoma</w:t>
                  </w:r>
                  <w:r>
                    <w:rPr>
                      <w:spacing w:val="-6"/>
                      <w:szCs w:val="24"/>
                      <w:lang w:eastAsia="lt-LT"/>
                    </w:rPr>
                    <w:t xml:space="preserve">. </w:t>
                  </w:r>
                  <w:r>
                    <w:rPr>
                      <w:color w:val="000000"/>
                    </w:rPr>
                    <w:t xml:space="preserve">Patvirtinus  Sutikimų leisti statyti  valstybinės reikšmės paviršiniuose vandens telkiniuose Šiaulių miesto teritorijoje laikinuosius nesudėtinguosius statinius, išdavimo taisykles, bus įgyvendintos naujos redakcijos Lietuvos Respublikos žemės įstatymo nuostatos.</w:t>
                  </w:r>
                </w:p>
              </w:sdtContent>
            </w:sdt>
            <w:sdt>
              <w:sdtPr>
                <w:alias w:val="poskyris"/>
                <w:tag w:val="part_6670377c03ee4afcbaf1063b8fa795b3"/>
                <w:lock w:val="sdtLocked"/>
                <w:richText/>
              </w:sdtPr>
              <w:sdtContent>
                <w:p w14:paraId="17BCAA3B" w14:textId="77777777">
                  <w:pPr>
                    <w:tabs>
                      <w:tab w:val="left" w:pos="-1701"/>
                      <w:tab w:val="left" w:pos="851"/>
                    </w:tabs>
                    <w:suppressAutoHyphens/>
                    <w:ind w:firstLine="851"/>
                    <w:jc w:val="both"/>
                    <w:rPr>
                      <w:szCs w:val="24"/>
                    </w:rPr>
                  </w:pPr>
                  <w:sdt>
                    <w:sdtPr>
                      <w:alias w:val="Pavadinimas"/>
                      <w:tag w:val="title_6670377c03ee4afcbaf1063b8fa795b3"/>
                      <w:lock w:val="sdtLocked"/>
                      <w:richText/>
                    </w:sdtPr>
                    <w:sdtContent>
                      <w:r>
                        <w:rPr>
                          <w:b/>
                          <w:bCs/>
                          <w:spacing w:val="-6"/>
                          <w:szCs w:val="24"/>
                          <w:lang w:eastAsia="lt-LT"/>
                        </w:rPr>
                        <w:t>Priėmus sprendimą, keičiami ar panaikinami galiojantys Savivaldybės teisės aktai:</w:t>
                      </w:r>
                    </w:sdtContent>
                  </w:sdt>
                </w:p>
                <w:p w14:paraId="17BCAA3C" w14:textId="6FD1B2A6">
                  <w:pPr>
                    <w:tabs>
                      <w:tab w:val="left" w:pos="-1701"/>
                      <w:tab w:val="left" w:pos="851"/>
                    </w:tabs>
                    <w:suppressAutoHyphens/>
                    <w:ind w:firstLine="851"/>
                    <w:jc w:val="both"/>
                    <w:rPr>
                      <w:szCs w:val="24"/>
                    </w:rPr>
                  </w:pPr>
                  <w:r>
                    <w:rPr>
                      <w:szCs w:val="24"/>
                    </w:rPr>
                    <w:t>Nekeičiami.</w:t>
                  </w:r>
                </w:p>
              </w:sdtContent>
            </w:sdt>
            <w:sdt>
              <w:sdtPr>
                <w:alias w:val="poskyris"/>
                <w:tag w:val="part_3c34242bddb84d129a48d580fd5ac1ac"/>
                <w:lock w:val="sdtLocked"/>
                <w:richText/>
              </w:sdtPr>
              <w:sdtContent>
                <w:p w14:paraId="65FE530A" w14:textId="77777777">
                  <w:pPr>
                    <w:tabs>
                      <w:tab w:val="left" w:pos="570"/>
                    </w:tabs>
                    <w:suppressAutoHyphens/>
                    <w:ind w:firstLine="851"/>
                    <w:jc w:val="both"/>
                    <w:rPr>
                      <w:rFonts w:eastAsia="Tahoma"/>
                      <w:szCs w:val="24"/>
                    </w:rPr>
                  </w:pPr>
                  <w:sdt>
                    <w:sdtPr>
                      <w:alias w:val="Pavadinimas"/>
                      <w:tag w:val="title_3c34242bddb84d129a48d580fd5ac1ac"/>
                      <w:lock w:val="sdtLocked"/>
                      <w:richText/>
                    </w:sdtPr>
                    <w:sdtContent>
                      <w:r>
                        <w:rPr>
                          <w:b/>
                          <w:szCs w:val="24"/>
                        </w:rPr>
                        <w:t>Sprendimui įgyvendinti reikalingi priimti papildomi teisės aktai:</w:t>
                      </w:r>
                      <w:r>
                        <w:rPr>
                          <w:rFonts w:eastAsia="Tahoma"/>
                          <w:szCs w:val="24"/>
                        </w:rPr>
                        <w:t xml:space="preserve"> </w:t>
                      </w:r>
                    </w:sdtContent>
                  </w:sdt>
                </w:p>
                <w:p w14:paraId="17BCAA3D" w14:textId="53C32092">
                  <w:pPr>
                    <w:tabs>
                      <w:tab w:val="left" w:pos="570"/>
                    </w:tabs>
                    <w:suppressAutoHyphens/>
                    <w:ind w:firstLine="851"/>
                    <w:jc w:val="both"/>
                    <w:rPr>
                      <w:szCs w:val="24"/>
                    </w:rPr>
                  </w:pPr>
                  <w:r>
                    <w:rPr>
                      <w:szCs w:val="24"/>
                    </w:rPr>
                    <w:t>Šiuo metu nereikalingi, bet keičiantis teisiniam reglamentavimui, atitinkamai bus keičiami ar teikiami nauji teisės aktų projektai.</w:t>
                  </w:r>
                </w:p>
              </w:sdtContent>
            </w:sdt>
            <w:sdt>
              <w:sdtPr>
                <w:alias w:val="poskyris"/>
                <w:tag w:val="part_907490da24b44b67b5bb12775f5e2dde"/>
                <w:lock w:val="sdtLocked"/>
                <w:richText/>
              </w:sdtPr>
              <w:sdtContent>
                <w:p w14:paraId="5A91D94D" w14:textId="77777777">
                  <w:pPr>
                    <w:tabs>
                      <w:tab w:val="left" w:pos="570"/>
                    </w:tabs>
                    <w:suppressAutoHyphens/>
                    <w:ind w:firstLine="851"/>
                    <w:jc w:val="both"/>
                    <w:rPr>
                      <w:rFonts w:eastAsia="Tahoma"/>
                      <w:szCs w:val="24"/>
                    </w:rPr>
                  </w:pPr>
                  <w:sdt>
                    <w:sdtPr>
                      <w:alias w:val="Pavadinimas"/>
                      <w:tag w:val="title_907490da24b44b67b5bb12775f5e2dde"/>
                      <w:lock w:val="sdtLocked"/>
                      <w:richText/>
                    </w:sdtPr>
                    <w:sdtContent>
                      <w:r>
                        <w:rPr>
                          <w:b/>
                          <w:szCs w:val="24"/>
                        </w:rPr>
                        <w:t>Sprendimui įgyvendinti reikalingos lėšos:</w:t>
                      </w:r>
                      <w:r>
                        <w:rPr>
                          <w:rFonts w:eastAsia="Tahoma"/>
                          <w:szCs w:val="24"/>
                        </w:rPr>
                        <w:t xml:space="preserve"> </w:t>
                      </w:r>
                    </w:sdtContent>
                  </w:sdt>
                </w:p>
                <w:p w14:paraId="17BCAA3E" w14:textId="5ABF7F57">
                  <w:pPr>
                    <w:tabs>
                      <w:tab w:val="left" w:pos="570"/>
                    </w:tabs>
                    <w:suppressAutoHyphens/>
                    <w:ind w:firstLine="851"/>
                    <w:jc w:val="both"/>
                    <w:rPr>
                      <w:rFonts w:eastAsia="Tahoma"/>
                      <w:szCs w:val="24"/>
                    </w:rPr>
                  </w:pPr>
                  <w:r>
                    <w:rPr>
                      <w:rFonts w:eastAsia="Tahoma"/>
                      <w:szCs w:val="24"/>
                    </w:rPr>
                    <w:t>Nereikalingos.</w:t>
                  </w:r>
                </w:p>
                <w:p w14:paraId="0E5BCDAF" w14:textId="57CC86F5">
                  <w:pPr>
                    <w:tabs>
                      <w:tab w:val="left" w:pos="570"/>
                    </w:tabs>
                    <w:suppressAutoHyphens/>
                    <w:ind w:firstLine="851"/>
                    <w:jc w:val="both"/>
                    <w:rPr>
                      <w:szCs w:val="24"/>
                    </w:rPr>
                  </w:pPr>
                  <w:r>
                    <w:rPr>
                      <w:b/>
                    </w:rPr>
                    <w:t>Sprendimo projekto antikorupcinis vertinimas.</w:t>
                  </w:r>
                  <w:r>
                    <w:t xml:space="preserve"> Antikorupcinio vertinimo pažyma pridedama.</w:t>
                  </w:r>
                </w:p>
              </w:sdtContent>
            </w:sdt>
            <w:sdt>
              <w:sdtPr>
                <w:alias w:val="poskyris"/>
                <w:tag w:val="part_2deceb3ba0024e199beda89ace0b456d"/>
                <w:lock w:val="sdtLocked"/>
                <w:richText/>
              </w:sdtPr>
              <w:sdtContent>
                <w:p w14:paraId="2D619BCB" w14:textId="77777777">
                  <w:pPr>
                    <w:suppressAutoHyphens/>
                    <w:ind w:firstLine="850"/>
                    <w:jc w:val="both"/>
                    <w:rPr>
                      <w:b/>
                      <w:szCs w:val="24"/>
                    </w:rPr>
                  </w:pPr>
                  <w:sdt>
                    <w:sdtPr>
                      <w:alias w:val="Pavadinimas"/>
                      <w:tag w:val="title_2deceb3ba0024e199beda89ace0b456d"/>
                      <w:lock w:val="sdtLocked"/>
                      <w:richText/>
                    </w:sdtPr>
                    <w:sdtContent>
                      <w:r>
                        <w:rPr>
                          <w:b/>
                          <w:szCs w:val="24"/>
                        </w:rPr>
                        <w:t>Sprendimo projekto numatomo teisinio reguliavimo poveikio vertinimas:</w:t>
                      </w:r>
                    </w:sdtContent>
                  </w:sdt>
                </w:p>
                <w:p w14:paraId="17BCAA40" w14:textId="320FDCF2">
                  <w:pPr>
                    <w:suppressAutoHyphens/>
                    <w:ind w:firstLine="850"/>
                    <w:jc w:val="both"/>
                    <w:rPr>
                      <w:szCs w:val="24"/>
                    </w:rPr>
                  </w:pPr>
                  <w:r>
                    <w:rPr>
                      <w:szCs w:val="24"/>
                    </w:rPr>
                    <w:t>Numatomo teisinio poveikio vertinimas neatliekamas.</w:t>
                  </w:r>
                </w:p>
                <w:p w14:paraId="17BCAA41" w14:textId="4495F4E3">
                  <w:pPr>
                    <w:tabs>
                      <w:tab w:val="left" w:pos="570"/>
                    </w:tabs>
                    <w:suppressAutoHyphens/>
                    <w:ind w:firstLine="851"/>
                    <w:jc w:val="both"/>
                    <w:rPr>
                      <w:szCs w:val="24"/>
                    </w:rPr>
                  </w:pPr>
                  <w:r>
                    <w:rPr>
                      <w:b/>
                      <w:szCs w:val="24"/>
                    </w:rPr>
                    <w:t xml:space="preserve">Sprendimo projektą parengė: </w:t>
                  </w:r>
                  <w:r>
                    <w:rPr>
                      <w:szCs w:val="24"/>
                    </w:rPr>
                    <w:t>Tiesioginis rengėjas – Šiaulių miesto savivaldybės administracijos Žemės valdymo skyriaus vyr. specialistė Daiva Zeninienė, tel. 59 63 29.</w:t>
                  </w:r>
                </w:p>
                <w:p w14:paraId="2695D59A" w14:textId="3A82ED8A">
                  <w:pPr>
                    <w:tabs>
                      <w:tab w:val="left" w:pos="570"/>
                    </w:tabs>
                    <w:suppressAutoHyphens/>
                    <w:ind w:firstLine="851"/>
                    <w:jc w:val="both"/>
                    <w:rPr>
                      <w:color w:val="000000"/>
                      <w:szCs w:val="24"/>
                    </w:rPr>
                  </w:pPr>
                </w:p>
                <w:p w14:paraId="4BDF89F8" w14:textId="21D0DA5E">
                  <w:pPr>
                    <w:tabs>
                      <w:tab w:val="left" w:pos="570"/>
                    </w:tabs>
                    <w:suppressAutoHyphens/>
                    <w:jc w:val="both"/>
                    <w:rPr>
                      <w:color w:val="000000"/>
                      <w:szCs w:val="24"/>
                    </w:rPr>
                  </w:pPr>
                </w:p>
                <w:p w14:paraId="6455FCD2" w14:textId="51D0F8BA">
                  <w:pPr>
                    <w:tabs>
                      <w:tab w:val="left" w:pos="570"/>
                    </w:tabs>
                    <w:suppressAutoHyphens/>
                    <w:jc w:val="both"/>
                    <w:rPr>
                      <w:color w:val="000000"/>
                      <w:szCs w:val="24"/>
                    </w:rPr>
                  </w:pPr>
                </w:p>
                <w:p w14:paraId="58E2DBC0" w14:textId="121528F9">
                  <w:pPr>
                    <w:tabs>
                      <w:tab w:val="left" w:pos="570"/>
                    </w:tabs>
                    <w:suppressAutoHyphens/>
                    <w:jc w:val="both"/>
                    <w:rPr>
                      <w:color w:val="000000"/>
                      <w:szCs w:val="24"/>
                    </w:rPr>
                  </w:pPr>
                </w:p>
                <w:p w14:paraId="50D1923A" w14:textId="12E396A3">
                  <w:pPr>
                    <w:tabs>
                      <w:tab w:val="left" w:pos="570"/>
                    </w:tabs>
                    <w:suppressAutoHyphens/>
                    <w:jc w:val="both"/>
                    <w:rPr>
                      <w:color w:val="000000"/>
                      <w:szCs w:val="24"/>
                    </w:rPr>
                  </w:pPr>
                </w:p>
                <w:p w14:paraId="40169D58" w14:textId="77777777">
                  <w:pPr>
                    <w:tabs>
                      <w:tab w:val="left" w:pos="570"/>
                    </w:tabs>
                    <w:suppressAutoHyphens/>
                    <w:jc w:val="both"/>
                    <w:rPr>
                      <w:color w:val="000000"/>
                      <w:szCs w:val="24"/>
                    </w:rPr>
                  </w:pPr>
                </w:p>
              </w:sdtContent>
            </w:sdt>
          </w:sdtContent>
        </w:sdt>
        <w:sdt>
          <w:sdtPr>
            <w:alias w:val="signatura"/>
            <w:tag w:val="part_d6f6bfd0848845b88bac3a1daa949a80"/>
            <w:lock w:val="sdtLocked"/>
            <w:richText/>
          </w:sdtPr>
          <w:sdtContent>
            <w:p w14:paraId="2164E67F" w14:textId="3FC91244">
              <w:pPr>
                <w:tabs>
                  <w:tab w:val="left" w:pos="697"/>
                </w:tabs>
                <w:suppressAutoHyphens/>
                <w:spacing w:line="276" w:lineRule="auto"/>
                <w:jc w:val="both"/>
                <w:rPr>
                  <w:color w:val="000000"/>
                  <w:szCs w:val="24"/>
                </w:rPr>
              </w:pPr>
              <w:r>
                <w:rPr>
                  <w:color w:val="000000"/>
                  <w:szCs w:val="24"/>
                </w:rPr>
                <w:t xml:space="preserve">Vyriausioji specialistė, </w:t>
              </w:r>
            </w:p>
            <w:p w14:paraId="17BCAA43" w14:textId="13D3F918">
              <w:pPr>
                <w:tabs>
                  <w:tab w:val="left" w:pos="697"/>
                </w:tabs>
                <w:suppressAutoHyphens/>
                <w:spacing w:line="276" w:lineRule="auto"/>
                <w:jc w:val="both"/>
                <w:rPr>
                  <w:color w:val="000000"/>
                  <w:szCs w:val="24"/>
                </w:rPr>
              </w:pPr>
              <w:r>
                <w:rPr>
                  <w:color w:val="000000"/>
                  <w:szCs w:val="24"/>
                </w:rPr>
                <w:t>laikinai einanti skyriaus vedėjos pareigas</w:t>
                <w:tab/>
                <w:tab/>
                <w:t xml:space="preserve">                 Oksana Gruzdienė</w:t>
              </w:r>
            </w:p>
          </w:sdtContent>
        </w:sdt>
      </w:sdtContent>
    </w:sdt>
    <w:sectPr>
      <w:headerReference w:type="default" r:id="rId6"/>
      <w:footerReference w:type="default" r:id="rId7"/>
      <w:pgSz w:w="11906" w:h="16838"/>
      <w:pgMar w:top="1134" w:right="566" w:bottom="1134" w:left="1701" w:header="567" w:footer="0" w:gutter="0"/>
      <w:cols w:space="1296"/>
      <w:formProt w:val="0"/>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446986" w14:textId="77777777">
      <w:pPr>
        <w:suppressAutoHyphens/>
      </w:pPr>
      <w:r>
        <w:separator/>
      </w:r>
    </w:p>
  </w:endnote>
  <w:endnote w:type="continuationSeparator" w:id="0">
    <w:p w14:paraId="2AA39B9C"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F426DC" w14:textId="77777777">
      <w:pPr>
        <w:suppressAutoHyphens/>
      </w:pPr>
      <w:r>
        <w:separator/>
      </w:r>
    </w:p>
  </w:footnote>
  <w:footnote w:type="continuationSeparator" w:id="0">
    <w:p w14:paraId="38DC7EC5"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5" w14:textId="77777777">
    <w:pPr>
      <w:tabs>
        <w:tab w:val="center" w:pos="4153"/>
        <w:tab w:val="right" w:pos="8306"/>
      </w:tabs>
      <w:suppressAutoHyphens/>
      <w:jc w:val="center"/>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49283829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e557f1909e24e2db8271349c4295efa" PartId="7315a0fa214e48ea93158ad06e02c526">
    <Part Type="skyrius" Nr="999" Title="SPRENDIMO „DĖL SUTIKIMŲ LEISTI STATYTI VALSTYBINĖS REIKŠMĖS PAVIRŠINIUOSE VANDENS TELKINIUOSE ŠIAULIŲ MIESTO TERITORIJOJE LAIKINUOSIUS NESUDĖTINGUOSIUS STATINIUS IŠDAVIMO TAISYKLĖS“ AIŠKINAMASIS RAŠTAS" DocPartId="6d469be662b64fd1a9d637a9300b8ef1" PartId="efa33173003246f898b5404e06522892">
      <Part Type="poskyris" Title="Parengto sprendimo projekto tikslai ir uždaviniai:" DocPartId="403a5303c3994e4da7187bc4b6d9f395" PartId="353e41c76e53408f98e0163e72ee144d"/>
      <Part Type="poskyris" Title="Dabartinis sprendimo projekte aptariamų klausimų reguliavimas:" DocPartId="ab86db2aa01c4645bdd156b6f3509029" PartId="03df922ee7254e8ba3db243017a5dafe"/>
      <Part Type="poskyris" Title="Sprendimo projekte numatytos naujos teisinio reglamentavimo nuostatos:" DocPartId="87951cf7bb1640bd89370a5feb0150d6" PartId="78785b5352334cee821053c1a077b82b"/>
      <Part Type="poskyris" Title="Priėmus sprendimą, galimos pasekmės:" DocPartId="c47791047a7b4fbd813e0698394be9b2" PartId="0ea77573b1f348c5901752098dc2ef42"/>
      <Part Type="poskyris" Title="Priėmus sprendimą, keičiami ar panaikinami galiojantys Savivaldybės teisės aktai:" DocPartId="d7961ad0a81d482c8da42ea4b5e4ac77" PartId="6670377c03ee4afcbaf1063b8fa795b3"/>
      <Part Type="poskyris" Title="Sprendimui įgyvendinti reikalingi priimti papildomi teisės aktai:" DocPartId="184814eacb4f4456830e062d50349070" PartId="3c34242bddb84d129a48d580fd5ac1ac"/>
      <Part Type="poskyris" Title="Sprendimui įgyvendinti reikalingos lėšos:" DocPartId="e8bc3685a5344eb2b1fba3f660ccdd27" PartId="907490da24b44b67b5bb12775f5e2dde"/>
      <Part Type="poskyris" Title="Sprendimo projekto numatomo teisinio reguliavimo poveikio vertinimas:" DocPartId="bff0f666e1ef4e5591ebe1729e73db10" PartId="2deceb3ba0024e199beda89ace0b456d"/>
    </Part>
    <Part Type="signatura" DocPartId="23a26445be5644d0a78a46b705bbcd9b" PartId="d6f6bfd0848845b88bac3a1daa949a80"/>
  </Part>
</Parts>
</file>

<file path=customXml/itemProps1.xml><?xml version="1.0" encoding="utf-8"?>
<ds:datastoreItem xmlns:ds="http://schemas.openxmlformats.org/officeDocument/2006/customXml" ds:itemID="{4DEFB507-5470-4414-A273-7D8C73768C7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460</Words>
  <Characters>3529</Characters>
  <Application>Microsoft Office Word</Application>
  <DocSecurity>4</DocSecurity>
  <Lines>67</Lines>
  <Paragraphs>30</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3959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2024-01-11T08:07:00Z</dcterms:created>
  <dc:creator>Žyvilė Rimšienė</dc:creator>
  <dc:language>en-GB</dc:language>
  <lastModifiedBy>adlibuser</lastModifiedBy>
  <lastPrinted>2024-01-03T12:38:00Z</lastPrinted>
  <dcterms:modified xsi:type="dcterms:W3CDTF">2024-01-11T08:07:00Z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