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77B69B3" w14:textId="77777777">
      <w:pPr>
        <w:suppressAutoHyphens/>
        <w:jc w:val="center"/>
        <w:rPr>
          <w:b/>
          <w:szCs w:val="22"/>
          <w:lang w:eastAsia="lt-LT"/>
        </w:rPr>
      </w:pPr>
      <w:r>
        <w:rPr>
          <w:b/>
          <w:szCs w:val="22"/>
          <w:lang w:eastAsia="lt-LT"/>
        </w:rPr>
        <w:t>ŠIAULIŲ MIESTO SAVIVALDYBĖS ADMINISTRACIJOS</w:t>
      </w:r>
    </w:p>
    <w:p w14:paraId="3492E400" w14:textId="77777777">
      <w:pPr>
        <w:suppressAutoHyphens/>
        <w:jc w:val="center"/>
        <w:rPr>
          <w:b/>
          <w:color w:val="000000"/>
          <w:szCs w:val="22"/>
          <w:lang w:eastAsia="lt-LT"/>
        </w:rPr>
      </w:pPr>
      <w:r>
        <w:rPr>
          <w:b/>
          <w:color w:val="000000"/>
          <w:szCs w:val="22"/>
          <w:lang w:eastAsia="lt-LT"/>
        </w:rPr>
        <w:t>TURTO VALDYMO SKYRIUS</w:t>
      </w:r>
    </w:p>
    <w:p w14:paraId="0241A407" w14:textId="77777777">
      <w:pPr>
        <w:tabs>
          <w:tab w:val="left" w:pos="2612"/>
        </w:tabs>
        <w:suppressAutoHyphens/>
        <w:jc w:val="center"/>
        <w:rPr>
          <w:szCs w:val="22"/>
          <w:lang w:eastAsia="lt-LT"/>
        </w:rPr>
      </w:pPr>
    </w:p>
    <w:p w14:paraId="111E9603" w14:textId="17C16D81">
      <w:pPr>
        <w:jc w:val="center"/>
        <w:rPr>
          <w:b/>
          <w:bCs/>
          <w:szCs w:val="24"/>
          <w:lang w:eastAsia="lt-LT"/>
        </w:rPr>
      </w:pPr>
      <w:r>
        <w:rPr>
          <w:b/>
          <w:szCs w:val="24"/>
          <w:lang w:eastAsia="lt-LT"/>
        </w:rPr>
        <w:t>SPRENDIMO „</w:t>
      </w:r>
      <w:r>
        <w:rPr>
          <w:rFonts w:eastAsia="HG Mincho Light J"/>
          <w:b/>
          <w:bCs/>
          <w:color w:val="000000"/>
          <w:szCs w:val="24"/>
          <w:shd w:val="clear" w:color="auto" w:fill="FFFFFF"/>
          <w:lang w:eastAsia="lt-LT"/>
        </w:rPr>
        <w:t>DĖL ŠIAULIŲ JULIAUS JANONIO GIMNAZIJOS IR ŠIAULIŲ JOVARO PROGIMNAZIJOS VALDOMO VALSTYBĖS TURTO NURAŠYMO</w:t>
      </w:r>
      <w:r>
        <w:rPr>
          <w:b/>
          <w:szCs w:val="24"/>
          <w:lang w:eastAsia="lt-LT"/>
        </w:rPr>
        <w:t>“ PROJEKTO</w:t>
      </w:r>
    </w:p>
    <w:p w14:paraId="72929C04" w14:textId="77777777">
      <w:pPr>
        <w:jc w:val="center"/>
        <w:rPr>
          <w:b/>
          <w:bCs/>
          <w:szCs w:val="24"/>
          <w:lang w:eastAsia="lt-LT"/>
        </w:rPr>
      </w:pPr>
    </w:p>
    <w:p w14:paraId="5D6DA53D" w14:textId="77777777">
      <w:pPr>
        <w:tabs>
          <w:tab w:val="left" w:pos="2504"/>
        </w:tabs>
        <w:suppressAutoHyphens/>
        <w:jc w:val="center"/>
        <w:rPr>
          <w:b/>
          <w:szCs w:val="22"/>
          <w:lang w:eastAsia="lt-LT"/>
        </w:rPr>
      </w:pPr>
      <w:r>
        <w:rPr>
          <w:b/>
          <w:szCs w:val="22"/>
          <w:lang w:eastAsia="lt-LT"/>
        </w:rPr>
        <w:t>AIŠKINAMASIS RAŠTAS</w:t>
      </w:r>
    </w:p>
    <w:p w14:paraId="5268FF2F" w14:textId="77777777">
      <w:pPr>
        <w:suppressAutoHyphens/>
        <w:jc w:val="center"/>
        <w:rPr>
          <w:szCs w:val="22"/>
          <w:lang w:eastAsia="lt-LT"/>
        </w:rPr>
      </w:pPr>
    </w:p>
    <w:p w14:paraId="211288BD" w14:textId="1722B60E">
      <w:pPr>
        <w:suppressAutoHyphens/>
        <w:jc w:val="center"/>
        <w:rPr>
          <w:szCs w:val="22"/>
          <w:lang w:eastAsia="lt-LT"/>
        </w:rPr>
      </w:pPr>
      <w:r>
        <w:rPr>
          <w:szCs w:val="22"/>
          <w:lang w:eastAsia="lt-LT"/>
        </w:rPr>
        <w:t>2022-08-17</w:t>
      </w:r>
    </w:p>
    <w:p w14:paraId="5F148C41" w14:textId="77777777">
      <w:pPr>
        <w:suppressAutoHyphens/>
        <w:jc w:val="center"/>
        <w:rPr>
          <w:szCs w:val="22"/>
          <w:lang w:eastAsia="lt-LT"/>
        </w:rPr>
      </w:pPr>
      <w:r>
        <w:rPr>
          <w:szCs w:val="22"/>
          <w:lang w:eastAsia="lt-LT"/>
        </w:rPr>
        <w:t>Šiauliai</w:t>
      </w:r>
    </w:p>
    <w:p w14:paraId="32559266" w14:textId="77777777">
      <w:pPr>
        <w:suppressAutoHyphens/>
        <w:jc w:val="center"/>
        <w:rPr>
          <w:szCs w:val="22"/>
          <w:lang w:eastAsia="lt-LT"/>
        </w:rPr>
      </w:pPr>
    </w:p>
    <w:p w14:paraId="17DE2567" w14:textId="5A26580A">
      <w:pPr>
        <w:suppressAutoHyphens/>
        <w:ind w:firstLine="709"/>
        <w:rPr>
          <w:b/>
          <w:szCs w:val="22"/>
          <w:lang w:eastAsia="lt-LT"/>
        </w:rPr>
      </w:pPr>
      <w:r>
        <w:rPr>
          <w:b/>
          <w:szCs w:val="22"/>
          <w:lang w:eastAsia="lt-LT"/>
        </w:rPr>
        <w:t>Parengto sprendimo projekto tikslai ir uždaviniai:</w:t>
      </w:r>
    </w:p>
    <w:p w14:paraId="57565DF6" w14:textId="43765371">
      <w:pPr>
        <w:ind w:firstLine="709"/>
        <w:jc w:val="both"/>
        <w:rPr>
          <w:szCs w:val="24"/>
          <w:lang w:eastAsia="lt-LT"/>
        </w:rPr>
      </w:pPr>
      <w:r>
        <w:rPr>
          <w:rFonts w:eastAsia="HG Mincho Light J"/>
          <w:color w:val="000000"/>
          <w:szCs w:val="24"/>
          <w:lang w:eastAsia="lt-LT"/>
        </w:rPr>
        <w:t xml:space="preserve">Leisti nurašyti netinkamą (negalimą) naudoti valstybės materialųjį turtą, kurį patikėjimo teise valdo </w:t>
      </w:r>
      <w:r>
        <w:rPr>
          <w:szCs w:val="24"/>
          <w:shd w:val="clear" w:color="auto" w:fill="FFFFFF"/>
          <w:lang w:eastAsia="lt-LT"/>
        </w:rPr>
        <w:t>Šiaulių Jovaro progimnazija ir Šiaulių Juliaus Janonio gimnazija.</w:t>
      </w:r>
    </w:p>
    <w:p w14:paraId="15892851" w14:textId="43423C7D">
      <w:pPr>
        <w:suppressAutoHyphens/>
        <w:ind w:firstLine="720"/>
        <w:jc w:val="both"/>
        <w:rPr>
          <w:szCs w:val="22"/>
          <w:lang w:eastAsia="lt-LT"/>
        </w:rPr>
      </w:pPr>
      <w:r>
        <w:rPr>
          <w:b/>
          <w:szCs w:val="22"/>
          <w:lang w:eastAsia="lt-LT"/>
        </w:rPr>
        <w:t>Dabartinis sprendimo projekte aptariamų klausimų reguliavimas.</w:t>
      </w:r>
    </w:p>
    <w:p w14:paraId="694451FD" w14:textId="1C65B45E">
      <w:pPr>
        <w:suppressAutoHyphens/>
        <w:ind w:firstLine="709"/>
        <w:jc w:val="both"/>
        <w:rPr>
          <w:szCs w:val="24"/>
          <w:shd w:val="clear" w:color="auto" w:fill="FFFFFF"/>
          <w:lang w:eastAsia="lt-LT"/>
        </w:rPr>
      </w:pPr>
      <w:r>
        <w:rPr>
          <w:szCs w:val="24"/>
          <w:lang w:eastAsia="lt-LT"/>
        </w:rPr>
        <w:t xml:space="preserve">Valstybės turto pripažinimą nereikalingu arba netinkamu (negalimu) naudoti apsprendžia Lietuvos Respublikos valstybės ir savivaldybių turto valdymo, naudojimo ir disponavimo juo įstatymas, Pripažinto nereikalingu arba netinkamu (negalimu) naudoti valstybės ir savivaldybių turto nurašymo, išardymo ir likvidavimo tvarkos aprašas, patvirtintas Lietuvos Respublikos Vyriausybės 2001 m. spalio 19 d. nutarimu Nr. 1250 „Dėl pripažinto nereikalingu arba netinkamu (negalimu) naudoti valstybės ir savivaldybių turto nurašymo, išardymo ir likvidavimo tvarkos aprašo patvirtinimo“, </w:t>
      </w:r>
      <w:r>
        <w:rPr>
          <w:szCs w:val="24"/>
          <w:shd w:val="clear" w:color="auto" w:fill="FFFFFF"/>
          <w:lang w:eastAsia="lt-LT"/>
        </w:rPr>
        <w:t>Turto pripažinimo nereikalingu arba netinkamu (negalimu) naudoti ir jo nurašymo, išardymo ir likvidavimo tvarkos aprašas, patvirtintas Šiaulių miesto savivaldybės tarybos 2021 m. rugsėjo 2 d. sprendimu Nr. T-369 „Dėl turto pripažinimo nereikalingu arba netinkamu (negalimu) naudoti ir jo nurašymo, išardymo ir likvidavimo tvarkos aprašo patvirtinimo“ (toliau – Aprašas).</w:t>
      </w:r>
    </w:p>
    <w:p w14:paraId="5CF59C38" w14:textId="73910FA3">
      <w:pPr>
        <w:suppressAutoHyphens/>
        <w:ind w:firstLine="709"/>
        <w:jc w:val="both"/>
        <w:rPr>
          <w:bCs/>
          <w:szCs w:val="24"/>
          <w:lang w:eastAsia="lt-LT"/>
        </w:rPr>
      </w:pPr>
      <w:r>
        <w:rPr>
          <w:bCs/>
          <w:szCs w:val="24"/>
          <w:lang w:eastAsia="lt-LT"/>
        </w:rPr>
        <w:t xml:space="preserve">Vadovaujantis </w:t>
      </w:r>
      <w:r>
        <w:rPr>
          <w:szCs w:val="24"/>
          <w:shd w:val="clear" w:color="auto" w:fill="FFFFFF"/>
          <w:lang w:eastAsia="lt-LT"/>
        </w:rPr>
        <w:t xml:space="preserve">Aprašu, </w:t>
      </w:r>
      <w:r>
        <w:rPr>
          <w:bCs/>
          <w:szCs w:val="24"/>
          <w:lang w:eastAsia="lt-LT"/>
        </w:rPr>
        <w:t>sprendimus dėl pripažinto nereikalingu arba netinkamu (negalimu) naudoti valstybės nematerialiojo ir ilgalaikio materialiojo turto (išskyrus nekilnojamąjį), kurio vieneto vertė, neatsižvelgiant į buhalterinėje apskaitoje pripažintą nuvertėjimą, yra mažesnė nei 50 tūkst. eurų, taip pat dėl trumpalaikio materialiojo turto, priima savivaldybės taryba, gavus rašytinį valstybės įstaigos, perdavusios turtą savivaldybei, sutikimą.</w:t>
      </w:r>
    </w:p>
    <w:p w14:paraId="622D38D7" w14:textId="759DA907">
      <w:pPr>
        <w:suppressAutoHyphens/>
        <w:ind w:firstLine="709"/>
        <w:jc w:val="both"/>
        <w:rPr>
          <w:bCs/>
          <w:szCs w:val="24"/>
          <w:lang w:eastAsia="lt-LT"/>
        </w:rPr>
      </w:pPr>
      <w:r>
        <w:rPr>
          <w:rFonts w:eastAsia="HG Mincho Light J"/>
          <w:color w:val="000000"/>
          <w:szCs w:val="24"/>
          <w:shd w:val="clear" w:color="auto" w:fill="FFFFFF"/>
          <w:lang w:eastAsia="lt-LT"/>
        </w:rPr>
        <w:t>Šiaulių Jovaro progimnazija 2022-06-15 raštu Nr. S-181 „</w:t>
      </w:r>
      <w:r>
        <w:rPr>
          <w:bCs/>
          <w:szCs w:val="24"/>
          <w:lang w:eastAsia="lt-LT"/>
        </w:rPr>
        <w:t>Dėl pasirašytų dokumentų pateikimo“ ir Šiaulių Juliaus Janonio gimnazija 2022-06-03 raštu Nr. S-139 „</w:t>
      </w:r>
      <w:r>
        <w:rPr>
          <w:szCs w:val="24"/>
          <w:lang w:eastAsia="lt-LT"/>
        </w:rPr>
        <w:t>Prašymas dėl turto nurašymo“</w:t>
      </w:r>
      <w:r>
        <w:rPr>
          <w:szCs w:val="24"/>
          <w:shd w:val="clear" w:color="auto" w:fill="FFFFFF"/>
          <w:lang w:eastAsia="lt-LT"/>
        </w:rPr>
        <w:t xml:space="preserve"> pateikė dokumentus (turto perdavimo ir priėmimo aktus, turto apžiūros aktus, nereikalingo, netinkamo (negalimo) naudoti valstybės turto sąrašus) dėl valstybės turto, valdomo patikėjimo teise, nurašymo.</w:t>
      </w:r>
    </w:p>
    <w:p w14:paraId="24A435EE" w14:textId="77777777">
      <w:pPr>
        <w:suppressAutoHyphens/>
        <w:ind w:firstLine="709"/>
        <w:jc w:val="both"/>
        <w:rPr>
          <w:szCs w:val="24"/>
          <w:lang w:eastAsia="lt-LT"/>
        </w:rPr>
      </w:pPr>
      <w:r>
        <w:rPr>
          <w:szCs w:val="24"/>
          <w:lang w:eastAsia="lt-LT"/>
        </w:rPr>
        <w:t>Šiaulių Jovaro progimnazijos direktoriaus 2021 m. vasario 8 d. įsakymu Nr. V-37 sudaryta komisija</w:t>
      </w:r>
      <w:r>
        <w:rPr>
          <w:szCs w:val="24"/>
          <w:shd w:val="clear" w:color="auto" w:fill="FFFFFF"/>
          <w:lang w:eastAsia="lt-LT"/>
        </w:rPr>
        <w:t xml:space="preserve"> pripažino netinkamu (negalimu) naudoti valstybės turtą (sprendimo projekto 1 priedas), valdomą patikėjimo teise ir</w:t>
      </w:r>
      <w:r>
        <w:rPr>
          <w:rFonts w:eastAsia="HG Mincho Light J"/>
          <w:color w:val="000000"/>
          <w:szCs w:val="24"/>
          <w:lang w:eastAsia="lt-LT"/>
        </w:rPr>
        <w:t xml:space="preserve"> </w:t>
      </w:r>
      <w:r>
        <w:rPr>
          <w:szCs w:val="24"/>
          <w:lang w:eastAsia="lt-LT"/>
        </w:rPr>
        <w:t>siūlo jį nurašyti.</w:t>
      </w:r>
      <w:r>
        <w:rPr>
          <w:szCs w:val="24"/>
          <w:shd w:val="clear" w:color="auto" w:fill="FFFFFF"/>
          <w:lang w:eastAsia="lt-LT"/>
        </w:rPr>
        <w:t xml:space="preserve"> </w:t>
      </w:r>
      <w:r>
        <w:rPr>
          <w:rFonts w:eastAsia="HG Mincho Light J"/>
          <w:color w:val="000000"/>
          <w:szCs w:val="24"/>
          <w:lang w:eastAsia="lt-LT"/>
        </w:rPr>
        <w:t xml:space="preserve">Šį valstybės turtą perdavė </w:t>
      </w:r>
      <w:r>
        <w:rPr>
          <w:szCs w:val="24"/>
          <w:shd w:val="clear" w:color="auto" w:fill="FFFFFF"/>
          <w:lang w:eastAsia="lt-LT"/>
        </w:rPr>
        <w:t xml:space="preserve">Lietuvos Respublikos švietimo ir mokslo ministerija (dabar Lietuvos Respublikos švietimo, mokslo ir sporto ministerija). </w:t>
      </w:r>
    </w:p>
    <w:p w14:paraId="353049E0" w14:textId="593304EE">
      <w:pPr>
        <w:suppressAutoHyphens/>
        <w:ind w:firstLine="709"/>
        <w:jc w:val="both"/>
        <w:rPr>
          <w:szCs w:val="24"/>
          <w:lang w:eastAsia="lt-LT"/>
        </w:rPr>
      </w:pPr>
      <w:r>
        <w:rPr>
          <w:szCs w:val="24"/>
          <w:lang w:eastAsia="lt-LT"/>
        </w:rPr>
        <w:t xml:space="preserve">Šiaulių Juliaus Janonio gimnazijos direktoriaus 2020 m. balandžio 23 d. įsakymu Nr. V-44 sudaryta komisija </w:t>
      </w:r>
      <w:r>
        <w:rPr>
          <w:szCs w:val="24"/>
          <w:shd w:val="clear" w:color="auto" w:fill="FFFFFF"/>
          <w:lang w:eastAsia="lt-LT"/>
        </w:rPr>
        <w:t>pripažino netinkamu (negalimu) naudoti valstybės turtą (sprendimo projekto 2 priedas), valdomą patikėjimo teise ir</w:t>
      </w:r>
      <w:r>
        <w:rPr>
          <w:rFonts w:eastAsia="HG Mincho Light J"/>
          <w:color w:val="000000"/>
          <w:szCs w:val="24"/>
          <w:lang w:eastAsia="lt-LT"/>
        </w:rPr>
        <w:t xml:space="preserve"> </w:t>
      </w:r>
      <w:r>
        <w:rPr>
          <w:szCs w:val="24"/>
          <w:lang w:eastAsia="lt-LT"/>
        </w:rPr>
        <w:t>siūlo jį nurašyti.</w:t>
      </w:r>
      <w:r>
        <w:rPr>
          <w:szCs w:val="24"/>
          <w:shd w:val="clear" w:color="auto" w:fill="FFFFFF"/>
          <w:lang w:eastAsia="lt-LT"/>
        </w:rPr>
        <w:t xml:space="preserve"> </w:t>
      </w:r>
      <w:r>
        <w:rPr>
          <w:rFonts w:eastAsia="HG Mincho Light J"/>
          <w:color w:val="000000"/>
          <w:szCs w:val="24"/>
          <w:lang w:eastAsia="lt-LT"/>
        </w:rPr>
        <w:t xml:space="preserve">Šį valstybės turtą perdavė </w:t>
      </w:r>
      <w:r>
        <w:rPr>
          <w:szCs w:val="24"/>
          <w:shd w:val="clear" w:color="auto" w:fill="FFFFFF"/>
          <w:lang w:eastAsia="lt-LT"/>
        </w:rPr>
        <w:t>Lietuvos Respublikos švietimo ir mokslo ministerija (dabar Lietuvos Respublikos švietimo, mokslo ir sporto ministerija).</w:t>
      </w:r>
    </w:p>
    <w:p w14:paraId="34D26ED6" w14:textId="20338180">
      <w:pPr>
        <w:suppressAutoHyphens/>
        <w:ind w:firstLine="709"/>
        <w:jc w:val="both"/>
        <w:rPr>
          <w:szCs w:val="24"/>
          <w:lang w:eastAsia="lt-LT"/>
        </w:rPr>
      </w:pPr>
      <w:r>
        <w:rPr>
          <w:szCs w:val="24"/>
          <w:lang w:eastAsia="lt-LT"/>
        </w:rPr>
        <w:t xml:space="preserve">Gavus Lietuvos Respublikos švietimo, mokslo ir sporto ministerijos rašytinius sutikimus (2022-07-07 raštas Nr. SR-2633 ir 2022-07-07 raštas Nr. SR-2620), </w:t>
      </w:r>
      <w:r>
        <w:rPr>
          <w:rFonts w:eastAsia="HG Mincho Light J"/>
          <w:color w:val="000000"/>
          <w:szCs w:val="24"/>
          <w:lang w:eastAsia="lt-LT"/>
        </w:rPr>
        <w:t xml:space="preserve">sprendimo projekto 1.1–1.2 papunkčiu siūloma </w:t>
      </w:r>
      <w:r>
        <w:rPr>
          <w:szCs w:val="24"/>
          <w:shd w:val="clear" w:color="auto" w:fill="FFFFFF"/>
          <w:lang w:eastAsia="lt-LT"/>
        </w:rPr>
        <w:t xml:space="preserve">leisti nurašyti Šiaulių Jovaro progimnazijos ir </w:t>
      </w:r>
      <w:r>
        <w:rPr>
          <w:szCs w:val="24"/>
          <w:lang w:eastAsia="lt-LT"/>
        </w:rPr>
        <w:t xml:space="preserve">Juliaus Janonio gimnazijos </w:t>
      </w:r>
      <w:r>
        <w:rPr>
          <w:szCs w:val="24"/>
          <w:shd w:val="clear" w:color="auto" w:fill="FFFFFF"/>
          <w:lang w:eastAsia="lt-LT"/>
        </w:rPr>
        <w:t>valdomą, netinkamą (negalimą) naudoti materialųjį turtą (1 ir 2 sprendimo projekto priedas).</w:t>
      </w:r>
    </w:p>
    <w:p w14:paraId="6802773C" w14:textId="77777777">
      <w:pPr>
        <w:widowControl w:val="0"/>
        <w:suppressAutoHyphens/>
        <w:ind w:firstLine="709"/>
        <w:jc w:val="both"/>
        <w:rPr>
          <w:szCs w:val="22"/>
          <w:lang w:eastAsia="lt-LT"/>
        </w:rPr>
      </w:pPr>
      <w:r>
        <w:rPr>
          <w:b/>
          <w:szCs w:val="22"/>
          <w:lang w:eastAsia="lt-LT"/>
        </w:rPr>
        <w:t>Numatomos naujo teisinio reglamentavimo nuostatos</w:t>
      </w:r>
      <w:r>
        <w:rPr>
          <w:szCs w:val="22"/>
          <w:lang w:eastAsia="lt-LT"/>
        </w:rPr>
        <w:t xml:space="preserve">. </w:t>
      </w:r>
    </w:p>
    <w:p w14:paraId="41A52239" w14:textId="77777777">
      <w:pPr>
        <w:widowControl w:val="0"/>
        <w:suppressAutoHyphens/>
        <w:ind w:firstLine="709"/>
        <w:jc w:val="both"/>
        <w:rPr>
          <w:szCs w:val="22"/>
          <w:lang w:eastAsia="lt-LT"/>
        </w:rPr>
      </w:pPr>
      <w:r>
        <w:rPr>
          <w:szCs w:val="22"/>
          <w:lang w:eastAsia="lt-LT"/>
        </w:rPr>
        <w:t>Naujos teisinio reguliavimo nuostatos nenumatomos.</w:t>
      </w:r>
    </w:p>
    <w:p w14:paraId="771EADFC" w14:textId="77777777">
      <w:pPr>
        <w:widowControl w:val="0"/>
        <w:suppressAutoHyphens/>
        <w:ind w:firstLine="709"/>
        <w:jc w:val="both"/>
        <w:rPr>
          <w:szCs w:val="22"/>
          <w:lang w:eastAsia="lt-LT"/>
        </w:rPr>
      </w:pPr>
      <w:r>
        <w:rPr>
          <w:b/>
          <w:szCs w:val="22"/>
          <w:lang w:eastAsia="lt-LT"/>
        </w:rPr>
        <w:t>Priėmus sprendimą, galimos pasekmės</w:t>
      </w:r>
      <w:r>
        <w:rPr>
          <w:szCs w:val="22"/>
          <w:lang w:eastAsia="lt-LT"/>
        </w:rPr>
        <w:t xml:space="preserve"> (tiek teigiamos, tiek neigiamos).</w:t>
      </w:r>
    </w:p>
    <w:p w14:paraId="285D4FC2" w14:textId="384A1FED">
      <w:pPr>
        <w:widowControl w:val="0"/>
        <w:suppressAutoHyphens/>
        <w:ind w:firstLine="709"/>
        <w:jc w:val="both"/>
        <w:rPr>
          <w:szCs w:val="22"/>
          <w:lang w:eastAsia="lt-LT"/>
        </w:rPr>
      </w:pPr>
      <w:r>
        <w:rPr>
          <w:szCs w:val="22"/>
          <w:lang w:eastAsia="lt-LT"/>
        </w:rPr>
        <w:t xml:space="preserve">Priėmus sprendimą neigiamų pasekmių nenumatoma. Teigiamos pasekmės − nurašius ir likvidavus fiziškai </w:t>
      </w:r>
      <w:r>
        <w:rPr>
          <w:sz w:val="22"/>
          <w:szCs w:val="22"/>
          <w:lang w:eastAsia="lt-LT"/>
        </w:rPr>
        <w:t xml:space="preserve">ir funkciškai </w:t>
      </w:r>
      <w:r>
        <w:rPr>
          <w:szCs w:val="22"/>
          <w:lang w:eastAsia="lt-LT"/>
        </w:rPr>
        <w:t>nusidėvėjusį valstybės turtą sumažės turto priežiūros sąnaudos.</w:t>
      </w:r>
    </w:p>
    <w:p w14:paraId="43501B09" w14:textId="77777777">
      <w:pPr>
        <w:widowControl w:val="0"/>
        <w:suppressAutoHyphens/>
        <w:ind w:firstLine="709"/>
        <w:jc w:val="both"/>
        <w:rPr>
          <w:szCs w:val="22"/>
          <w:lang w:eastAsia="lt-LT"/>
        </w:rPr>
      </w:pPr>
      <w:r>
        <w:rPr>
          <w:b/>
          <w:szCs w:val="22"/>
          <w:lang w:eastAsia="lt-LT"/>
        </w:rPr>
        <w:t>Priėmus sprendimą, keičiami ar pripažįstami negaliojančiais teisės aktai.</w:t>
      </w:r>
    </w:p>
    <w:p w14:paraId="7329F777" w14:textId="77777777">
      <w:pPr>
        <w:widowControl w:val="0"/>
        <w:suppressAutoHyphens/>
        <w:ind w:firstLine="709"/>
        <w:jc w:val="both"/>
        <w:rPr>
          <w:szCs w:val="22"/>
          <w:lang w:eastAsia="lt-LT"/>
        </w:rPr>
      </w:pPr>
      <w:r>
        <w:rPr>
          <w:szCs w:val="22"/>
          <w:lang w:eastAsia="lt-LT"/>
        </w:rPr>
        <w:t>Priėmus sprendimą, teisės aktai nekeičiami ir nepripažįstami negaliojančiais.</w:t>
      </w:r>
    </w:p>
    <w:p w14:paraId="2C079036" w14:textId="77777777">
      <w:pPr>
        <w:widowControl w:val="0"/>
        <w:suppressAutoHyphens/>
        <w:ind w:firstLine="709"/>
        <w:jc w:val="both"/>
        <w:rPr>
          <w:b/>
          <w:szCs w:val="22"/>
          <w:lang w:eastAsia="lt-LT"/>
        </w:rPr>
      </w:pPr>
      <w:r>
        <w:rPr>
          <w:b/>
          <w:szCs w:val="22"/>
          <w:lang w:eastAsia="lt-LT"/>
        </w:rPr>
        <w:t>Sprendimui įgyvendinti reikalingi priimti papildomi teisės aktai.</w:t>
      </w:r>
    </w:p>
    <w:p w14:paraId="39342463" w14:textId="77777777">
      <w:pPr>
        <w:widowControl w:val="0"/>
        <w:suppressAutoHyphens/>
        <w:ind w:firstLine="709"/>
        <w:jc w:val="both"/>
        <w:rPr>
          <w:szCs w:val="22"/>
          <w:lang w:eastAsia="lt-LT"/>
        </w:rPr>
      </w:pPr>
      <w:r>
        <w:rPr>
          <w:szCs w:val="22"/>
          <w:lang w:eastAsia="lt-LT"/>
        </w:rPr>
        <w:t>Sprendimo įgyvendinimui reikalingų priimti papildomų teisės aktų nenumatoma.</w:t>
      </w:r>
    </w:p>
    <w:p w14:paraId="46C2EDAC" w14:textId="77777777">
      <w:pPr>
        <w:widowControl w:val="0"/>
        <w:suppressAutoHyphens/>
        <w:ind w:firstLine="709"/>
        <w:jc w:val="both"/>
        <w:rPr>
          <w:b/>
          <w:szCs w:val="22"/>
          <w:lang w:eastAsia="lt-LT"/>
        </w:rPr>
      </w:pPr>
      <w:r>
        <w:rPr>
          <w:b/>
          <w:szCs w:val="22"/>
          <w:lang w:eastAsia="lt-LT"/>
        </w:rPr>
        <w:t>Kiek biudžeto lėšų pareikalaus ar leis sutaupyti sprendimo įgyvendinimas.</w:t>
      </w:r>
    </w:p>
    <w:p w14:paraId="6CCE2B71" w14:textId="609E30AF">
      <w:pPr>
        <w:ind w:firstLine="709"/>
        <w:jc w:val="both"/>
        <w:rPr>
          <w:szCs w:val="24"/>
          <w:lang w:eastAsia="lt-LT"/>
        </w:rPr>
      </w:pPr>
      <w:r>
        <w:rPr>
          <w:rFonts w:eastAsia="HG Mincho Light J"/>
          <w:szCs w:val="24"/>
          <w:lang w:eastAsia="lt-LT"/>
        </w:rPr>
        <w:t>Nurašyto turto utilizavimui gali būti reikalingos lėšos. Turto utilizavimas būtų finansuojamas iš įstaigoms skirtų asignavimų.</w:t>
      </w:r>
    </w:p>
    <w:p w14:paraId="371B5C36" w14:textId="77777777">
      <w:pPr>
        <w:suppressAutoHyphens/>
        <w:ind w:firstLine="709"/>
        <w:jc w:val="both"/>
        <w:rPr>
          <w:b/>
          <w:szCs w:val="22"/>
          <w:lang w:eastAsia="lt-LT"/>
        </w:rPr>
      </w:pPr>
      <w:r>
        <w:rPr>
          <w:b/>
          <w:szCs w:val="22"/>
          <w:lang w:eastAsia="lt-LT"/>
        </w:rPr>
        <w:t>Sprendimo projekto rengėjas ar rengėjų grupė, sprendimo projekto iniciatoriai.</w:t>
      </w:r>
    </w:p>
    <w:p w14:paraId="2FAD670C" w14:textId="5EBECA0F">
      <w:pPr>
        <w:suppressAutoHyphens/>
        <w:ind w:firstLine="709"/>
        <w:jc w:val="both"/>
        <w:rPr>
          <w:szCs w:val="22"/>
          <w:lang w:eastAsia="lt-LT"/>
        </w:rPr>
      </w:pPr>
      <w:r>
        <w:rPr>
          <w:szCs w:val="22"/>
          <w:lang w:eastAsia="lt-LT"/>
        </w:rPr>
        <w:t>Sprendimą inicijuoja Šiaulių miesto savivaldybės administracija. Sprendimo projektą parengė Šiaulių miesto savivaldybės administracijos Turto valdymo</w:t>
      </w:r>
      <w:r>
        <w:rPr>
          <w:color w:val="FF0000"/>
          <w:szCs w:val="22"/>
          <w:lang w:eastAsia="lt-LT"/>
        </w:rPr>
        <w:t xml:space="preserve"> </w:t>
      </w:r>
      <w:r>
        <w:rPr>
          <w:szCs w:val="22"/>
          <w:lang w:eastAsia="lt-LT"/>
        </w:rPr>
        <w:t>skyrius. Tiesioginis rengėjas – Turto valdymo skyriaus vyr. specialistas Kęstutis Tamulevičius, tel. 8 41 383 447.</w:t>
      </w:r>
    </w:p>
    <w:p w14:paraId="2A5712A0" w14:textId="77777777">
      <w:pPr>
        <w:widowControl w:val="0"/>
        <w:ind w:firstLine="709"/>
        <w:jc w:val="both"/>
        <w:rPr>
          <w:b/>
          <w:szCs w:val="22"/>
          <w:lang w:eastAsia="lt-LT"/>
        </w:rPr>
      </w:pPr>
      <w:r>
        <w:rPr>
          <w:b/>
          <w:szCs w:val="22"/>
          <w:lang w:eastAsia="lt-LT"/>
        </w:rPr>
        <w:t>Numatomo teisinio reguliavimo poveikio vertinimo rezultatai.</w:t>
      </w:r>
    </w:p>
    <w:p w14:paraId="697240BD" w14:textId="77777777">
      <w:pPr>
        <w:suppressAutoHyphens/>
        <w:ind w:firstLine="709"/>
        <w:jc w:val="both"/>
        <w:rPr>
          <w:szCs w:val="22"/>
          <w:lang w:eastAsia="lt-LT"/>
        </w:rPr>
      </w:pPr>
      <w:r>
        <w:rPr>
          <w:szCs w:val="22"/>
          <w:lang w:eastAsia="lt-LT"/>
        </w:rPr>
        <w:t xml:space="preserve">Numatomo teisinio reguliavimo poveikio vertinimas neatliekamas, nes sprendimo projektu nėra numatoma reglamentuoti iki tol nereglamentuotus santykius ar iš esmės keisti teisinį reguliavimą. </w:t>
      </w:r>
    </w:p>
    <w:p w14:paraId="5F2A90D6" w14:textId="77777777">
      <w:pPr>
        <w:widowControl w:val="0"/>
        <w:suppressAutoHyphens/>
        <w:ind w:firstLine="709"/>
        <w:jc w:val="both"/>
        <w:rPr>
          <w:szCs w:val="22"/>
          <w:lang w:eastAsia="lt-LT"/>
        </w:rPr>
      </w:pPr>
      <w:r>
        <w:rPr>
          <w:b/>
          <w:szCs w:val="22"/>
          <w:lang w:eastAsia="lt-LT"/>
        </w:rPr>
        <w:t>Sprendimo projekto antikorupcinis vertinimas.</w:t>
      </w:r>
      <w:r>
        <w:rPr>
          <w:szCs w:val="22"/>
          <w:lang w:eastAsia="lt-LT"/>
        </w:rPr>
        <w:t xml:space="preserve"> </w:t>
      </w:r>
    </w:p>
    <w:p w14:paraId="7F035D72" w14:textId="77777777">
      <w:pPr>
        <w:suppressAutoHyphens/>
        <w:ind w:firstLine="709"/>
        <w:jc w:val="both"/>
        <w:rPr>
          <w:szCs w:val="22"/>
          <w:lang w:eastAsia="lt-LT"/>
        </w:rPr>
      </w:pPr>
      <w:r>
        <w:rPr>
          <w:color w:val="000000"/>
          <w:szCs w:val="22"/>
          <w:shd w:val="clear" w:color="auto" w:fill="FFFFFF"/>
          <w:lang w:eastAsia="lt-LT"/>
        </w:rPr>
        <w:t xml:space="preserve">Sprendimo projekto antikorupcinis vertinimas nebuvo atliekamas, nes šis projektas nėra susijęs su atvejais, nurodytais </w:t>
      </w:r>
      <w:r>
        <w:rPr>
          <w:szCs w:val="22"/>
          <w:lang w:eastAsia="lt-LT"/>
        </w:rPr>
        <w:t>Teisės aktų projektų antikorupcinio vertinimo taisyklėse.</w:t>
      </w:r>
    </w:p>
    <w:p w14:paraId="3F24DA59" w14:textId="1D3C0C71">
      <w:pPr>
        <w:suppressAutoHyphens/>
        <w:rPr>
          <w:szCs w:val="22"/>
          <w:lang w:eastAsia="lt-LT"/>
        </w:rPr>
      </w:pPr>
    </w:p>
    <w:p w14:paraId="23B61109" w14:textId="77777777">
      <w:pPr>
        <w:suppressAutoHyphens/>
        <w:rPr>
          <w:szCs w:val="22"/>
          <w:lang w:eastAsia="lt-LT"/>
        </w:rPr>
      </w:pPr>
    </w:p>
    <w:p w14:paraId="03D94C99" w14:textId="3DCC31A9">
      <w:pPr>
        <w:suppressAutoHyphens/>
        <w:rPr>
          <w:szCs w:val="22"/>
          <w:lang w:eastAsia="lt-LT"/>
        </w:rPr>
      </w:pPr>
      <w:r>
        <w:rPr>
          <w:szCs w:val="22"/>
          <w:lang w:eastAsia="lt-LT"/>
        </w:rPr>
        <w:t>Turto valdymo skyriaus vedėja</w:t>
        <w:tab/>
        <w:tab/>
        <w:tab/>
        <w:tab/>
        <w:t xml:space="preserve">          Ija Jencienė</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FCE8"/>
  <w15:docId w15:val="{E122A624-1554-4F8B-BF76-D3D3A98EC96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7054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4555</Characters>
  <Application>Microsoft Office Word</Application>
  <DocSecurity>4</DocSecurity>
  <Lines>73</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2022-09-26T06:43:00Z</dcterms:created>
  <dc:creator>Kęstutis Tamulevičius</dc:creator>
  <lastModifiedBy>adlibuser</lastModifiedBy>
  <lastPrinted>2022-08-16T13:11:00Z</lastPrinted>
  <dcterms:modified xsi:type="dcterms:W3CDTF">2022-09-26T06:43:00Z</dcterms:modified>
  <revision>2</revision>
</coreProperties>
</file>