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87fbe33da1774ec1835269c3a4e043e4"/>
        <w:lock w:val="sdtLocked"/>
        <w:richText/>
      </w:sdtPr>
      <w:sdtContent>
        <w:p w14:paraId="71953B22" w14:textId="633AB0C2">
          <w:pPr>
            <w:tabs>
              <w:tab w:val="left" w:pos="6096"/>
            </w:tabs>
            <w:ind w:left="5897"/>
            <w:jc w:val="both"/>
            <w:rPr>
              <w:szCs w:val="24"/>
            </w:rPr>
          </w:pPr>
          <w:r>
            <w:rPr>
              <w:szCs w:val="24"/>
            </w:rPr>
            <w:t xml:space="preserve">Šiaulių miesto savivaldybės tarybos 2023 m.                d. sprendimo Nr. T - </w:t>
          </w:r>
          <w:sdt>
            <w:sdtPr>
              <w:alias w:val="Numeris"/>
              <w:tag w:val="nr_87fbe33da1774ec1835269c3a4e043e4"/>
              <w:lock w:val="sdtLocked"/>
              <w:richText/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</w:t>
          </w:r>
        </w:p>
        <w:p w14:paraId="21DBBD80" w14:textId="77777777">
          <w:pPr>
            <w:jc w:val="center"/>
            <w:rPr>
              <w:szCs w:val="24"/>
            </w:rPr>
          </w:pPr>
        </w:p>
        <w:p w14:paraId="0DA0A92B" w14:textId="39AA8BBE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87fbe33da1774ec1835269c3a4e043e4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ŠIAULIŲ MIESTO SAVIVALDYBĖS NUOSAVYBĖN PERIMAMO TRUMPALAIKIO MATERIALIOJO TURTO SĄRAŠAS</w:t>
              </w:r>
            </w:sdtContent>
          </w:sdt>
        </w:p>
        <w:p w14:paraId="2773D415" w14:textId="3220240E">
          <w:pPr>
            <w:jc w:val="both"/>
            <w:rPr>
              <w:szCs w:val="24"/>
              <w:highlight w:val="yellow"/>
            </w:rPr>
          </w:pPr>
        </w:p>
        <w:tbl>
          <w:tblPr>
            <w:tblW w:w="96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2263"/>
            <w:gridCol w:w="1560"/>
            <w:gridCol w:w="850"/>
            <w:gridCol w:w="1134"/>
            <w:gridCol w:w="1418"/>
            <w:gridCol w:w="992"/>
            <w:gridCol w:w="1417"/>
          </w:tblGrid>
          <w:tr w14:paraId="589949EE" w14:textId="77777777">
            <w:trPr>
              <w:trHeight w:val="1094"/>
            </w:trPr>
            <w:tc>
              <w:tcPr>
                <w:tcW w:w="2263" w:type="dxa"/>
                <w:shd w:val="clear" w:color="000000" w:fill="FFFFFF"/>
                <w:hideMark/>
              </w:tcPr>
              <w:p w14:paraId="219BDFBB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Turto pavadinimas</w:t>
                </w:r>
              </w:p>
            </w:tc>
            <w:tc>
              <w:tcPr>
                <w:tcW w:w="1560" w:type="dxa"/>
                <w:shd w:val="clear" w:color="000000" w:fill="FFFFFF"/>
              </w:tcPr>
              <w:p w14:paraId="73E2C1F4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Inventoriniai Nr.</w:t>
                </w:r>
              </w:p>
            </w:tc>
            <w:tc>
              <w:tcPr>
                <w:tcW w:w="850" w:type="dxa"/>
                <w:shd w:val="clear" w:color="000000" w:fill="FFFFFF"/>
                <w:hideMark/>
              </w:tcPr>
              <w:p w14:paraId="5D37903F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Kiekis (vnt.)</w:t>
                </w:r>
              </w:p>
            </w:tc>
            <w:tc>
              <w:tcPr>
                <w:tcW w:w="1134" w:type="dxa"/>
                <w:shd w:val="clear" w:color="000000" w:fill="FFFFFF"/>
                <w:hideMark/>
              </w:tcPr>
              <w:p w14:paraId="37A59C3A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Vieneto įsigijimo savikaina (Eur)</w:t>
                </w:r>
              </w:p>
            </w:tc>
            <w:tc>
              <w:tcPr>
                <w:tcW w:w="1418" w:type="dxa"/>
                <w:shd w:val="clear" w:color="000000" w:fill="FFFFFF"/>
                <w:hideMark/>
              </w:tcPr>
              <w:p w14:paraId="676720A7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Bendra įsigijimo vertė eurais (su PVM)</w:t>
                </w:r>
              </w:p>
            </w:tc>
            <w:tc>
              <w:tcPr>
                <w:tcW w:w="992" w:type="dxa"/>
                <w:shd w:val="clear" w:color="000000" w:fill="FFFFFF"/>
                <w:hideMark/>
              </w:tcPr>
              <w:p w14:paraId="7A5CA0B9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Vieneto likutinė vertė (Eur)</w:t>
                </w:r>
              </w:p>
            </w:tc>
            <w:tc>
              <w:tcPr>
                <w:tcW w:w="1417" w:type="dxa"/>
                <w:shd w:val="clear" w:color="000000" w:fill="FFFFFF"/>
                <w:hideMark/>
              </w:tcPr>
              <w:p w14:paraId="4E8ED54A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Bendra likutinė vertė eurais (su PVM)</w:t>
                </w:r>
              </w:p>
            </w:tc>
          </w:tr>
          <w:tr w14:paraId="66E902A3" w14:textId="77777777">
            <w:trPr>
              <w:trHeight w:val="1249"/>
            </w:trPr>
            <w:tc>
              <w:tcPr>
                <w:tcW w:w="2263" w:type="dxa"/>
                <w:shd w:val="clear" w:color="000000" w:fill="FFFFFF"/>
                <w:hideMark/>
              </w:tcPr>
              <w:p w14:paraId="0BB60555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Planšetinis kompiuteris „Lenovo TAB M10“ (10.1", 1920x1200, 3GB/32GB, 7000 mAh, WLAN, „Bluetooth“, „Wi-Fi“) ir dėklas</w:t>
                </w:r>
              </w:p>
            </w:tc>
            <w:tc>
              <w:tcPr>
                <w:tcW w:w="1560" w:type="dxa"/>
                <w:shd w:val="clear" w:color="000000" w:fill="FFFFFF"/>
              </w:tcPr>
              <w:p w14:paraId="60F7477F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AT003536/758-774,</w:t>
                </w:r>
              </w:p>
              <w:p w14:paraId="097EC721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AT003536/741-757</w:t>
                </w:r>
              </w:p>
            </w:tc>
            <w:tc>
              <w:tcPr>
                <w:tcW w:w="850" w:type="dxa"/>
                <w:shd w:val="clear" w:color="000000" w:fill="FFFFFF"/>
                <w:hideMark/>
              </w:tcPr>
              <w:p w14:paraId="5FA9F75B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34</w:t>
                </w:r>
              </w:p>
            </w:tc>
            <w:tc>
              <w:tcPr>
                <w:tcW w:w="1134" w:type="dxa"/>
                <w:shd w:val="clear" w:color="000000" w:fill="FFFFFF"/>
                <w:noWrap/>
                <w:hideMark/>
              </w:tcPr>
              <w:p w14:paraId="16834B02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180,14</w:t>
                </w:r>
              </w:p>
            </w:tc>
            <w:tc>
              <w:tcPr>
                <w:tcW w:w="1418" w:type="dxa"/>
                <w:shd w:val="clear" w:color="000000" w:fill="FFFFFF"/>
                <w:noWrap/>
              </w:tcPr>
              <w:p w14:paraId="45E14340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6124,76</w:t>
                </w:r>
              </w:p>
            </w:tc>
            <w:tc>
              <w:tcPr>
                <w:tcW w:w="992" w:type="dxa"/>
                <w:shd w:val="clear" w:color="000000" w:fill="FFFFFF"/>
                <w:noWrap/>
                <w:hideMark/>
              </w:tcPr>
              <w:p w14:paraId="6DDDB894" w14:textId="77777777">
                <w:pPr>
                  <w:rPr>
                    <w:szCs w:val="24"/>
                    <w:highlight w:val="yellow"/>
                    <w:lang w:eastAsia="lt-LT"/>
                  </w:rPr>
                </w:pPr>
                <w:r>
                  <w:rPr>
                    <w:szCs w:val="24"/>
                  </w:rPr>
                  <w:t>180,14</w:t>
                </w:r>
              </w:p>
            </w:tc>
            <w:tc>
              <w:tcPr>
                <w:tcW w:w="1417" w:type="dxa"/>
                <w:shd w:val="clear" w:color="000000" w:fill="FFFFFF"/>
                <w:noWrap/>
                <w:hideMark/>
              </w:tcPr>
              <w:p w14:paraId="6DFEE6CC" w14:textId="77777777">
                <w:pPr>
                  <w:rPr>
                    <w:szCs w:val="24"/>
                    <w:highlight w:val="yellow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6124,76</w:t>
                </w:r>
              </w:p>
            </w:tc>
          </w:tr>
        </w:tbl>
        <w:p w14:paraId="42C8ABCE" w14:textId="77777777">
          <w:pPr>
            <w:jc w:val="center"/>
            <w:rPr>
              <w:szCs w:val="24"/>
            </w:rPr>
          </w:pPr>
        </w:p>
        <w:p w14:paraId="0776D15F" w14:textId="13E5AA6B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</w:t>
          </w:r>
        </w:p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5D23F5"/>
  <w15:chartTrackingRefBased/>
  <w15:docId w15:val="{7F5DAF66-990B-4041-81A4-A630436499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1444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ŠIAULIŲ MIESTO SAVIVALDYBĖS NUOSAVYBĖN PERIMAMO TRUMPALAIKIO MATERIALIOJO TURTO SĄRAŠAS" DocPartId="0d50a1057d0847bdbd2a9423e7dfc973" PartId="87fbe33da1774ec1835269c3a4e043e4"/>
</Parts>
</file>

<file path=customXml/itemProps1.xml><?xml version="1.0" encoding="utf-8"?>
<ds:datastoreItem xmlns:ds="http://schemas.openxmlformats.org/officeDocument/2006/customXml" ds:itemID="{46E6A02C-E7BA-4F08-80A4-559A2493AED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73</Words>
  <Characters>513</Characters>
  <Application>Microsoft Office Word</Application>
  <DocSecurity>4</DocSecurity>
  <Lines>51</Lines>
  <Paragraphs>20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2023-08-09T12:30:00Z</dcterms:created>
  <dc:creator>Kęstutis Tamulevičius</dc:creator>
  <lastModifiedBy>adlibuser</lastModifiedBy>
  <dcterms:modified xsi:type="dcterms:W3CDTF">2023-08-09T12:30:00Z</dcterms:modified>
  <revision>2</revision>
</coreProperties>
</file>