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61c6ddefbbf4a919c719cbe6e107c46"/>
        <w:lock w:val="sdtLocked"/>
        <w:richText/>
      </w:sdtPr>
      <w:sdtContent>
        <w:p w14:paraId="1C2E5C0B" w14:textId="77777777">
          <w:pPr>
            <w:suppressAutoHyphens/>
          </w:pPr>
        </w:p>
        <w:sdt>
          <w:sdtPr>
            <w:alias w:val="skyrius"/>
            <w:tag w:val="part_b4f445110c924f3f952a9132b8c647ab"/>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b4f445110c924f3f952a9132b8c647ab"/>
                <w:lock w:val="sdtLocked"/>
                <w:richText/>
              </w:sdtPr>
              <w:sdtContent>
                <w:p w14:paraId="6140619A" w14:textId="6730742A">
                  <w:pPr>
                    <w:suppressAutoHyphens/>
                    <w:ind w:right="-87"/>
                    <w:jc w:val="center"/>
                    <w:rPr>
                      <w:b/>
                      <w:sz w:val="22"/>
                      <w:szCs w:val="22"/>
                    </w:rPr>
                  </w:pPr>
                  <w:r>
                    <w:rPr>
                      <w:b/>
                      <w:bCs/>
                      <w:color w:val="000000"/>
                      <w:sz w:val="22"/>
                      <w:szCs w:val="22"/>
                      <w:shd w:val="clear" w:color="auto" w:fill="FFFFFF"/>
                    </w:rPr>
                    <w:t>SPRENDIMO „</w:t>
                  </w:r>
                  <w:r>
                    <w:rPr>
                      <w:b/>
                      <w:bCs/>
                      <w:sz w:val="22"/>
                      <w:szCs w:val="22"/>
                      <w:shd w:val="clear" w:color="auto" w:fill="FFFFFF"/>
                    </w:rPr>
                    <w:t>DĖL PRITARIMO PAKEISTI ŽEMĖS SKLYPO VARPO G. 11, ŠIAULIŲ MIESTE, 2002</w:t>
                  </w:r>
                  <w:r>
                    <w:rPr>
                      <w:b/>
                      <w:bCs/>
                      <w:color w:val="000000"/>
                      <w:sz w:val="22"/>
                      <w:szCs w:val="22"/>
                      <w:shd w:val="clear" w:color="auto" w:fill="FFFFFF"/>
                    </w:rPr>
                    <w:t xml:space="preserve"> M. KOVO 29 D. </w:t>
                  </w:r>
                  <w:r>
                    <w:rPr>
                      <w:b/>
                      <w:sz w:val="22"/>
                      <w:szCs w:val="22"/>
                    </w:rPr>
                    <w:t xml:space="preserve">VALSTYBINĖS ŽEMĖS NUOMOS </w:t>
                  </w:r>
                </w:p>
                <w:p w14:paraId="6DA2C66F" w14:textId="4158C9AA">
                  <w:pPr>
                    <w:suppressAutoHyphens/>
                    <w:ind w:right="-87"/>
                    <w:jc w:val="center"/>
                    <w:rPr>
                      <w:b/>
                      <w:sz w:val="22"/>
                      <w:szCs w:val="22"/>
                    </w:rPr>
                  </w:pPr>
                  <w:r>
                    <w:rPr>
                      <w:b/>
                      <w:sz w:val="22"/>
                      <w:szCs w:val="22"/>
                    </w:rPr>
                    <w:t>SUTARTĮ NR. N29/02-0066</w:t>
                  </w:r>
                  <w:r>
                    <w:rPr>
                      <w:b/>
                      <w:bCs/>
                      <w:sz w:val="22"/>
                      <w:szCs w:val="22"/>
                      <w:lang w:eastAsia="ar-SA"/>
                    </w:rPr>
                    <w:t>“</w:t>
                  </w:r>
                </w:p>
              </w:sdtContent>
            </w:sdt>
            <w:p w14:paraId="28B5D125" w14:textId="18A38EF5">
              <w:pPr>
                <w:suppressAutoHyphens/>
                <w:jc w:val="center"/>
                <w:rPr>
                  <w:b/>
                  <w:sz w:val="22"/>
                  <w:szCs w:val="22"/>
                  <w:lang w:eastAsia="lt-LT"/>
                </w:rPr>
              </w:pPr>
            </w:p>
            <w:sdt>
              <w:sdtPr>
                <w:alias w:val="poskyris"/>
                <w:tag w:val="part_2fc84f7275064dd78e3984116fb207a1"/>
                <w:lock w:val="sdtLocked"/>
                <w:richText/>
              </w:sdtPr>
              <w:sdtContent>
                <w:p w14:paraId="17BCAA1F" w14:textId="77777777">
                  <w:pPr>
                    <w:tabs>
                      <w:tab w:val="left" w:pos="851"/>
                    </w:tabs>
                    <w:suppressAutoHyphens/>
                    <w:jc w:val="center"/>
                    <w:rPr>
                      <w:b/>
                      <w:sz w:val="22"/>
                      <w:szCs w:val="22"/>
                      <w:lang w:eastAsia="lt-LT"/>
                    </w:rPr>
                  </w:pPr>
                  <w:sdt>
                    <w:sdtPr>
                      <w:alias w:val="Pavadinimas"/>
                      <w:tag w:val="title_2fc84f7275064dd78e3984116fb207a1"/>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41FB0C1D">
                  <w:pPr>
                    <w:tabs>
                      <w:tab w:val="left" w:pos="851"/>
                    </w:tabs>
                    <w:suppressAutoHyphens/>
                    <w:jc w:val="center"/>
                    <w:rPr>
                      <w:sz w:val="22"/>
                      <w:szCs w:val="22"/>
                    </w:rPr>
                  </w:pPr>
                  <w:r>
                    <w:rPr>
                      <w:sz w:val="22"/>
                      <w:szCs w:val="22"/>
                      <w:lang w:eastAsia="lt-LT"/>
                    </w:rPr>
                    <w:t>2024 m. 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37dd322563154b6da6ac90f721f41e80"/>
                <w:lock w:val="sdtLocked"/>
                <w:richText/>
              </w:sdtPr>
              <w:sdtContent>
                <w:p w14:paraId="249A4C1E" w14:textId="77777777">
                  <w:pPr>
                    <w:tabs>
                      <w:tab w:val="left" w:pos="851"/>
                    </w:tabs>
                    <w:suppressAutoHyphens/>
                    <w:ind w:firstLine="851"/>
                    <w:jc w:val="both"/>
                    <w:rPr>
                      <w:b/>
                      <w:bCs/>
                      <w:sz w:val="22"/>
                      <w:szCs w:val="22"/>
                      <w:lang w:eastAsia="lt-LT"/>
                    </w:rPr>
                  </w:pPr>
                  <w:sdt>
                    <w:sdtPr>
                      <w:alias w:val="Pavadinimas"/>
                      <w:tag w:val="title_37dd322563154b6da6ac90f721f41e80"/>
                      <w:lock w:val="sdtLocked"/>
                      <w:richText/>
                    </w:sdtPr>
                    <w:sdtContent>
                      <w:r>
                        <w:rPr>
                          <w:b/>
                          <w:bCs/>
                          <w:sz w:val="22"/>
                          <w:szCs w:val="22"/>
                          <w:lang w:eastAsia="lt-LT"/>
                        </w:rPr>
                        <w:t>Parengto sprendimo projekto tikslai ir uždaviniai:</w:t>
                      </w:r>
                    </w:sdtContent>
                  </w:sdt>
                </w:p>
                <w:p w14:paraId="4E66ECCB" w14:textId="3CBCEE32">
                  <w:pPr>
                    <w:tabs>
                      <w:tab w:val="left" w:pos="709"/>
                    </w:tabs>
                    <w:suppressAutoHyphens/>
                    <w:ind w:firstLine="851"/>
                    <w:jc w:val="both"/>
                    <w:rPr>
                      <w:bCs/>
                      <w:sz w:val="22"/>
                      <w:szCs w:val="22"/>
                      <w:lang w:eastAsia="lt-LT"/>
                    </w:rPr>
                  </w:pPr>
                  <w:r>
                    <w:rPr>
                      <w:bCs/>
                      <w:sz w:val="22"/>
                      <w:szCs w:val="22"/>
                      <w:lang w:eastAsia="lt-LT"/>
                    </w:rPr>
                    <w:t xml:space="preserve">Sprendimo tikslas gauti Šiaulių miesto savivaldybės tarybos pritarimą pakeisti 2002 m. kovo 29 d. nuomos sutartį Nr. N29/02-0066 (toliau – Sutartis) ir pasirašyti pakeitimo sutartį </w:t>
                  </w:r>
                  <w:r>
                    <w:rPr>
                      <w:rFonts w:eastAsia="HG Mincho Light J"/>
                      <w:color w:val="000000"/>
                      <w:sz w:val="22"/>
                      <w:szCs w:val="22"/>
                      <w:lang w:eastAsia="lt-LT"/>
                    </w:rPr>
                    <w:t xml:space="preserve">dėl 0,2276 ha ploto valstybinės žemės sklypo Varpo g. 11, Šiaulių mieste, pratęsiant jos galiojimo terminą, numatant </w:t>
                  </w:r>
                  <w:r>
                    <w:rPr>
                      <w:sz w:val="22"/>
                      <w:szCs w:val="22"/>
                    </w:rPr>
                    <w:t xml:space="preserve">galimybę </w:t>
                  </w:r>
                  <w:r>
                    <w:rPr>
                      <w:color w:val="000000"/>
                      <w:sz w:val="22"/>
                      <w:szCs w:val="22"/>
                    </w:rPr>
                    <w:t>žemės sklype statyti naujus statinius ar įrenginius ir rekonstruoti esamus statinius ar įrenginius,</w:t>
                  </w:r>
                  <w:r>
                    <w:rPr>
                      <w:rFonts w:eastAsia="HG Mincho Light J"/>
                      <w:color w:val="000000"/>
                      <w:sz w:val="22"/>
                      <w:szCs w:val="22"/>
                      <w:lang w:eastAsia="lt-LT"/>
                    </w:rPr>
                    <w:t xml:space="preserve"> pakeičiant nuomotojo duomenis ir kitas sąlygas, pagal galiojančią faktinę situaciją.</w:t>
                  </w:r>
                </w:p>
              </w:sdtContent>
            </w:sdt>
            <w:sdt>
              <w:sdtPr>
                <w:alias w:val="poskyris"/>
                <w:tag w:val="part_0a95692114b84860b028727b4f67aacc"/>
                <w:lock w:val="sdtLocked"/>
                <w:richText/>
              </w:sdtPr>
              <w:sdtContent>
                <w:p w14:paraId="5D97160A" w14:textId="77777777">
                  <w:pPr>
                    <w:tabs>
                      <w:tab w:val="left" w:pos="851"/>
                    </w:tabs>
                    <w:suppressAutoHyphens/>
                    <w:ind w:firstLine="851"/>
                    <w:jc w:val="both"/>
                    <w:rPr>
                      <w:b/>
                      <w:bCs/>
                      <w:sz w:val="22"/>
                      <w:szCs w:val="22"/>
                      <w:lang w:eastAsia="lt-LT"/>
                    </w:rPr>
                  </w:pPr>
                  <w:sdt>
                    <w:sdtPr>
                      <w:alias w:val="Pavadinimas"/>
                      <w:tag w:val="title_0a95692114b84860b028727b4f67aacc"/>
                      <w:lock w:val="sdtLocked"/>
                      <w:richText/>
                    </w:sdtPr>
                    <w:sdtContent>
                      <w:r>
                        <w:rPr>
                          <w:b/>
                          <w:bCs/>
                          <w:sz w:val="22"/>
                          <w:szCs w:val="22"/>
                          <w:lang w:eastAsia="lt-LT"/>
                        </w:rPr>
                        <w:t>Dabartinis sprendimo projekte aptariamų klausimų reguliavimas:</w:t>
                      </w:r>
                    </w:sdtContent>
                  </w:sdt>
                </w:p>
                <w:p w14:paraId="083565DD" w14:textId="370ACBD5">
                  <w:pPr>
                    <w:tabs>
                      <w:tab w:val="left" w:pos="851"/>
                    </w:tabs>
                    <w:suppressAutoHyphens/>
                    <w:ind w:firstLine="851"/>
                    <w:jc w:val="both"/>
                    <w:rPr>
                      <w:bCs/>
                      <w:sz w:val="22"/>
                      <w:szCs w:val="22"/>
                      <w:lang w:eastAsia="lt-LT"/>
                    </w:rPr>
                  </w:pPr>
                  <w:r>
                    <w:rPr>
                      <w:bCs/>
                      <w:sz w:val="22"/>
                      <w:szCs w:val="22"/>
                      <w:lang w:eastAsia="lt-LT"/>
                    </w:rPr>
                    <w:t xml:space="preserve">Valstybinės žemės sklypas (kadastro Nr. 2901/0011:255) Varpo g. 11, Šiaulių mieste, nuomos sutartimi išnuomotas iki 2027-03-29. </w:t>
                  </w:r>
                </w:p>
                <w:p w14:paraId="72E1A006" w14:textId="77777777">
                  <w:pPr>
                    <w:tabs>
                      <w:tab w:val="left" w:pos="851"/>
                    </w:tabs>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291227A7" w14:textId="77777777">
                  <w:pPr>
                    <w:tabs>
                      <w:tab w:val="left" w:pos="851"/>
                    </w:tabs>
                    <w:suppressAutoHyphens/>
                    <w:ind w:firstLine="851"/>
                    <w:jc w:val="both"/>
                    <w:rPr>
                      <w:bCs/>
                      <w:i/>
                      <w:iCs/>
                      <w:sz w:val="22"/>
                      <w:szCs w:val="22"/>
                      <w:lang w:eastAsia="lt-LT"/>
                    </w:rPr>
                  </w:pPr>
                  <w:r>
                    <w:rPr>
                      <w:bCs/>
                      <w:sz w:val="22"/>
                      <w:szCs w:val="22"/>
                      <w:lang w:eastAsia="lt-LT"/>
                    </w:rPr>
                    <w:t xml:space="preserve">Taisyklių 43.5.5 papunktyje nurodyta, </w:t>
                  </w:r>
                  <w:r>
                    <w:rPr>
                      <w:bCs/>
                      <w:i/>
                      <w:iCs/>
                      <w:sz w:val="22"/>
                      <w:szCs w:val="22"/>
                      <w:lang w:eastAsia="lt-LT"/>
                    </w:rPr>
                    <w:t>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76A60775" w14:textId="77777777">
                  <w:pPr>
                    <w:tabs>
                      <w:tab w:val="left" w:pos="851"/>
                    </w:tabs>
                    <w:suppressAutoHyphens/>
                    <w:ind w:firstLine="851"/>
                    <w:jc w:val="both"/>
                    <w:rPr>
                      <w:bCs/>
                      <w:sz w:val="22"/>
                      <w:szCs w:val="22"/>
                      <w:lang w:eastAsia="lt-LT"/>
                    </w:rPr>
                  </w:pPr>
                  <w:r>
                    <w:rPr>
                      <w:bCs/>
                      <w:sz w:val="22"/>
                      <w:szCs w:val="22"/>
                      <w:lang w:eastAsia="lt-LT"/>
                    </w:rPr>
                    <w:t>Žemės sklype pagrindinis pastatas (unikalus Nr. 2997-9006-0011) pastatytas 1979 m.</w:t>
                  </w:r>
                </w:p>
                <w:p w14:paraId="5A791DE5" w14:textId="77777777">
                  <w:pPr>
                    <w:tabs>
                      <w:tab w:val="left" w:pos="851"/>
                    </w:tabs>
                    <w:suppressAutoHyphens/>
                    <w:ind w:firstLine="851"/>
                    <w:jc w:val="both"/>
                    <w:rPr>
                      <w:bCs/>
                      <w:sz w:val="22"/>
                      <w:szCs w:val="22"/>
                      <w:lang w:eastAsia="lt-LT"/>
                    </w:rPr>
                  </w:pPr>
                  <w:r>
                    <w:rPr>
                      <w:bCs/>
                      <w:sz w:val="22"/>
                      <w:szCs w:val="22"/>
                      <w:lang w:eastAsia="lt-LT"/>
                    </w:rPr>
                    <w:t>Vadovaujantis STR 1.12.06:2002 10.1 papunkčiu, plytų mūro pastato, kurio paskirtis – prekybos, ekonomiškai pagrįstas naudojimo terminas yra 100 metų.</w:t>
                  </w:r>
                </w:p>
                <w:p w14:paraId="737CC6E9" w14:textId="77777777">
                  <w:pPr>
                    <w:tabs>
                      <w:tab w:val="left" w:pos="851"/>
                    </w:tabs>
                    <w:suppressAutoHyphens/>
                    <w:ind w:firstLine="851"/>
                    <w:jc w:val="both"/>
                    <w:rPr>
                      <w:bCs/>
                      <w:sz w:val="22"/>
                      <w:szCs w:val="22"/>
                      <w:lang w:eastAsia="lt-LT"/>
                    </w:rPr>
                  </w:pPr>
                  <w:r>
                    <w:rPr>
                      <w:bCs/>
                      <w:sz w:val="22"/>
                      <w:szCs w:val="22"/>
                      <w:lang w:eastAsia="lt-LT"/>
                    </w:rPr>
                    <w:t>T = S – (S x (N / 100)) + M</w:t>
                  </w:r>
                </w:p>
                <w:p w14:paraId="14E7C7FE" w14:textId="77777777">
                  <w:pPr>
                    <w:tabs>
                      <w:tab w:val="left" w:pos="851"/>
                    </w:tabs>
                    <w:suppressAutoHyphens/>
                    <w:ind w:firstLine="851"/>
                    <w:jc w:val="both"/>
                    <w:rPr>
                      <w:bCs/>
                      <w:sz w:val="22"/>
                      <w:szCs w:val="22"/>
                      <w:lang w:eastAsia="lt-LT"/>
                    </w:rPr>
                  </w:pPr>
                  <w:r>
                    <w:rPr>
                      <w:bCs/>
                      <w:sz w:val="22"/>
                      <w:szCs w:val="22"/>
                      <w:lang w:eastAsia="lt-LT"/>
                    </w:rPr>
                    <w:t>T = S (saugaus naudojimo terminas) – (S (saugaus naudojimo terminas) x (N (nusidėvėjimo procentas) / 100)) + M (kadastro duomenų nustatymo data).</w:t>
                  </w:r>
                </w:p>
                <w:p w14:paraId="5FD497A5" w14:textId="7CEE0C9C">
                  <w:pPr>
                    <w:tabs>
                      <w:tab w:val="left" w:pos="851"/>
                    </w:tabs>
                    <w:suppressAutoHyphens/>
                    <w:ind w:firstLine="851"/>
                    <w:jc w:val="both"/>
                    <w:rPr>
                      <w:bCs/>
                      <w:sz w:val="22"/>
                      <w:szCs w:val="22"/>
                      <w:lang w:eastAsia="lt-LT"/>
                    </w:rPr>
                  </w:pPr>
                  <w:r>
                    <w:rPr>
                      <w:bCs/>
                      <w:sz w:val="22"/>
                      <w:szCs w:val="22"/>
                      <w:lang w:eastAsia="lt-LT"/>
                    </w:rPr>
                    <w:t>T = 100 – (100 x (22/100)) +(1997-10)1998=2076-2024=52 metai.</w:t>
                  </w:r>
                </w:p>
                <w:p w14:paraId="79CA8914" w14:textId="39C80F50">
                  <w:pPr>
                    <w:tabs>
                      <w:tab w:val="left" w:pos="851"/>
                    </w:tabs>
                    <w:suppressAutoHyphens/>
                    <w:ind w:firstLine="851"/>
                    <w:jc w:val="both"/>
                    <w:rPr>
                      <w:bCs/>
                      <w:sz w:val="22"/>
                      <w:szCs w:val="22"/>
                      <w:lang w:eastAsia="lt-LT"/>
                    </w:rPr>
                  </w:pPr>
                  <w:r>
                    <w:rPr>
                      <w:bCs/>
                      <w:sz w:val="22"/>
                      <w:szCs w:val="22"/>
                      <w:lang w:eastAsia="lt-LT"/>
                    </w:rPr>
                    <w:t>2024-09-11 atlikus faktinių duomenų patikrinimą vietoje (akto Nr. ŽV-240) nustatyta, kad Žemės sklypas naudojamas pagal Nekilnojamojo turto registre įregistruotą pagrindinę naudojimo paskirtį ir naudojimo būdą ir yra kompaktiškai užstatytas statiniais ir atitinka statiniams ir įrenginiams eksploatuoti reikalingo žemės sklypo būtino dydžio reikalavimus.</w:t>
                  </w:r>
                </w:p>
                <w:p w14:paraId="54C501E3" w14:textId="6886A66C">
                  <w:pPr>
                    <w:tabs>
                      <w:tab w:val="left" w:pos="851"/>
                    </w:tabs>
                    <w:suppressAutoHyphens/>
                    <w:ind w:firstLine="851"/>
                    <w:jc w:val="both"/>
                    <w:rPr>
                      <w:bCs/>
                      <w:sz w:val="22"/>
                      <w:szCs w:val="22"/>
                      <w:lang w:eastAsia="lt-LT"/>
                    </w:rPr>
                  </w:pPr>
                  <w:r>
                    <w:rPr>
                      <w:bCs/>
                      <w:sz w:val="22"/>
                      <w:szCs w:val="22"/>
                      <w:lang w:eastAsia="lt-LT"/>
                    </w:rPr>
                    <w:t xml:space="preserve">Taisyklių 43.9 papunktyje nurodyta, kad nuomos sutarties projekte įrašoma galimybė statyti naujus statinius ar įrenginius ir (ar) rekonstruoti esamus statinius ar įrenginius. </w:t>
                  </w:r>
                  <w:r>
                    <w:rPr>
                      <w:bCs/>
                      <w:i/>
                      <w:iCs/>
                      <w:sz w:val="22"/>
                      <w:szCs w:val="22"/>
                      <w:lang w:eastAsia="lt-LT"/>
                    </w:rPr>
                    <w:t>Tokia galimybė sutartyje įrašoma tik esant nuomininko prašymui, kai naudojamas žemės sklypas (jo dalis) išnuomojamas ilgesniam kaip 3 metų laikotarpiui ir jeigu tokia statyba, ir (ar) rekonstravimas galimi pagal galiojančius teritorijų planavimo dokumentų sprendinius ir atitinka valstybinės žemės nuomos sutartyje įrašytą valstybinės žemės sklypo pagrindinę žemės naudojimo paskirtį ir būdą. Valstybinės žemės nuomos sutartyje įrašytos sąlygos statyti naujus statinius ar įrenginius ir (ar) rekonstruoti esamus statinius ar įrenginius ir jos įgyvendinimo tvarka nustatyti Taisyklių 57 punkte.</w:t>
                  </w:r>
                  <w:r>
                    <w:rPr>
                      <w:bCs/>
                      <w:sz w:val="22"/>
                      <w:szCs w:val="22"/>
                      <w:lang w:eastAsia="lt-LT"/>
                    </w:rPr>
                    <w:t xml:space="preserve"> </w:t>
                  </w:r>
                </w:p>
                <w:p w14:paraId="24E6371C" w14:textId="77777777">
                  <w:pPr>
                    <w:tabs>
                      <w:tab w:val="left" w:pos="851"/>
                    </w:tabs>
                    <w:suppressAutoHyphens/>
                    <w:ind w:firstLine="851"/>
                    <w:jc w:val="both"/>
                    <w:rPr>
                      <w:bCs/>
                      <w:sz w:val="22"/>
                      <w:szCs w:val="22"/>
                      <w:lang w:eastAsia="lt-LT"/>
                    </w:rPr>
                  </w:pPr>
                  <w:r>
                    <w:rPr>
                      <w:bCs/>
                      <w:sz w:val="22"/>
                      <w:szCs w:val="22"/>
                      <w:lang w:eastAsia="lt-LT"/>
                    </w:rPr>
                    <w:t xml:space="preserve">Pasirašydamas sutarties projekte nuomininkas patvirtino, kad sutinka su sutarties projekte išdėstytomis žemės sklypo nuomos sąlygomis. </w:t>
                  </w:r>
                </w:p>
                <w:p w14:paraId="2EDCF840" w14:textId="77777777">
                  <w:pPr>
                    <w:tabs>
                      <w:tab w:val="left" w:pos="851"/>
                    </w:tabs>
                    <w:suppressAutoHyphens/>
                    <w:ind w:firstLine="851"/>
                    <w:jc w:val="both"/>
                    <w:rPr>
                      <w:bCs/>
                      <w:sz w:val="22"/>
                      <w:szCs w:val="22"/>
                      <w:lang w:eastAsia="lt-LT"/>
                    </w:rPr>
                  </w:pPr>
                  <w:r>
                    <w:rPr>
                      <w:bCs/>
                      <w:sz w:val="22"/>
                      <w:szCs w:val="22"/>
                      <w:lang w:eastAsia="lt-LT"/>
                    </w:rPr>
                    <w:t>Nuomos sutarties projektas saugomas Žemės valdymo skyriuje.</w:t>
                  </w:r>
                </w:p>
              </w:sdtContent>
            </w:sdt>
            <w:sdt>
              <w:sdtPr>
                <w:alias w:val="poskyris"/>
                <w:tag w:val="part_497e20e180684224a58a5c245047b00f"/>
                <w:lock w:val="sdtLocked"/>
                <w:richText/>
              </w:sdtPr>
              <w:sdtContent>
                <w:p w14:paraId="0EE63E0A" w14:textId="77777777">
                  <w:pPr>
                    <w:tabs>
                      <w:tab w:val="left" w:pos="851"/>
                    </w:tabs>
                    <w:suppressAutoHyphens/>
                    <w:ind w:firstLine="851"/>
                    <w:jc w:val="both"/>
                    <w:rPr>
                      <w:b/>
                      <w:sz w:val="22"/>
                      <w:szCs w:val="22"/>
                      <w:lang w:eastAsia="lt-LT"/>
                    </w:rPr>
                  </w:pPr>
                  <w:sdt>
                    <w:sdtPr>
                      <w:alias w:val="Pavadinimas"/>
                      <w:tag w:val="title_497e20e180684224a58a5c245047b00f"/>
                      <w:lock w:val="sdtLocked"/>
                      <w:richText/>
                    </w:sdtPr>
                    <w:sdtContent>
                      <w:r>
                        <w:rPr>
                          <w:b/>
                          <w:sz w:val="22"/>
                          <w:szCs w:val="22"/>
                          <w:lang w:eastAsia="lt-LT"/>
                        </w:rPr>
                        <w:t>Sprendimo projekte numatytos naujos teisinio reglamentavimo nuostatos:</w:t>
                      </w:r>
                    </w:sdtContent>
                  </w:sdt>
                </w:p>
                <w:p w14:paraId="31E6C7CC" w14:textId="77777777">
                  <w:pPr>
                    <w:tabs>
                      <w:tab w:val="left" w:pos="697"/>
                    </w:tabs>
                    <w:suppressAutoHyphens/>
                    <w:ind w:firstLine="851"/>
                    <w:jc w:val="both"/>
                    <w:rPr>
                      <w:sz w:val="22"/>
                      <w:szCs w:val="22"/>
                    </w:rPr>
                  </w:pPr>
                  <w:r>
                    <w:rPr>
                      <w:color w:val="000000"/>
                      <w:sz w:val="22"/>
                      <w:szCs w:val="22"/>
                    </w:rPr>
                    <w:t>Nenumatoma</w:t>
                  </w:r>
                </w:p>
              </w:sdtContent>
            </w:sdt>
            <w:sdt>
              <w:sdtPr>
                <w:alias w:val="poskyris"/>
                <w:tag w:val="part_24a40c99e23c40cd85a48d38b9b35ce0"/>
                <w:lock w:val="sdtLocked"/>
                <w:richText/>
              </w:sdtPr>
              <w:sdtContent>
                <w:p w14:paraId="7D8B9F7E" w14:textId="77777777">
                  <w:pPr>
                    <w:widowControl w:val="0"/>
                    <w:suppressAutoHyphens/>
                    <w:ind w:firstLine="851"/>
                    <w:jc w:val="both"/>
                    <w:rPr>
                      <w:kern w:val="2"/>
                      <w:sz w:val="22"/>
                      <w:szCs w:val="22"/>
                      <w:shd w:val="clear" w:color="auto" w:fill="FFFFFF"/>
                      <w:lang w:eastAsia="lt-LT"/>
                    </w:rPr>
                  </w:pPr>
                  <w:sdt>
                    <w:sdtPr>
                      <w:alias w:val="Pavadinimas"/>
                      <w:tag w:val="title_24a40c99e23c40cd85a48d38b9b35ce0"/>
                      <w:lock w:val="sdtLocked"/>
                      <w:richText/>
                    </w:sdtPr>
                    <w:sdtContent>
                      <w:r>
                        <w:rPr>
                          <w:rFonts w:eastAsia="Lucida Sans Unicode"/>
                          <w:b/>
                          <w:kern w:val="1"/>
                          <w:sz w:val="22"/>
                          <w:szCs w:val="22"/>
                          <w:lang w:eastAsia="lt-LT"/>
                        </w:rPr>
                        <w:t>Priėmus sprendimą, galimos pasekmės (tiek teigiamos, tiek neigiamos).</w:t>
                      </w:r>
                    </w:sdtContent>
                  </w:sdt>
                </w:p>
                <w:p w14:paraId="7072A26D" w14:textId="77777777">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78CE20F6" w14:textId="77777777">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fe8fe9c6b5c14285addb61dd9fc389d9"/>
                <w:lock w:val="sdtLocked"/>
                <w:richText/>
              </w:sdtPr>
              <w:sdtContent>
                <w:p w14:paraId="16D376D4" w14:textId="77777777">
                  <w:pPr>
                    <w:widowControl w:val="0"/>
                    <w:suppressAutoHyphens/>
                    <w:ind w:firstLine="851"/>
                    <w:jc w:val="both"/>
                    <w:rPr>
                      <w:rFonts w:eastAsia="Lucida Sans Unicode"/>
                      <w:b/>
                      <w:kern w:val="1"/>
                      <w:sz w:val="22"/>
                      <w:szCs w:val="22"/>
                      <w:lang w:eastAsia="lt-LT"/>
                    </w:rPr>
                  </w:pPr>
                  <w:sdt>
                    <w:sdtPr>
                      <w:alias w:val="Pavadinimas"/>
                      <w:tag w:val="title_fe8fe9c6b5c14285addb61dd9fc389d9"/>
                      <w:lock w:val="sdtLocked"/>
                      <w:richText/>
                    </w:sdtPr>
                    <w:sdtContent>
                      <w:r>
                        <w:rPr>
                          <w:rFonts w:eastAsia="Lucida Sans Unicode"/>
                          <w:b/>
                          <w:kern w:val="1"/>
                          <w:sz w:val="22"/>
                          <w:szCs w:val="22"/>
                          <w:lang w:eastAsia="lt-LT"/>
                        </w:rPr>
                        <w:t>Priėmus sprendimą, keičiami ar pripažįstami negaliojančiais teisės aktai.</w:t>
                      </w:r>
                    </w:sdtContent>
                  </w:sdt>
                </w:p>
                <w:p w14:paraId="4982676D"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6410e8878ffa4a26bc4237309622551c"/>
                <w:lock w:val="sdtLocked"/>
                <w:richText/>
              </w:sdtPr>
              <w:sdtContent>
                <w:p w14:paraId="2AC69438" w14:textId="77777777">
                  <w:pPr>
                    <w:widowControl w:val="0"/>
                    <w:suppressAutoHyphens/>
                    <w:ind w:firstLine="851"/>
                    <w:jc w:val="both"/>
                    <w:rPr>
                      <w:rFonts w:eastAsia="Lucida Sans Unicode"/>
                      <w:b/>
                      <w:kern w:val="1"/>
                      <w:sz w:val="22"/>
                      <w:szCs w:val="22"/>
                      <w:lang w:eastAsia="lt-LT"/>
                    </w:rPr>
                  </w:pPr>
                  <w:sdt>
                    <w:sdtPr>
                      <w:alias w:val="Pavadinimas"/>
                      <w:tag w:val="title_6410e8878ffa4a26bc4237309622551c"/>
                      <w:lock w:val="sdtLocked"/>
                      <w:richText/>
                    </w:sdtPr>
                    <w:sdtContent>
                      <w:r>
                        <w:rPr>
                          <w:rFonts w:eastAsia="Lucida Sans Unicode"/>
                          <w:b/>
                          <w:kern w:val="1"/>
                          <w:sz w:val="22"/>
                          <w:szCs w:val="22"/>
                          <w:lang w:eastAsia="lt-LT"/>
                        </w:rPr>
                        <w:t>Sprendimui įgyvendinti reikalingi priimti papildomi teisės aktai.</w:t>
                      </w:r>
                    </w:sdtContent>
                  </w:sdt>
                </w:p>
                <w:p w14:paraId="1F30F719"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8100f63a6fb046e7a97492ff245856d7"/>
                <w:lock w:val="sdtLocked"/>
                <w:richText/>
              </w:sdtPr>
              <w:sdtContent>
                <w:p w14:paraId="348429E3" w14:textId="77777777">
                  <w:pPr>
                    <w:widowControl w:val="0"/>
                    <w:suppressAutoHyphens/>
                    <w:ind w:firstLine="851"/>
                    <w:jc w:val="both"/>
                    <w:rPr>
                      <w:rFonts w:eastAsia="Lucida Sans Unicode"/>
                      <w:b/>
                      <w:kern w:val="1"/>
                      <w:sz w:val="22"/>
                      <w:szCs w:val="22"/>
                      <w:lang w:eastAsia="lt-LT"/>
                    </w:rPr>
                  </w:pPr>
                  <w:sdt>
                    <w:sdtPr>
                      <w:alias w:val="Pavadinimas"/>
                      <w:tag w:val="title_8100f63a6fb046e7a97492ff245856d7"/>
                      <w:lock w:val="sdtLocked"/>
                      <w:richText/>
                    </w:sdtPr>
                    <w:sdtContent>
                      <w:r>
                        <w:rPr>
                          <w:rFonts w:eastAsia="Lucida Sans Unicode"/>
                          <w:b/>
                          <w:kern w:val="1"/>
                          <w:sz w:val="22"/>
                          <w:szCs w:val="22"/>
                          <w:lang w:eastAsia="lt-LT"/>
                        </w:rPr>
                        <w:t>Sprendimui įgyvendinti reikalingos lėšos.</w:t>
                      </w:r>
                    </w:sdtContent>
                  </w:sdt>
                </w:p>
                <w:p w14:paraId="4D47BEF5"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1ef67bad66fe492a9c1ac9a9924ae356"/>
                <w:lock w:val="sdtLocked"/>
                <w:richText/>
              </w:sdtPr>
              <w:sdtContent>
                <w:p w14:paraId="5475A082" w14:textId="77777777">
                  <w:pPr>
                    <w:widowControl w:val="0"/>
                    <w:suppressAutoHyphens/>
                    <w:ind w:firstLine="851"/>
                    <w:jc w:val="both"/>
                    <w:rPr>
                      <w:rFonts w:eastAsia="Lucida Sans Unicode"/>
                      <w:b/>
                      <w:kern w:val="1"/>
                      <w:sz w:val="22"/>
                      <w:szCs w:val="22"/>
                      <w:lang w:eastAsia="lt-LT"/>
                    </w:rPr>
                  </w:pPr>
                  <w:sdt>
                    <w:sdtPr>
                      <w:alias w:val="Pavadinimas"/>
                      <w:tag w:val="title_1ef67bad66fe492a9c1ac9a9924ae356"/>
                      <w:lock w:val="sdtLocked"/>
                      <w:richText/>
                    </w:sdtPr>
                    <w:sdtContent>
                      <w:r>
                        <w:rPr>
                          <w:rFonts w:eastAsia="Lucida Sans Unicode"/>
                          <w:b/>
                          <w:kern w:val="1"/>
                          <w:sz w:val="22"/>
                          <w:szCs w:val="22"/>
                          <w:lang w:eastAsia="lt-LT"/>
                        </w:rPr>
                        <w:t>Sprendimo projekto antikorupcinis vertinimas.</w:t>
                      </w:r>
                    </w:sdtContent>
                  </w:sdt>
                </w:p>
                <w:p w14:paraId="3F9B7D75"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4B28D05D" w14:textId="77777777">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3ec973e5424542e594df57b433c7fbcd"/>
                <w:lock w:val="sdtLocked"/>
                <w:richText/>
              </w:sdtPr>
              <w:sdtContent>
                <w:p w14:paraId="77CE57F9" w14:textId="77777777">
                  <w:pPr>
                    <w:widowControl w:val="0"/>
                    <w:suppressAutoHyphens/>
                    <w:ind w:firstLine="851"/>
                    <w:jc w:val="both"/>
                    <w:rPr>
                      <w:rFonts w:eastAsia="Lucida Sans Unicode"/>
                      <w:b/>
                      <w:kern w:val="1"/>
                      <w:sz w:val="22"/>
                      <w:szCs w:val="22"/>
                      <w:lang w:eastAsia="lt-LT"/>
                    </w:rPr>
                  </w:pPr>
                  <w:sdt>
                    <w:sdtPr>
                      <w:alias w:val="Pavadinimas"/>
                      <w:tag w:val="title_3ec973e5424542e594df57b433c7fbcd"/>
                      <w:lock w:val="sdtLocked"/>
                      <w:richText/>
                    </w:sdtPr>
                    <w:sdtContent>
                      <w:r>
                        <w:rPr>
                          <w:rFonts w:eastAsia="Lucida Sans Unicode"/>
                          <w:b/>
                          <w:kern w:val="1"/>
                          <w:sz w:val="22"/>
                          <w:szCs w:val="22"/>
                          <w:lang w:eastAsia="lt-LT"/>
                        </w:rPr>
                        <w:t>Numatomo teisinio reguliavimo poveikio vertinimo rezultatai.</w:t>
                      </w:r>
                    </w:sdtContent>
                  </w:sdt>
                </w:p>
                <w:p w14:paraId="4211E3A4" w14:textId="77777777">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4356F1E8" w14:textId="77777777">
                  <w:pPr>
                    <w:widowControl w:val="0"/>
                    <w:suppressAutoHyphens/>
                    <w:ind w:firstLine="851"/>
                    <w:jc w:val="both"/>
                    <w:rPr>
                      <w:rFonts w:eastAsia="Lucida Sans Unicode"/>
                      <w:kern w:val="1"/>
                      <w:sz w:val="22"/>
                      <w:szCs w:val="22"/>
                      <w:shd w:val="clear" w:color="auto" w:fill="FFFFFF"/>
                      <w:lang w:eastAsia="lt-LT"/>
                    </w:rPr>
                  </w:pPr>
                </w:p>
                <w:p w14:paraId="798B1743" w14:textId="77777777">
                  <w:pPr>
                    <w:tabs>
                      <w:tab w:val="left" w:pos="570"/>
                    </w:tabs>
                    <w:suppressAutoHyphens/>
                    <w:ind w:firstLine="851"/>
                    <w:jc w:val="both"/>
                    <w:rPr>
                      <w:color w:val="000000"/>
                      <w:sz w:val="22"/>
                      <w:szCs w:val="22"/>
                    </w:rPr>
                  </w:pPr>
                </w:p>
                <w:p w14:paraId="68085834" w14:textId="77777777">
                  <w:pPr>
                    <w:tabs>
                      <w:tab w:val="left" w:pos="570"/>
                    </w:tabs>
                    <w:suppressAutoHyphens/>
                    <w:spacing w:line="312" w:lineRule="auto"/>
                    <w:ind w:firstLine="737"/>
                    <w:jc w:val="both"/>
                    <w:rPr>
                      <w:color w:val="000000"/>
                      <w:sz w:val="22"/>
                      <w:szCs w:val="22"/>
                    </w:rPr>
                  </w:pPr>
                </w:p>
              </w:sdtContent>
            </w:sdt>
          </w:sdtContent>
        </w:sdt>
        <w:sdt>
          <w:sdtPr>
            <w:alias w:val="signatura"/>
            <w:tag w:val="part_b42f0b17d7bf4cd296c201b938f16dbc"/>
            <w:lock w:val="sdtLocked"/>
            <w:richText/>
          </w:sdtPr>
          <w:sdtContent>
            <w:p w14:paraId="232CAE44" w14:textId="77777777">
              <w:pPr>
                <w:tabs>
                  <w:tab w:val="left" w:pos="697"/>
                </w:tabs>
                <w:suppressAutoHyphens/>
                <w:spacing w:line="312" w:lineRule="auto"/>
                <w:jc w:val="both"/>
                <w:rPr>
                  <w:color w:val="000000"/>
                  <w:sz w:val="22"/>
                  <w:szCs w:val="22"/>
                </w:rPr>
              </w:pPr>
              <w:r>
                <w:rPr>
                  <w:color w:val="000000"/>
                  <w:sz w:val="22"/>
                  <w:szCs w:val="22"/>
                  <w:shd w:val="clear" w:color="auto" w:fill="FFFFFF"/>
                </w:rPr>
                <w:t>Skyriaus vedėja</w:t>
                <w:tab/>
                <w:tab/>
                <w:tab/>
                <w:t xml:space="preserve">                                            Oksana Gruzdienė</w:t>
              </w:r>
            </w:p>
            <w:p w14:paraId="17BCAA43" w14:textId="1EEA7BC1">
              <w:pPr>
                <w:tabs>
                  <w:tab w:val="left" w:pos="851"/>
                </w:tabs>
                <w:suppressAutoHyphens/>
                <w:spacing w:line="312" w:lineRule="auto"/>
                <w:ind w:firstLine="737"/>
                <w:jc w:val="both"/>
                <w:rPr>
                  <w:color w:val="000000"/>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5B0017" w14:textId="77777777">
      <w:pPr>
        <w:suppressAutoHyphens/>
      </w:pPr>
      <w:r>
        <w:separator/>
      </w:r>
    </w:p>
  </w:endnote>
  <w:endnote w:type="continuationSeparator" w:id="0">
    <w:p w14:paraId="38FA28FE"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5B845"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CDBC6D"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AFF1B4" w14:textId="77777777">
      <w:pPr>
        <w:suppressAutoHyphens/>
      </w:pPr>
      <w:r>
        <w:separator/>
      </w:r>
    </w:p>
  </w:footnote>
  <w:footnote w:type="continuationSeparator" w:id="0">
    <w:p w14:paraId="00AE6C16"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932EFF"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4406CF"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94de3f4d16947f288c314941d03735b" PartId="261c6ddefbbf4a919c719cbe6e107c46">
    <Part Type="skyrius" Nr="999" Title="SPRENDIMO „DĖL PRITARIMO PAKEISTI ŽEMĖS SKLYPO VARPO G. 11, ŠIAULIŲ MIESTE, 2002 M. KOVO 29 D. VALSTYBINĖS ŽEMĖS NUOMOS SUTARTĮ NR. N29/02-0066“" DocPartId="1e320c211d0f486fa0d4f73929906de7" PartId="b4f445110c924f3f952a9132b8c647ab">
      <Part Type="poskyris" Title="AIŠKINAMASIS RAŠTAS" DocPartId="3cc3c0f2bd2b45c4a74cad659ba7075b" PartId="2fc84f7275064dd78e3984116fb207a1"/>
      <Part Type="poskyris" Title="Parengto sprendimo projekto tikslai ir uždaviniai:" DocPartId="b1ae20b91aad469ca7fd75691bcdc62b" PartId="37dd322563154b6da6ac90f721f41e80"/>
      <Part Type="poskyris" Title="Dabartinis sprendimo projekte aptariamų klausimų reguliavimas:" DocPartId="aa60ad8e659e44eaa60a4bd875d21ce3" PartId="0a95692114b84860b028727b4f67aacc"/>
      <Part Type="poskyris" Title="Sprendimo projekte numatytos naujos teisinio reglamentavimo nuostatos:" DocPartId="6cb9c2c4437c423794ddac6faf4e2c14" PartId="497e20e180684224a58a5c245047b00f"/>
      <Part Type="poskyris" Title="Priėmus sprendimą, galimos pasekmės (tiek teigiamos, tiek neigiamos)." DocPartId="c26ae04e695a4136a09b5df533892b4f" PartId="24a40c99e23c40cd85a48d38b9b35ce0"/>
      <Part Type="poskyris" Title="Priėmus sprendimą, keičiami ar pripažįstami negaliojančiais teisės aktai." DocPartId="da5cb661b2324aa48cc877278213fe98" PartId="fe8fe9c6b5c14285addb61dd9fc389d9"/>
      <Part Type="poskyris" Title="Sprendimui įgyvendinti reikalingi priimti papildomi teisės aktai." DocPartId="eeb07b16922e423bb66cfa9f687a4dca" PartId="6410e8878ffa4a26bc4237309622551c"/>
      <Part Type="poskyris" Title="Sprendimui įgyvendinti reikalingos lėšos." DocPartId="e7ffd9091328493aab48b7ac690418a8" PartId="8100f63a6fb046e7a97492ff245856d7"/>
      <Part Type="poskyris" Title="Sprendimo projekto antikorupcinis vertinimas." DocPartId="09c4e54fa6794a89a8d896c8f02a7353" PartId="1ef67bad66fe492a9c1ac9a9924ae356"/>
      <Part Type="poskyris" Title="Numatomo teisinio reguliavimo poveikio vertinimo rezultatai." DocPartId="86cc621fca234a9fa8b661f967fc9e22" PartId="3ec973e5424542e594df57b433c7fbcd"/>
    </Part>
    <Part Type="signatura" DocPartId="57fc5488c11d40e8be89019a3cb6cbd3" PartId="b42f0b17d7bf4cd296c201b938f16dbc"/>
  </Part>
</Parts>
</file>

<file path=customXml/itemProps1.xml><?xml version="1.0" encoding="utf-8"?>
<ds:datastoreItem xmlns:ds="http://schemas.openxmlformats.org/officeDocument/2006/customXml" ds:itemID="{F2156612-C9A9-427B-AE15-623CBF07CED7}">
  <ds:schemaRefs>
    <ds:schemaRef ds:uri="http://schemas.openxmlformats.org/officeDocument/2006/bibliography"/>
  </ds:schemaRefs>
</ds:datastoreItem>
</file>

<file path=customXml/itemProps2.xml><?xml version="1.0" encoding="utf-8"?>
<ds:datastoreItem xmlns:ds="http://schemas.openxmlformats.org/officeDocument/2006/customXml" ds:itemID="{57807C62-AB2E-4F1A-AFD1-DE445C89CA0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632</Words>
  <Characters>4504</Characters>
  <Application>Microsoft Office Word</Application>
  <DocSecurity>4</DocSecurity>
  <Lines>76</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5093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2024-09-17T04:44:00Z</dcterms:created>
  <dc:creator>Žyvilė Rimšienė</dc:creator>
  <dc:language>en-GB</dc:language>
  <lastModifiedBy>adlibuser</lastModifiedBy>
  <lastPrinted>2024-03-21T08:05:00Z</lastPrinted>
  <dcterms:modified xsi:type="dcterms:W3CDTF">2024-09-17T04:44:00Z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