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a8c2614655468a871e678da0a4c015"/>
        <w:lock w:val="sdtLocked"/>
        <w:richText/>
      </w:sdtPr>
      <w:sdtContent>
        <w:p>
          <w:pPr>
            <w:widowControl w:val="0"/>
            <w:suppressAutoHyphens/>
            <w:jc w:val="center"/>
            <w:rPr>
              <w:rFonts w:eastAsia="Andale Sans UI"/>
              <w:b/>
              <w:kern w:val="1"/>
              <w:szCs w:val="24"/>
              <w:lang w:eastAsia="ar-SA"/>
            </w:rPr>
          </w:pPr>
          <w:r>
            <w:rPr>
              <w:rFonts w:eastAsia="Andale Sans UI"/>
              <w:b/>
              <w:kern w:val="1"/>
              <w:szCs w:val="24"/>
              <w:lang w:eastAsia="ar-SA"/>
            </w:rPr>
            <w:t>ŠIAULIŲ MIESTO SAVIVALDYBĖS TARYBOS IR MERO</w:t>
          </w:r>
        </w:p>
        <w:p>
          <w:pPr>
            <w:widowControl w:val="0"/>
            <w:suppressAutoHyphens/>
            <w:jc w:val="center"/>
            <w:rPr>
              <w:rFonts w:eastAsia="Andale Sans UI"/>
              <w:b/>
              <w:kern w:val="1"/>
              <w:szCs w:val="24"/>
              <w:lang w:eastAsia="ar-SA"/>
            </w:rPr>
          </w:pPr>
          <w:r>
            <w:rPr>
              <w:rFonts w:eastAsia="Andale Sans UI"/>
              <w:b/>
              <w:kern w:val="1"/>
              <w:szCs w:val="24"/>
              <w:lang w:eastAsia="ar-SA"/>
            </w:rPr>
            <w:t>SEKRETORIATAS MERO PAVEDIMU</w:t>
          </w:r>
        </w:p>
        <w:p>
          <w:pPr>
            <w:widowControl w:val="0"/>
            <w:suppressAutoHyphens/>
            <w:jc w:val="center"/>
            <w:rPr>
              <w:rFonts w:eastAsia="Andale Sans UI"/>
              <w:b/>
              <w:kern w:val="1"/>
              <w:szCs w:val="24"/>
              <w:lang w:eastAsia="ar-SA"/>
            </w:rPr>
          </w:pPr>
        </w:p>
        <w:p>
          <w:pPr>
            <w:widowControl w:val="0"/>
            <w:suppressAutoHyphens/>
            <w:jc w:val="center"/>
            <w:rPr>
              <w:rFonts w:eastAsia="Andale Sans UI"/>
              <w:b/>
              <w:kern w:val="1"/>
              <w:szCs w:val="24"/>
              <w:lang w:eastAsia="ar-SA"/>
            </w:rPr>
          </w:pPr>
          <w:r>
            <w:rPr>
              <w:rFonts w:eastAsia="Andale Sans UI"/>
              <w:b/>
              <w:kern w:val="1"/>
              <w:szCs w:val="24"/>
              <w:lang w:eastAsia="ar-SA"/>
            </w:rPr>
            <w:t xml:space="preserve">SPRENDIMO </w:t>
          </w:r>
          <w:r>
            <w:rPr>
              <w:rFonts w:eastAsia="Andale Sans UI"/>
              <w:b/>
              <w:bCs/>
              <w:kern w:val="1"/>
              <w:szCs w:val="24"/>
              <w:lang w:eastAsia="ar-SA"/>
            </w:rPr>
            <w:t xml:space="preserve">DĖL </w:t>
          </w:r>
          <w:r>
            <w:rPr>
              <w:rFonts w:eastAsia="Andale Sans UI"/>
              <w:b/>
              <w:kern w:val="1"/>
              <w:szCs w:val="24"/>
              <w:lang w:eastAsia="ar-SA"/>
            </w:rPr>
            <w:t>ŠIAULIŲ MIESTO SAVIVALDYBĖS PETICIJŲ KOMISIJOS NUOSTATŲ PATVIRTINIMO</w:t>
          </w:r>
        </w:p>
        <w:p>
          <w:pPr>
            <w:widowControl w:val="0"/>
            <w:suppressAutoHyphens/>
            <w:jc w:val="center"/>
            <w:rPr>
              <w:rFonts w:eastAsia="Andale Sans UI"/>
              <w:b/>
              <w:kern w:val="1"/>
              <w:szCs w:val="24"/>
              <w:lang w:eastAsia="ar-SA"/>
            </w:rPr>
          </w:pPr>
          <w:r>
            <w:rPr>
              <w:rFonts w:eastAsia="Andale Sans UI"/>
              <w:b/>
              <w:kern w:val="1"/>
              <w:szCs w:val="24"/>
              <w:lang w:eastAsia="ar-SA"/>
            </w:rPr>
            <w:t xml:space="preserve">NAUJOS REDAKCIJOS </w:t>
          </w:r>
        </w:p>
        <w:p>
          <w:pPr>
            <w:rPr>
              <w:sz w:val="10"/>
              <w:szCs w:val="10"/>
            </w:rPr>
          </w:pPr>
        </w:p>
        <w:p>
          <w:pPr>
            <w:widowControl w:val="0"/>
            <w:suppressAutoHyphens/>
            <w:jc w:val="center"/>
            <w:rPr>
              <w:rFonts w:eastAsia="Andale Sans UI"/>
              <w:b/>
              <w:kern w:val="1"/>
              <w:szCs w:val="24"/>
              <w:lang w:eastAsia="ar-SA"/>
            </w:rPr>
          </w:pPr>
          <w:r>
            <w:rPr>
              <w:rFonts w:eastAsia="Andale Sans UI"/>
              <w:b/>
              <w:kern w:val="1"/>
              <w:szCs w:val="24"/>
              <w:lang w:eastAsia="ar-SA"/>
            </w:rPr>
            <w:t>AIŠKINAMASIS RAŠTAS</w:t>
          </w:r>
        </w:p>
        <w:p>
          <w:pPr>
            <w:widowControl w:val="0"/>
            <w:suppressAutoHyphens/>
            <w:jc w:val="center"/>
            <w:rPr>
              <w:rFonts w:eastAsia="Andale Sans UI"/>
              <w:kern w:val="1"/>
              <w:szCs w:val="24"/>
              <w:lang w:eastAsia="ar-SA"/>
            </w:rPr>
          </w:pPr>
        </w:p>
        <w:p>
          <w:pPr>
            <w:widowControl w:val="0"/>
            <w:suppressAutoHyphens/>
            <w:jc w:val="center"/>
            <w:rPr>
              <w:rFonts w:eastAsia="Andale Sans UI"/>
              <w:kern w:val="1"/>
              <w:szCs w:val="24"/>
              <w:lang w:eastAsia="ar-SA"/>
            </w:rPr>
          </w:pPr>
          <w:r>
            <w:rPr>
              <w:rFonts w:eastAsia="Andale Sans UI"/>
              <w:kern w:val="1"/>
              <w:szCs w:val="24"/>
              <w:lang w:eastAsia="ar-SA"/>
            </w:rPr>
            <w:t>2023-06-26</w:t>
          </w:r>
        </w:p>
        <w:p>
          <w:pPr>
            <w:widowControl w:val="0"/>
            <w:suppressAutoHyphens/>
            <w:jc w:val="center"/>
            <w:rPr>
              <w:rFonts w:eastAsia="Andale Sans UI"/>
              <w:kern w:val="1"/>
              <w:szCs w:val="24"/>
              <w:lang w:eastAsia="ar-SA"/>
            </w:rPr>
          </w:pPr>
          <w:r>
            <w:rPr>
              <w:rFonts w:eastAsia="Andale Sans UI"/>
              <w:kern w:val="1"/>
              <w:szCs w:val="24"/>
              <w:lang w:eastAsia="ar-SA"/>
            </w:rPr>
            <w:t>Šiauliai</w:t>
          </w:r>
        </w:p>
        <w:p/>
        <w:p>
          <w:pPr>
            <w:widowControl w:val="0"/>
            <w:suppressAutoHyphens/>
            <w:rPr>
              <w:rFonts w:eastAsia="Andale Sans UI"/>
              <w:kern w:val="1"/>
              <w:szCs w:val="24"/>
              <w:lang w:eastAsia="ar-SA"/>
            </w:rPr>
          </w:pPr>
        </w:p>
        <w:p>
          <w:pPr>
            <w:widowControl w:val="0"/>
            <w:shd w:val="clear" w:color="auto" w:fill="FFFFFF"/>
            <w:suppressAutoHyphens/>
            <w:ind w:firstLine="851"/>
            <w:jc w:val="both"/>
            <w:rPr>
              <w:rFonts w:eastAsia="Andale Sans UI"/>
              <w:kern w:val="1"/>
              <w:szCs w:val="24"/>
              <w:lang w:eastAsia="ar-SA"/>
            </w:rPr>
          </w:pPr>
          <w:r>
            <w:rPr>
              <w:rFonts w:eastAsia="Andale Sans UI"/>
              <w:b/>
              <w:kern w:val="1"/>
              <w:szCs w:val="24"/>
              <w:shd w:val="clear" w:color="auto" w:fill="FFFFFF"/>
              <w:lang w:eastAsia="ar-SA"/>
            </w:rPr>
            <w:t>Parengto sprendimo projekto tikslai ir uždaviniai:</w:t>
          </w:r>
          <w:r>
            <w:rPr>
              <w:rFonts w:eastAsia="Andale Sans UI"/>
              <w:kern w:val="1"/>
              <w:szCs w:val="24"/>
              <w:shd w:val="clear" w:color="auto" w:fill="FFFFFF"/>
              <w:lang w:eastAsia="ar-SA"/>
            </w:rPr>
            <w:t xml:space="preserve"> nuo 2023 m. liepos 1 d. įsigalioja </w:t>
          </w:r>
          <w:hyperlink r:id="rId6" w:history="1">
            <w:r>
              <w:rPr>
                <w:rFonts w:eastAsia="Andale Sans UI"/>
                <w:color w:val="0000FF"/>
                <w:kern w:val="1"/>
                <w:szCs w:val="24"/>
                <w:u w:val="single"/>
                <w:shd w:val="clear" w:color="auto" w:fill="FFFFFF"/>
                <w:lang w:eastAsia="ar-SA"/>
              </w:rPr>
              <w:t>Lietuvos Respublikos peticijų konstitucinis įstatymas</w:t>
            </w:r>
          </w:hyperlink>
          <w:r>
            <w:rPr>
              <w:rFonts w:eastAsia="Andale Sans UI"/>
              <w:kern w:val="1"/>
              <w:szCs w:val="24"/>
              <w:shd w:val="clear" w:color="auto" w:fill="FFFFFF"/>
              <w:lang w:eastAsia="ar-SA"/>
            </w:rPr>
            <w:t xml:space="preserve"> (toliau – Peticijų konstitucinis įstatymas). </w:t>
          </w:r>
          <w:r>
            <w:rPr>
              <w:rFonts w:eastAsia="Andale Sans UI"/>
              <w:kern w:val="1"/>
              <w:szCs w:val="24"/>
              <w:lang w:eastAsia="ar-SA"/>
            </w:rPr>
            <w:t xml:space="preserve">Peticijų </w:t>
          </w:r>
          <w:r>
            <w:rPr>
              <w:rFonts w:eastAsia="Andale Sans UI"/>
              <w:kern w:val="1"/>
              <w:szCs w:val="24"/>
              <w:shd w:val="clear" w:color="auto" w:fill="FFFFFF"/>
              <w:lang w:eastAsia="ar-SA"/>
            </w:rPr>
            <w:t xml:space="preserve">konstitucinis </w:t>
          </w:r>
          <w:r>
            <w:rPr>
              <w:rFonts w:eastAsia="Andale Sans UI"/>
              <w:kern w:val="1"/>
              <w:szCs w:val="24"/>
              <w:lang w:eastAsia="ar-SA"/>
            </w:rPr>
            <w:t xml:space="preserve">įstatymas aiškiai ir nuosekliai reguliuoja konstitucinės peticijų teisės įgyvendinimo tvarką, užtikrinant sklandesnį kreipimųsi teikimo ir peticijų nagrinėjimo procesą, aiškiau apibrėžia peticijų komisijų kompetencija. </w:t>
          </w:r>
        </w:p>
        <w:sdt>
          <w:sdtPr>
            <w:alias w:val="preambule"/>
            <w:tag w:val="part_0d4f754ad2134c75b96653c2c0c60ddb"/>
            <w:lock w:val="sdtLocked"/>
            <w:richText/>
          </w:sdtPr>
          <w:sdtContent>
            <w:p>
              <w:pPr>
                <w:widowControl w:val="0"/>
                <w:shd w:val="clear" w:color="auto" w:fill="FFFFFF"/>
                <w:suppressAutoHyphens/>
                <w:ind w:firstLine="851"/>
                <w:jc w:val="both"/>
                <w:rPr>
                  <w:rFonts w:eastAsia="Andale Sans UI"/>
                  <w:kern w:val="1"/>
                  <w:szCs w:val="24"/>
                  <w:shd w:val="clear" w:color="auto" w:fill="FFFFFF"/>
                  <w:lang w:eastAsia="ar-SA"/>
                </w:rPr>
              </w:pPr>
              <w:r>
                <w:rPr>
                  <w:rFonts w:eastAsia="Andale Sans UI"/>
                  <w:kern w:val="1"/>
                  <w:szCs w:val="24"/>
                  <w:lang w:eastAsia="ar-SA"/>
                </w:rPr>
                <w:t xml:space="preserve">Atsižvelgiant į tai, kad </w:t>
              </w:r>
              <w:r>
                <w:rPr>
                  <w:color w:val="000000"/>
                  <w:szCs w:val="24"/>
                  <w:lang w:eastAsia="lt-LT"/>
                </w:rPr>
                <w:t>savivaldybių tarybos iki 2023 m. birželio 30 d. turi priimti šio įstatymo įgyvendinamuosius teisės aktus (</w:t>
              </w:r>
              <w:r>
                <w:rPr>
                  <w:rFonts w:eastAsia="Andale Sans UI"/>
                  <w:kern w:val="1"/>
                  <w:szCs w:val="24"/>
                  <w:shd w:val="clear" w:color="auto" w:fill="FFFFFF"/>
                  <w:lang w:eastAsia="ar-SA"/>
                </w:rPr>
                <w:t xml:space="preserve">Peticijų konstitucinio įstatymo 21 str. 2 d.), siūloma Tarybai panaikinti </w:t>
              </w:r>
              <w:r>
                <w:rPr>
                  <w:color w:val="000000"/>
                  <w:szCs w:val="24"/>
                  <w:lang w:eastAsia="lt-LT"/>
                </w:rPr>
                <w:t xml:space="preserve">2021 m. liepos 1 d. Tarybos sprendimu Nr. T-339 </w:t>
              </w:r>
              <w:r>
                <w:rPr>
                  <w:rFonts w:eastAsia="Andale Sans UI"/>
                  <w:kern w:val="1"/>
                  <w:szCs w:val="24"/>
                  <w:shd w:val="clear" w:color="auto" w:fill="FFFFFF"/>
                  <w:lang w:eastAsia="ar-SA"/>
                </w:rPr>
                <w:t xml:space="preserve">patvirtintus Šiaulių miesto savivaldybės peticijų komisijos nuostatus ir priimti naują, su Peticijų konstitucinio įstatymo nuostatomis suderintą Šiaulių miesto savivaldybės peticijų komisijos nuostatų (toliau – Nuostatai) redakciją. </w:t>
              </w:r>
            </w:p>
          </w:sdtContent>
        </w:sdt>
        <w:sdt>
          <w:sdtPr>
            <w:alias w:val="pastraipa"/>
            <w:tag w:val="part_087bad44cad24035b02f7732652e9503"/>
            <w:lock w:val="sdtLocked"/>
            <w:richText/>
          </w:sdtPr>
          <w:sdtContent>
            <w:p>
              <w:pPr>
                <w:widowControl w:val="0"/>
                <w:shd w:val="clear" w:color="auto" w:fill="FFFFFF"/>
                <w:suppressAutoHyphens/>
                <w:ind w:firstLine="851"/>
                <w:jc w:val="both"/>
                <w:rPr>
                  <w:rFonts w:eastAsia="Andale Sans UI"/>
                  <w:kern w:val="1"/>
                  <w:szCs w:val="24"/>
                  <w:lang w:eastAsia="ar-SA"/>
                </w:rPr>
              </w:pPr>
              <w:r>
                <w:rPr>
                  <w:rFonts w:eastAsia="Andale Sans UI"/>
                  <w:kern w:val="1"/>
                  <w:szCs w:val="24"/>
                  <w:shd w:val="clear" w:color="auto" w:fill="FFFFFF"/>
                  <w:lang w:eastAsia="ar-SA"/>
                </w:rPr>
                <w:t xml:space="preserve">Nuostatai neatkartoja Peticijų konstituciniame įstatyme detaliai reglamentuotos kreipimųsi vertinimo, pripažinimo peticija, peticijos priėmimo nagrinėti ir peticijos nagrinėjimo tvarkos, o tik nustato Peticijų komisijos </w:t>
              </w:r>
              <w:r>
                <w:rPr>
                  <w:kern w:val="1"/>
                  <w:szCs w:val="24"/>
                  <w:lang w:eastAsia="lt-LT"/>
                </w:rPr>
                <w:t xml:space="preserve">sudarymo, darbo organizavimo tvarką, Komisijos pirmininko, Komisijos narių teises ir pareigas. Be to, </w:t>
              </w:r>
              <w:r>
                <w:rPr>
                  <w:rFonts w:eastAsia="Andale Sans UI"/>
                  <w:kern w:val="1"/>
                  <w:szCs w:val="24"/>
                  <w:shd w:val="clear" w:color="auto" w:fill="FFFFFF"/>
                  <w:lang w:eastAsia="ar-SA"/>
                </w:rPr>
                <w:t>rengiant Nuostatus buvo atsižvelgta į Lietuvos Respublikos teisingumo ministerijos pateiktas rekomendacijas dėl šio įstatymo įgyvendinimo (</w:t>
              </w:r>
              <w:r>
                <w:rPr>
                  <w:rFonts w:eastAsia="Andale Sans UI"/>
                  <w:kern w:val="1"/>
                  <w:szCs w:val="24"/>
                  <w:lang w:eastAsia="ar-SA"/>
                </w:rPr>
                <w:t>2023-05-25 Nr. G-4044). Teisingumo ministerija siūlė</w:t>
              </w:r>
              <w:r>
                <w:rPr>
                  <w:rFonts w:eastAsia="Andale Sans UI"/>
                  <w:kern w:val="1"/>
                  <w:szCs w:val="24"/>
                  <w:shd w:val="clear" w:color="auto" w:fill="FFFFFF"/>
                  <w:lang w:eastAsia="ar-SA"/>
                </w:rPr>
                <w:t>:</w:t>
              </w:r>
            </w:p>
            <w:p>
              <w:pPr>
                <w:widowControl w:val="0"/>
                <w:shd w:val="clear" w:color="auto" w:fill="FFFFFF"/>
                <w:suppressAutoHyphens/>
                <w:ind w:firstLine="851"/>
                <w:jc w:val="both"/>
                <w:rPr>
                  <w:rFonts w:eastAsia="Andale Sans UI"/>
                  <w:kern w:val="1"/>
                  <w:szCs w:val="24"/>
                  <w:lang w:eastAsia="ar-SA"/>
                </w:rPr>
              </w:pPr>
              <w:r>
                <w:rPr>
                  <w:rFonts w:eastAsia="Andale Sans UI"/>
                  <w:kern w:val="1"/>
                  <w:szCs w:val="24"/>
                  <w:lang w:eastAsia="ar-SA"/>
                </w:rPr>
                <w:t xml:space="preserve">– reglamentuojant skundų dėl Konstitucinio įstatymo 13 straipsnio 1 dalyje nurodytų peticijų komisijų sprendimų (dėl kreipimosi nepripažinimo peticija ir atsisakymo priimti peticiją nagrinėti) nagrinėjimo tvarką, turi būti užtikrinamas tokių skundų nagrinėjimo objektyvumas ir nešališkumas, t. y. ne peticijų komisija, kurios sprendimas yra skundžiamas, turėtų rengti institucijos sprendimo dėl skundo projektą ir atlikti kitus parengiamuosius veiksmus skundui institucijoje išnagrinėti. </w:t>
              </w:r>
            </w:p>
            <w:p>
              <w:pPr>
                <w:widowControl w:val="0"/>
                <w:shd w:val="clear" w:color="auto" w:fill="FFFFFF"/>
                <w:suppressAutoHyphens/>
                <w:ind w:firstLine="851"/>
                <w:jc w:val="both"/>
                <w:rPr>
                  <w:rFonts w:eastAsia="Andale Sans UI"/>
                  <w:kern w:val="1"/>
                  <w:szCs w:val="24"/>
                  <w:lang w:eastAsia="ar-SA"/>
                </w:rPr>
              </w:pPr>
              <w:r>
                <w:rPr>
                  <w:rFonts w:eastAsia="Andale Sans UI"/>
                  <w:kern w:val="1"/>
                  <w:szCs w:val="24"/>
                  <w:lang w:eastAsia="ar-SA"/>
                </w:rPr>
                <w:t xml:space="preserve">– siekiant užtikrinti peticijų nagrinėjimo viešumą ir skaidrumą bei viešąjį interesą žinoti, kas yra teisės akto pradiniai iniciatoriai, tačiau apsaugant pareiškėjo ir (ar) jo atstovo asmens duomenų nepagrįstą (nepagrįstai ilgą) viešinimą, siūloma interneto svetainėje viešinant priimtas nagrinėti peticijas (t. y. peticijose pateiktus prašymus ar siūlymus ir juos pagrindžiančius argumentus), vadovaujantis Konstitucinio įstatymo 5 straipsnio 2 dalies nuostatomis, ne ilgiau kaip 5 metus nurodyti pareiškėjo ir (ar) jo atstovo vardą ir pavardę; </w:t>
              </w:r>
            </w:p>
            <w:p>
              <w:pPr>
                <w:widowControl w:val="0"/>
                <w:shd w:val="clear" w:color="auto" w:fill="FFFFFF"/>
                <w:suppressAutoHyphens/>
                <w:ind w:firstLine="851"/>
                <w:jc w:val="both"/>
                <w:rPr>
                  <w:rFonts w:eastAsia="Andale Sans UI"/>
                  <w:kern w:val="1"/>
                  <w:szCs w:val="24"/>
                  <w:shd w:val="clear" w:color="auto" w:fill="FFFFFF"/>
                  <w:lang w:eastAsia="ar-SA"/>
                </w:rPr>
              </w:pPr>
              <w:r>
                <w:rPr>
                  <w:rFonts w:eastAsia="Andale Sans UI"/>
                  <w:kern w:val="1"/>
                  <w:szCs w:val="24"/>
                  <w:lang w:eastAsia="ar-SA"/>
                </w:rPr>
                <w:t>– peticijų komisijos išvadoje bei sprendime dėl peticijoje pateikto prašymo ar siūlymo (kurie būtų skelbiami neapibrėžtą laiką), taip pat viešai skelbiant Konstitucinio įstatymo 4 straipsnio 5 dalies 1 ir 2 punktuose nurodytais pagrindais gautą informaciją ar nuomones dėl peticijose pateiktų prašymų ar siūlymų nurodyti tik kreipimosi gavimo datą, registracijos numerį ir peticijoje pateikto prašymo ar siūlymo dalyką</w:t>
              </w:r>
              <w:r>
                <w:rPr>
                  <w:rFonts w:eastAsia="Andale Sans UI"/>
                  <w:kern w:val="1"/>
                  <w:szCs w:val="24"/>
                  <w:shd w:val="clear" w:color="auto" w:fill="FFFFFF"/>
                  <w:lang w:eastAsia="ar-SA"/>
                </w:rPr>
                <w:t>.</w:t>
              </w:r>
            </w:p>
            <w:p>
              <w:pPr>
                <w:widowControl w:val="0"/>
                <w:shd w:val="clear" w:color="auto" w:fill="FFFFFF"/>
                <w:suppressAutoHyphens/>
                <w:ind w:firstLine="851"/>
                <w:jc w:val="both"/>
                <w:rPr>
                  <w:rFonts w:eastAsia="Andale Sans UI"/>
                  <w:kern w:val="1"/>
                  <w:szCs w:val="24"/>
                  <w:shd w:val="clear" w:color="auto" w:fill="FFFFFF"/>
                  <w:lang w:eastAsia="ar-SA"/>
                </w:rPr>
              </w:pPr>
              <w:r>
                <w:rPr>
                  <w:rFonts w:eastAsia="Andale Sans UI"/>
                  <w:kern w:val="1"/>
                  <w:szCs w:val="24"/>
                  <w:shd w:val="clear" w:color="auto" w:fill="FFFFFF"/>
                  <w:lang w:eastAsia="ar-SA"/>
                </w:rPr>
                <w:t xml:space="preserve">Atsižvelgiant į šias rekomendacijas, Nuostatuose numatyta, kad sprendimo dėl skundo projektą Savivaldybės tarybai rengia Savivaldybės tarybos ir mero sekretoriatas Reglamento nustatyta tvarka. Kadangi Peticijų konstitucinis įstatymas nenumato imperatyvo skelbti pareiškėjų (jų atstovų) asmens duomenis, Nuostatuose detalizuota, kad šie duomenys viešai neskelbiami.   </w:t>
              </w:r>
            </w:p>
            <w:p>
              <w:pPr>
                <w:widowControl w:val="0"/>
                <w:shd w:val="clear" w:color="auto" w:fill="FFFFFF"/>
                <w:suppressAutoHyphens/>
                <w:ind w:firstLine="851"/>
                <w:jc w:val="both"/>
                <w:rPr>
                  <w:rFonts w:eastAsia="Andale Sans UI"/>
                  <w:kern w:val="1"/>
                  <w:szCs w:val="24"/>
                  <w:shd w:val="clear" w:color="auto" w:fill="FFFFFF"/>
                  <w:lang w:eastAsia="ar-SA"/>
                </w:rPr>
              </w:pPr>
              <w:r>
                <w:rPr>
                  <w:rFonts w:eastAsia="Andale Sans UI"/>
                  <w:kern w:val="1"/>
                  <w:szCs w:val="24"/>
                  <w:shd w:val="clear" w:color="auto" w:fill="FFFFFF"/>
                  <w:lang w:eastAsia="ar-SA"/>
                </w:rPr>
                <w:t xml:space="preserve">Komisijos sudarymo tvarka, komisijos pirmininko ir narių teisės ir pareigos nesiskiria nuo šiuo metu numatytų. Nuostatuose reglamentuota, kad Komisijos veiklos forma yra posėdžiai, o visi sprendimai forminami protokoliniu sprendimu, taip pat numatyta Komisijos sekretoriui rengti </w:t>
              </w:r>
              <w:r>
                <w:rPr>
                  <w:color w:val="000000"/>
                  <w:kern w:val="1"/>
                  <w:szCs w:val="24"/>
                  <w:lang w:eastAsia="lt-LT"/>
                </w:rPr>
                <w:t>Savivaldybės tarybos sprendimo projektus dėl Komisijos išvadų</w:t>
              </w:r>
              <w:r>
                <w:rPr>
                  <w:rFonts w:eastAsia="Andale Sans UI"/>
                  <w:kern w:val="1"/>
                  <w:szCs w:val="24"/>
                  <w:shd w:val="clear" w:color="auto" w:fill="FFFFFF"/>
                  <w:lang w:eastAsia="ar-SA"/>
                </w:rPr>
                <w:t xml:space="preserve">.  </w:t>
              </w:r>
            </w:p>
            <w:p>
              <w:pPr>
                <w:widowControl w:val="0"/>
                <w:tabs>
                  <w:tab w:val="left" w:pos="855"/>
                </w:tabs>
                <w:suppressAutoHyphens/>
                <w:ind w:firstLine="855"/>
                <w:jc w:val="both"/>
                <w:rPr>
                  <w:rFonts w:eastAsia="Andale Sans UI"/>
                  <w:kern w:val="1"/>
                  <w:szCs w:val="24"/>
                  <w:shd w:val="clear" w:color="auto" w:fill="FFFFFF"/>
                  <w:lang w:eastAsia="ar-SA"/>
                </w:rPr>
              </w:pPr>
              <w:r>
                <w:rPr>
                  <w:rFonts w:eastAsia="Andale Sans UI"/>
                  <w:b/>
                  <w:kern w:val="1"/>
                  <w:szCs w:val="24"/>
                  <w:shd w:val="clear" w:color="auto" w:fill="FFFFFF"/>
                  <w:lang w:eastAsia="ar-SA"/>
                </w:rPr>
                <w:t xml:space="preserve">Dabartinis sprendimo projekte aptariamų klausimų reguliavimas: </w:t>
              </w:r>
              <w:r>
                <w:rPr>
                  <w:rFonts w:eastAsia="Andale Sans UI"/>
                  <w:kern w:val="1"/>
                  <w:szCs w:val="24"/>
                  <w:shd w:val="clear" w:color="auto" w:fill="FFFFFF"/>
                  <w:lang w:eastAsia="ar-SA"/>
                </w:rPr>
                <w:t>šiuo metu</w:t>
              </w:r>
              <w:r>
                <w:rPr>
                  <w:rFonts w:eastAsia="Andale Sans UI"/>
                  <w:b/>
                  <w:kern w:val="1"/>
                  <w:szCs w:val="24"/>
                  <w:shd w:val="clear" w:color="auto" w:fill="FFFFFF"/>
                  <w:lang w:eastAsia="ar-SA"/>
                </w:rPr>
                <w:t xml:space="preserve"> </w:t>
              </w:r>
              <w:r>
                <w:rPr>
                  <w:rFonts w:eastAsia="Andale Sans UI"/>
                  <w:kern w:val="1"/>
                  <w:szCs w:val="24"/>
                  <w:shd w:val="clear" w:color="auto" w:fill="FFFFFF"/>
                  <w:lang w:eastAsia="ar-SA"/>
                </w:rPr>
                <w:t xml:space="preserve">galiojanti </w:t>
              </w:r>
              <w:r>
                <w:rPr>
                  <w:rFonts w:eastAsia="Andale Sans UI"/>
                  <w:color w:val="0000FF"/>
                  <w:kern w:val="1"/>
                  <w:szCs w:val="24"/>
                  <w:u w:val="single"/>
                  <w:shd w:val="clear" w:color="auto" w:fill="FFFFFF"/>
                  <w:lang w:eastAsia="ar-SA"/>
                </w:rPr>
                <w:t>Nuostatų redakcija</w:t>
              </w:r>
              <w:r>
                <w:rPr>
                  <w:rFonts w:eastAsia="Andale Sans UI"/>
                  <w:kern w:val="1"/>
                  <w:szCs w:val="24"/>
                  <w:shd w:val="clear" w:color="auto" w:fill="FFFFFF"/>
                  <w:lang w:eastAsia="ar-SA"/>
                </w:rPr>
                <w:t xml:space="preserve"> neatitinka liepos 1 d. įsigaliosiančio Peticijų konstitucinio įstatymo nuostatų. </w:t>
              </w:r>
            </w:p>
            <w:p>
              <w:pPr>
                <w:widowControl w:val="0"/>
                <w:tabs>
                  <w:tab w:val="left" w:pos="855"/>
                </w:tabs>
                <w:suppressAutoHyphens/>
                <w:ind w:firstLine="855"/>
                <w:jc w:val="both"/>
                <w:rPr>
                  <w:rFonts w:eastAsia="Andale Sans UI"/>
                  <w:kern w:val="1"/>
                  <w:szCs w:val="24"/>
                  <w:shd w:val="clear" w:color="auto" w:fill="FFFFFF"/>
                  <w:lang w:eastAsia="ar-SA"/>
                </w:rPr>
              </w:pPr>
              <w:r>
                <w:rPr>
                  <w:rFonts w:eastAsia="Andale Sans UI"/>
                  <w:b/>
                  <w:kern w:val="1"/>
                  <w:szCs w:val="24"/>
                  <w:shd w:val="clear" w:color="auto" w:fill="FFFFFF"/>
                  <w:lang w:eastAsia="ar-SA"/>
                </w:rPr>
                <w:t xml:space="preserve">Sprendimo projekte numatyta </w:t>
              </w:r>
              <w:r>
                <w:rPr>
                  <w:rFonts w:eastAsia="Andale Sans UI"/>
                  <w:kern w:val="1"/>
                  <w:szCs w:val="24"/>
                  <w:shd w:val="clear" w:color="auto" w:fill="FFFFFF"/>
                  <w:lang w:eastAsia="ar-SA"/>
                </w:rPr>
                <w:t xml:space="preserve">patvirtinti naują Šiaulių miesto savivaldybės peticijų komisijos nuostatų redakciją.  Nauja Nuostatų redakcija teikiama atsižvelgiant į tai, kad daugiau nei pusė teisės akto nuostatų yra keičiamos, taip pat keičiama teisės akto struktūra. </w:t>
              </w:r>
            </w:p>
            <w:p>
              <w:pPr>
                <w:widowControl w:val="0"/>
                <w:suppressAutoHyphens/>
                <w:ind w:firstLine="868"/>
                <w:jc w:val="both"/>
                <w:rPr>
                  <w:kern w:val="1"/>
                  <w:szCs w:val="24"/>
                  <w:lang w:eastAsia="lt-LT"/>
                </w:rPr>
              </w:pPr>
              <w:r>
                <w:rPr>
                  <w:rFonts w:eastAsia="Andale Sans UI"/>
                  <w:b/>
                  <w:kern w:val="1"/>
                  <w:szCs w:val="24"/>
                  <w:shd w:val="clear" w:color="auto" w:fill="FFFFFF"/>
                  <w:lang w:eastAsia="ar-SA"/>
                </w:rPr>
                <w:t xml:space="preserve">Naujos redakcijos </w:t>
              </w:r>
              <w:r>
                <w:rPr>
                  <w:rFonts w:eastAsia="Andale Sans UI"/>
                  <w:kern w:val="1"/>
                  <w:szCs w:val="24"/>
                  <w:shd w:val="clear" w:color="auto" w:fill="FFFFFF"/>
                  <w:lang w:eastAsia="ar-SA"/>
                </w:rPr>
                <w:t xml:space="preserve">Nuostatų </w:t>
              </w:r>
              <w:r>
                <w:rPr>
                  <w:kern w:val="1"/>
                  <w:szCs w:val="24"/>
                  <w:lang w:eastAsia="lt-LT"/>
                </w:rPr>
                <w:t>19 punkte siūloma nustatyti 3 darbo dienų (buvo „kalendorinių“) terminą pranešti Komisijos nariams apie rengiamą Komisijos posėdį.</w:t>
              </w:r>
            </w:p>
            <w:p>
              <w:pPr>
                <w:widowControl w:val="0"/>
                <w:tabs>
                  <w:tab w:val="left" w:pos="855"/>
                </w:tabs>
                <w:suppressAutoHyphens/>
                <w:ind w:firstLine="855"/>
                <w:jc w:val="both"/>
                <w:rPr>
                  <w:rFonts w:eastAsia="Andale Sans UI"/>
                  <w:kern w:val="1"/>
                  <w:szCs w:val="24"/>
                  <w:shd w:val="clear" w:color="auto" w:fill="FFFFFF"/>
                  <w:lang w:eastAsia="ar-SA"/>
                </w:rPr>
              </w:pPr>
              <w:r>
                <w:rPr>
                  <w:rFonts w:eastAsia="Andale Sans UI"/>
                  <w:b/>
                  <w:kern w:val="1"/>
                  <w:szCs w:val="24"/>
                  <w:shd w:val="clear" w:color="auto" w:fill="FFFFFF"/>
                  <w:lang w:eastAsia="ar-SA"/>
                </w:rPr>
                <w:t>Priėmus sprendimą, galimos pasekmės (tiek teigiamos, tiek neigiamos).</w:t>
              </w:r>
              <w:r>
                <w:rPr>
                  <w:rFonts w:eastAsia="Andale Sans UI"/>
                  <w:kern w:val="1"/>
                  <w:szCs w:val="24"/>
                  <w:shd w:val="clear" w:color="auto" w:fill="FFFFFF"/>
                  <w:lang w:eastAsia="ar-SA"/>
                </w:rPr>
                <w:t xml:space="preserve"> Numatomos teigiamos pasekmės – Nuostatai atitiks Peticijų konstitucinį įstatymą. </w:t>
              </w:r>
            </w:p>
            <w:p>
              <w:pPr>
                <w:widowControl w:val="0"/>
                <w:tabs>
                  <w:tab w:val="left" w:pos="855"/>
                </w:tabs>
                <w:suppressAutoHyphens/>
                <w:ind w:firstLine="855"/>
                <w:jc w:val="both"/>
                <w:rPr>
                  <w:rFonts w:eastAsia="Andale Sans UI"/>
                  <w:kern w:val="1"/>
                  <w:szCs w:val="24"/>
                  <w:shd w:val="clear" w:color="auto" w:fill="FFFFFF"/>
                  <w:lang w:eastAsia="ar-SA"/>
                </w:rPr>
              </w:pPr>
              <w:r>
                <w:rPr>
                  <w:rFonts w:eastAsia="Andale Sans UI"/>
                  <w:b/>
                  <w:kern w:val="1"/>
                  <w:szCs w:val="24"/>
                  <w:shd w:val="clear" w:color="auto" w:fill="FFFFFF"/>
                  <w:lang w:eastAsia="ar-SA"/>
                </w:rPr>
                <w:t>Priėmus sprendimą, keičiami ar panaikinami galiojantys Savivaldybės teisės aktai</w:t>
              </w:r>
              <w:r>
                <w:rPr>
                  <w:rFonts w:eastAsia="Andale Sans UI"/>
                  <w:kern w:val="1"/>
                  <w:szCs w:val="24"/>
                  <w:shd w:val="clear" w:color="auto" w:fill="FFFFFF"/>
                  <w:lang w:eastAsia="ar-SA"/>
                </w:rPr>
                <w:t xml:space="preserve"> – pripažįstamas netekusiu galios Šiaulių miesto savivaldybės tarybos </w:t>
              </w:r>
              <w:r>
                <w:rPr>
                  <w:color w:val="000000"/>
                  <w:szCs w:val="24"/>
                  <w:lang w:eastAsia="lt-LT"/>
                </w:rPr>
                <w:t>2021 m. liepos 1 d. Tarybos sprendimas Nr. T-339</w:t>
              </w:r>
              <w:r>
                <w:rPr>
                  <w:rFonts w:eastAsia="Andale Sans UI"/>
                  <w:kern w:val="1"/>
                  <w:szCs w:val="24"/>
                  <w:shd w:val="clear" w:color="auto" w:fill="FFFFFF"/>
                  <w:lang w:eastAsia="ar-SA"/>
                </w:rPr>
                <w:t xml:space="preserve"> „Dėl Peticijų komisijos nuostatų patvirtinimo“. </w:t>
              </w:r>
            </w:p>
            <w:p>
              <w:pPr>
                <w:widowControl w:val="0"/>
                <w:tabs>
                  <w:tab w:val="left" w:pos="855"/>
                </w:tabs>
                <w:suppressAutoHyphens/>
                <w:ind w:firstLine="855"/>
                <w:jc w:val="both"/>
                <w:rPr>
                  <w:rFonts w:eastAsia="Andale Sans UI"/>
                  <w:kern w:val="1"/>
                  <w:szCs w:val="24"/>
                  <w:shd w:val="clear" w:color="auto" w:fill="FFFFFF"/>
                  <w:lang w:eastAsia="ar-SA"/>
                </w:rPr>
              </w:pPr>
              <w:r>
                <w:rPr>
                  <w:rFonts w:eastAsia="Andale Sans UI"/>
                  <w:b/>
                  <w:kern w:val="1"/>
                  <w:szCs w:val="24"/>
                  <w:shd w:val="clear" w:color="auto" w:fill="FFFFFF"/>
                  <w:lang w:eastAsia="ar-SA"/>
                </w:rPr>
                <w:t>Sprendimui įgyvendinti reikalingi priimti papildomi teisės aktai</w:t>
              </w:r>
              <w:r>
                <w:rPr>
                  <w:rFonts w:eastAsia="Andale Sans UI"/>
                  <w:kern w:val="1"/>
                  <w:szCs w:val="24"/>
                  <w:shd w:val="clear" w:color="auto" w:fill="FFFFFF"/>
                  <w:lang w:eastAsia="ar-SA"/>
                </w:rPr>
                <w:t xml:space="preserve"> </w:t>
              </w:r>
              <w:r>
                <w:rPr>
                  <w:rFonts w:ascii="Tahoma" w:eastAsia="Andale Sans UI" w:hAnsi="Tahoma"/>
                  <w:kern w:val="1"/>
                  <w:szCs w:val="24"/>
                  <w:shd w:val="clear" w:color="auto" w:fill="FFFFFF"/>
                  <w:lang w:eastAsia="ar-SA"/>
                </w:rPr>
                <w:t xml:space="preserve">– </w:t>
              </w:r>
              <w:r>
                <w:rPr>
                  <w:rFonts w:eastAsia="Andale Sans UI"/>
                  <w:kern w:val="1"/>
                  <w:szCs w:val="24"/>
                  <w:shd w:val="clear" w:color="auto" w:fill="FFFFFF"/>
                  <w:lang w:eastAsia="ar-SA"/>
                </w:rPr>
                <w:t>nereikalingi.</w:t>
              </w:r>
            </w:p>
            <w:p>
              <w:pPr>
                <w:widowControl w:val="0"/>
                <w:tabs>
                  <w:tab w:val="left" w:pos="855"/>
                </w:tabs>
                <w:suppressAutoHyphens/>
                <w:ind w:firstLine="855"/>
                <w:jc w:val="both"/>
                <w:rPr>
                  <w:rFonts w:eastAsia="Andale Sans UI"/>
                  <w:kern w:val="1"/>
                  <w:szCs w:val="24"/>
                  <w:shd w:val="clear" w:color="auto" w:fill="FFFFFF"/>
                  <w:lang w:eastAsia="ar-SA"/>
                </w:rPr>
              </w:pPr>
              <w:r>
                <w:rPr>
                  <w:rFonts w:eastAsia="Andale Sans UI"/>
                  <w:b/>
                  <w:kern w:val="1"/>
                  <w:szCs w:val="24"/>
                  <w:shd w:val="clear" w:color="auto" w:fill="FFFFFF"/>
                  <w:lang w:eastAsia="ar-SA"/>
                </w:rPr>
                <w:t>Sprendimui įgyvendinti reikalingos lėšos</w:t>
              </w:r>
              <w:r>
                <w:rPr>
                  <w:rFonts w:eastAsia="Andale Sans UI"/>
                  <w:kern w:val="1"/>
                  <w:szCs w:val="24"/>
                  <w:shd w:val="clear" w:color="auto" w:fill="FFFFFF"/>
                  <w:lang w:eastAsia="ar-SA"/>
                </w:rPr>
                <w:t xml:space="preserve"> </w:t>
              </w:r>
              <w:r>
                <w:rPr>
                  <w:rFonts w:ascii="Tahoma" w:eastAsia="Andale Sans UI" w:hAnsi="Tahoma"/>
                  <w:kern w:val="1"/>
                  <w:szCs w:val="24"/>
                  <w:shd w:val="clear" w:color="auto" w:fill="FFFFFF"/>
                  <w:lang w:eastAsia="ar-SA"/>
                </w:rPr>
                <w:t xml:space="preserve">– </w:t>
              </w:r>
              <w:r>
                <w:rPr>
                  <w:rFonts w:eastAsia="Andale Sans UI"/>
                  <w:kern w:val="1"/>
                  <w:szCs w:val="24"/>
                  <w:shd w:val="clear" w:color="auto" w:fill="FFFFFF"/>
                  <w:lang w:eastAsia="ar-SA"/>
                </w:rPr>
                <w:t>nereikalingos.</w:t>
              </w:r>
            </w:p>
            <w:p>
              <w:pPr>
                <w:widowControl w:val="0"/>
                <w:suppressAutoHyphens/>
                <w:ind w:firstLine="851"/>
                <w:jc w:val="both"/>
                <w:rPr>
                  <w:rFonts w:eastAsia="Andale Sans UI"/>
                  <w:kern w:val="1"/>
                  <w:szCs w:val="24"/>
                  <w:lang w:eastAsia="ar-SA"/>
                </w:rPr>
              </w:pPr>
              <w:r>
                <w:rPr>
                  <w:rFonts w:eastAsia="Andale Sans UI"/>
                  <w:b/>
                  <w:kern w:val="1"/>
                  <w:szCs w:val="24"/>
                  <w:shd w:val="clear" w:color="auto" w:fill="FFFFFF"/>
                  <w:lang w:eastAsia="ar-SA"/>
                </w:rPr>
                <w:t xml:space="preserve">Sprendimo projekto antikorupcinis vertinimas </w:t>
              </w:r>
              <w:r>
                <w:rPr>
                  <w:rFonts w:eastAsia="Andale Sans UI"/>
                  <w:kern w:val="1"/>
                  <w:szCs w:val="24"/>
                  <w:shd w:val="clear" w:color="auto" w:fill="FFFFFF"/>
                  <w:lang w:eastAsia="ar-SA"/>
                </w:rPr>
                <w:t xml:space="preserve">nebuvo atliekamas, nes šis projektas nėra susijęs nė su vienu atveju, išvardintu </w:t>
              </w:r>
              <w:r>
                <w:rPr>
                  <w:rFonts w:eastAsia="Andale Sans UI"/>
                  <w:kern w:val="1"/>
                  <w:szCs w:val="24"/>
                  <w:lang w:eastAsia="ar-SA"/>
                </w:rPr>
                <w:t>Lietuvos Respublikos korupcijos prevencijos įstatymo 8 straipsnio 1 dalyje.</w:t>
              </w:r>
            </w:p>
            <w:p>
              <w:pPr>
                <w:widowControl w:val="0"/>
                <w:suppressAutoHyphens/>
                <w:ind w:firstLine="851"/>
                <w:jc w:val="both"/>
                <w:rPr>
                  <w:rFonts w:eastAsia="Andale Sans UI"/>
                  <w:kern w:val="1"/>
                  <w:szCs w:val="24"/>
                  <w:lang w:eastAsia="ar-SA"/>
                </w:rPr>
              </w:pPr>
              <w:r>
                <w:rPr>
                  <w:rFonts w:eastAsia="Andale Sans UI"/>
                  <w:b/>
                  <w:kern w:val="1"/>
                  <w:szCs w:val="24"/>
                  <w:shd w:val="clear" w:color="auto" w:fill="FFFFFF"/>
                  <w:lang w:eastAsia="ar-SA"/>
                </w:rPr>
                <w:t>N</w:t>
              </w:r>
              <w:r>
                <w:rPr>
                  <w:rFonts w:eastAsia="Calibri"/>
                  <w:b/>
                  <w:kern w:val="1"/>
                  <w:szCs w:val="24"/>
                  <w:lang w:eastAsia="ar-SA"/>
                </w:rPr>
                <w:t>umatomo teisinio reguliavimo poveikio vertinimo rezultatai</w:t>
              </w:r>
              <w:r>
                <w:rPr>
                  <w:rFonts w:eastAsia="Andale Sans UI"/>
                  <w:b/>
                  <w:kern w:val="1"/>
                  <w:szCs w:val="24"/>
                  <w:shd w:val="clear" w:color="auto" w:fill="FFFFFF"/>
                  <w:lang w:eastAsia="ar-SA"/>
                </w:rPr>
                <w:t xml:space="preserve">: </w:t>
              </w:r>
              <w:r>
                <w:rPr>
                  <w:rFonts w:eastAsia="Andale Sans UI"/>
                  <w:kern w:val="1"/>
                  <w:szCs w:val="24"/>
                  <w:shd w:val="clear" w:color="auto" w:fill="FFFFFF"/>
                  <w:lang w:eastAsia="ar-SA"/>
                </w:rPr>
                <w:t xml:space="preserve">numatomo teisinio reguliavimo poveikio vertinimas neatliktinas, nes sprendimo projektu nėra numatoma reglamentuoti iki tol nereglamentuotus santykius ar iš esmės keisti teisinį reguliavimą.  </w:t>
              </w:r>
            </w:p>
            <w:p>
              <w:pPr>
                <w:widowControl w:val="0"/>
                <w:tabs>
                  <w:tab w:val="left" w:pos="855"/>
                </w:tabs>
                <w:suppressAutoHyphens/>
                <w:ind w:firstLine="855"/>
                <w:jc w:val="both"/>
                <w:rPr>
                  <w:rFonts w:eastAsia="Andale Sans UI"/>
                  <w:kern w:val="1"/>
                  <w:szCs w:val="24"/>
                  <w:shd w:val="clear" w:color="auto" w:fill="FFFFFF"/>
                  <w:lang w:eastAsia="ar-SA"/>
                </w:rPr>
              </w:pPr>
              <w:r>
                <w:rPr>
                  <w:rFonts w:eastAsia="Andale Sans UI"/>
                  <w:b/>
                  <w:kern w:val="1"/>
                  <w:szCs w:val="24"/>
                  <w:shd w:val="clear" w:color="auto" w:fill="FFFFFF"/>
                  <w:lang w:eastAsia="ar-SA"/>
                </w:rPr>
                <w:t>Sprendimo projektą parengė:</w:t>
              </w:r>
              <w:r>
                <w:rPr>
                  <w:rFonts w:eastAsia="Andale Sans UI"/>
                  <w:kern w:val="1"/>
                  <w:szCs w:val="24"/>
                  <w:shd w:val="clear" w:color="auto" w:fill="FFFFFF"/>
                  <w:lang w:eastAsia="ar-SA"/>
                </w:rPr>
                <w:t xml:space="preserve"> Šiaulių miesto savivaldybės tarybos ir mero sekretoriatas. Tiesioginis rengėjas – mero patarėja Virginija Mickavičienė, tel. 8 41 596208.</w:t>
              </w:r>
            </w:p>
            <w:p/>
            <w:p>
              <w:pPr>
                <w:widowControl w:val="0"/>
                <w:suppressAutoHyphens/>
                <w:jc w:val="both"/>
                <w:rPr>
                  <w:rFonts w:eastAsia="HG Mincho Light J"/>
                  <w:color w:val="000000"/>
                  <w:kern w:val="1"/>
                  <w:szCs w:val="24"/>
                  <w:lang w:eastAsia="ar-SA"/>
                </w:rPr>
              </w:pPr>
            </w:p>
            <w:p>
              <w:pPr>
                <w:widowControl w:val="0"/>
                <w:suppressAutoHyphens/>
                <w:jc w:val="both"/>
                <w:rPr>
                  <w:rFonts w:eastAsia="HG Mincho Light J"/>
                  <w:color w:val="000000"/>
                  <w:szCs w:val="24"/>
                  <w:lang w:eastAsia="ar-SA"/>
                </w:rPr>
              </w:pPr>
            </w:p>
          </w:sdtContent>
        </w:sdt>
        <w:sdt>
          <w:sdtPr>
            <w:alias w:val="signatura"/>
            <w:tag w:val="part_8c815cbf35db4e68a4a1f0c033c67000"/>
            <w:lock w:val="sdtLocked"/>
            <w:richText/>
          </w:sdtPr>
          <w:sdtContent>
            <w:p>
              <w:pPr>
                <w:widowControl w:val="0"/>
                <w:suppressAutoHyphens/>
                <w:jc w:val="both"/>
                <w:rPr>
                  <w:rFonts w:eastAsia="HG Mincho Light J"/>
                  <w:color w:val="000000"/>
                  <w:szCs w:val="24"/>
                  <w:lang w:eastAsia="ar-SA"/>
                </w:rPr>
              </w:pPr>
              <w:r>
                <w:rPr>
                  <w:rFonts w:eastAsia="HG Mincho Light J"/>
                  <w:color w:val="000000"/>
                  <w:szCs w:val="24"/>
                  <w:lang w:eastAsia="ar-SA"/>
                </w:rPr>
                <w:t>Mero patarėjas,</w:t>
              </w:r>
            </w:p>
            <w:p>
              <w:pPr>
                <w:widowControl w:val="0"/>
                <w:suppressAutoHyphens/>
                <w:jc w:val="both"/>
                <w:rPr>
                  <w:rFonts w:eastAsia="HG Mincho Light J"/>
                  <w:color w:val="000000"/>
                  <w:szCs w:val="24"/>
                  <w:lang w:eastAsia="ar-SA"/>
                </w:rPr>
              </w:pPr>
              <w:r>
                <w:rPr>
                  <w:rFonts w:eastAsia="HG Mincho Light J"/>
                  <w:color w:val="000000"/>
                  <w:szCs w:val="24"/>
                  <w:lang w:eastAsia="ar-SA"/>
                </w:rPr>
                <w:t>l. e. Tarybos sekretoriaus pareigas</w:t>
                <w:tab/>
                <w:tab/>
                <w:tab/>
                <w:t xml:space="preserve">                    Arnas Ilgauskas</w:t>
              </w:r>
            </w:p>
            <w:p/>
          </w:sdtContent>
        </w:sdt>
      </w:sdtContent>
    </w:sdt>
    <w:sectPr>
      <w:headerReference w:type="default" r:id="rId8"/>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
          <w:kern w:val="1"/>
          <w:szCs w:val="24"/>
          <w:lang w:eastAsia="ar-SA"/>
        </w:rPr>
      </w:pPr>
      <w:r>
        <w:rPr>
          <w:rFonts w:eastAsia="Andale Sans UI"/>
          <w:kern w:val="1"/>
          <w:szCs w:val="24"/>
          <w:lang w:eastAsia="ar-SA"/>
        </w:rPr>
        <w:separator/>
      </w:r>
    </w:p>
  </w:endnote>
  <w:endnote w:type="continuationSeparator" w:id="0">
    <w:p>
      <w:pPr>
        <w:widowControl w:val="0"/>
        <w:suppressAutoHyphens/>
        <w:rPr>
          <w:rFonts w:eastAsia="Andale Sans UI"/>
          <w:kern w:val="1"/>
          <w:szCs w:val="24"/>
          <w:lang w:eastAsia="ar-SA"/>
        </w:rPr>
      </w:pPr>
      <w:r>
        <w:rPr>
          <w:rFonts w:eastAsia="Andale Sans UI"/>
          <w:kern w:val="1"/>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Arial Unicode MS"/>
    <w:charset w:val="BA"/>
    <w:family w:val="auto"/>
    <w:pitch w:val="variable"/>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
          <w:kern w:val="1"/>
          <w:szCs w:val="24"/>
          <w:lang w:eastAsia="ar-SA"/>
        </w:rPr>
      </w:pPr>
      <w:r>
        <w:rPr>
          <w:rFonts w:eastAsia="Andale Sans UI"/>
          <w:kern w:val="1"/>
          <w:szCs w:val="24"/>
          <w:lang w:eastAsia="ar-SA"/>
        </w:rPr>
        <w:separator/>
      </w:r>
    </w:p>
  </w:footnote>
  <w:footnote w:type="continuationSeparator" w:id="0">
    <w:p>
      <w:pPr>
        <w:widowControl w:val="0"/>
        <w:suppressAutoHyphens/>
        <w:rPr>
          <w:rFonts w:eastAsia="Andale Sans UI"/>
          <w:kern w:val="1"/>
          <w:szCs w:val="24"/>
          <w:lang w:eastAsia="ar-SA"/>
        </w:rPr>
      </w:pPr>
      <w:r>
        <w:rPr>
          <w:rFonts w:eastAsia="Andale Sans UI"/>
          <w:kern w:val="1"/>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jc w:val="center"/>
      <w:rPr>
        <w:rFonts w:eastAsia="Andale Sans UI"/>
        <w:kern w:val="1"/>
        <w:szCs w:val="24"/>
        <w:lang w:eastAsia="ar-SA"/>
      </w:rPr>
    </w:pPr>
  </w:p>
  <w:p>
    <w:pPr>
      <w:widowControl w:val="0"/>
      <w:tabs>
        <w:tab w:val="left" w:pos="705"/>
      </w:tabs>
      <w:suppressAutoHyphens/>
      <w:rPr>
        <w:rFonts w:eastAsia="Andale Sans UI"/>
        <w:kern w:val="1"/>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3A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051FBC8-644D-4280-8487-1B834BD696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2505313">
      <w:bodyDiv w:val="1"/>
      <w:marLeft w:val="0"/>
      <w:marRight w:val="0"/>
      <w:marTop w:val="0"/>
      <w:marBottom w:val="0"/>
      <w:divBdr>
        <w:top w:val="none" w:sz="0" w:space="0" w:color="auto"/>
        <w:left w:val="none" w:sz="0" w:space="0" w:color="auto"/>
        <w:bottom w:val="none" w:sz="0" w:space="0" w:color="auto"/>
        <w:right w:val="none" w:sz="0" w:space="0" w:color="auto"/>
      </w:divBdr>
      <w:divsChild>
        <w:div w:id="1371147253">
          <w:marLeft w:val="0"/>
          <w:marRight w:val="0"/>
          <w:marTop w:val="0"/>
          <w:marBottom w:val="0"/>
          <w:divBdr>
            <w:top w:val="none" w:sz="0" w:space="0" w:color="auto"/>
            <w:left w:val="none" w:sz="0" w:space="0" w:color="auto"/>
            <w:bottom w:val="none" w:sz="0" w:space="0" w:color="auto"/>
            <w:right w:val="none" w:sz="0" w:space="0" w:color="auto"/>
          </w:divBdr>
        </w:div>
        <w:div w:id="1209755909">
          <w:marLeft w:val="0"/>
          <w:marRight w:val="0"/>
          <w:marTop w:val="0"/>
          <w:marBottom w:val="0"/>
          <w:divBdr>
            <w:top w:val="none" w:sz="0" w:space="0" w:color="auto"/>
            <w:left w:val="none" w:sz="0" w:space="0" w:color="auto"/>
            <w:bottom w:val="none" w:sz="0" w:space="0" w:color="auto"/>
            <w:right w:val="none" w:sz="0" w:space="0" w:color="auto"/>
          </w:divBdr>
        </w:div>
      </w:divsChild>
    </w:div>
    <w:div w:id="1065296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theme" Target="theme/theme1.xml"/>
  <Relationship Id="rId11"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yperlink" TargetMode="External" Target="https://www.e-tar.lt/portal/legalAct.html?documentId=44245d808c1111ed8df094f359a60216"/>
  <Relationship Id="rId8" Type="http://schemas.openxmlformats.org/officeDocument/2006/relationships/header" Target="header1.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d59374d35d54d54ae968fea17ff891b" PartId="5ba8c2614655468a871e678da0a4c015">
    <Part Type="preambule" DocPartId="de2de6adf3db4cf4a4499103b4a6ac14" PartId="0d4f754ad2134c75b96653c2c0c60ddb"/>
    <Part Type="pastraipa" DocPartId="cc9fed4027fe49c7b24a9266e5e84d0d" PartId="087bad44cad24035b02f7732652e9503"/>
    <Part Type="signatura" DocPartId="1f080f9489814a3a8d8f353daba464da" PartId="8c815cbf35db4e68a4a1f0c033c67000"/>
  </Part>
</Parts>
</file>

<file path=customXml/itemProps1.xml><?xml version="1.0" encoding="utf-8"?>
<ds:datastoreItem xmlns:ds="http://schemas.openxmlformats.org/officeDocument/2006/customXml" ds:itemID="{B1481CBB-797B-4C73-B392-8EC80EFB982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698</Words>
  <Characters>5148</Characters>
  <Application>Microsoft Office Word</Application>
  <DocSecurity>4</DocSecurity>
  <Lines>83</Lines>
  <Paragraphs>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5815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2023-06-26T15:40:00Z</dcterms:created>
  <dc:creator>Dovilė Žukauskienė</dc:creator>
  <lastModifiedBy>adlibuser</lastModifiedBy>
  <dcterms:modified xsi:type="dcterms:W3CDTF">2023-06-26T15:40:00Z</dcterms:modified>
  <revision>2</revision>
</coreProperties>
</file>