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248af59823847b0a549b2bdeb85f775"/>
        <w:lock w:val="sdtLocked"/>
        <w:richText/>
      </w:sdtPr>
      <w:sdtContent>
        <w:p w14:paraId="4ED1EB72" w14:textId="77777777">
          <w:pPr>
            <w:tabs>
              <w:tab w:val="center" w:pos="4153"/>
              <w:tab w:val="right" w:pos="8306"/>
            </w:tabs>
            <w:jc w:val="right"/>
          </w:pPr>
        </w:p>
        <w:p w14:paraId="6642549F" w14:textId="77777777">
          <w:pPr>
            <w:tabs>
              <w:tab w:val="center" w:pos="4153"/>
              <w:tab w:val="right" w:pos="8306"/>
            </w:tabs>
            <w:jc w:val="right"/>
          </w:pPr>
        </w:p>
        <w:p w14:paraId="4B7694AB" w14:textId="77777777">
          <w:pPr>
            <w:jc w:val="center"/>
            <w:rPr>
              <w:b/>
              <w:bCs/>
            </w:rPr>
          </w:pPr>
        </w:p>
        <w:p w14:paraId="42A5F668" w14:textId="45EDED99">
          <w:pPr>
            <w:jc w:val="center"/>
            <w:rPr>
              <w:b/>
              <w:bCs/>
            </w:rPr>
          </w:pPr>
          <w:r>
            <w:rPr>
              <w:b/>
              <w:bCs/>
            </w:rPr>
            <w:t>ŠIAULIŲ MIESTO SAVIVALDYBĖS ADMINISTRACIJOS</w:t>
          </w:r>
        </w:p>
        <w:p w14:paraId="42A5F66A" w14:textId="47DABC31">
          <w:pPr>
            <w:jc w:val="center"/>
            <w:rPr>
              <w:b/>
              <w:bCs/>
            </w:rPr>
          </w:pPr>
          <w:r>
            <w:rPr>
              <w:b/>
              <w:bCs/>
            </w:rPr>
            <w:t>NEVYRIAUSYBINIŲ ORGANIZACIJŲ KOORDINATORIUS (VYR. SPECIALISTAS)</w:t>
          </w:r>
        </w:p>
        <w:p w14:paraId="42A5F66B" w14:textId="77777777">
          <w:pPr>
            <w:jc w:val="center"/>
            <w:rPr>
              <w:b/>
              <w:bCs/>
            </w:rPr>
          </w:pPr>
        </w:p>
        <w:p w14:paraId="42A5F66D" w14:textId="39F09487">
          <w:pPr>
            <w:keepNext/>
            <w:jc w:val="center"/>
            <w:rPr>
              <w:b/>
              <w:bCs/>
              <w:lang w:eastAsia="x-none"/>
            </w:rPr>
          </w:pPr>
          <w:r>
            <w:rPr>
              <w:b/>
              <w:bCs/>
              <w:lang w:val="x-none" w:eastAsia="x-none"/>
            </w:rPr>
            <w:t>SPRENDIMO „</w:t>
          </w:r>
          <w:r>
            <w:rPr>
              <w:b/>
              <w:bCs/>
              <w:lang w:eastAsia="x-none"/>
            </w:rPr>
            <w:t xml:space="preserve">DĖL </w:t>
          </w:r>
          <w:r>
            <w:rPr>
              <w:b/>
              <w:bCs/>
              <w:lang w:val="x-none" w:eastAsia="x-none"/>
            </w:rPr>
            <w:t xml:space="preserve">ŠIAULIŲ MIESTO SAVIVALDYBĖS </w:t>
          </w:r>
          <w:r>
            <w:rPr>
              <w:b/>
              <w:bCs/>
              <w:lang w:eastAsia="x-none"/>
            </w:rPr>
            <w:t>BENDRUOMENINIŲ ORGANIZACIJŲ TARYBOS SUDARYMO</w:t>
          </w:r>
          <w:r>
            <w:rPr>
              <w:b/>
              <w:bCs/>
              <w:lang w:val="x-none" w:eastAsia="x-none"/>
            </w:rPr>
            <w:t>“ PROJEKTO</w:t>
          </w:r>
        </w:p>
        <w:p w14:paraId="42A5F66E" w14:textId="77777777">
          <w:pPr>
            <w:jc w:val="center"/>
            <w:rPr>
              <w:b/>
              <w:bCs/>
            </w:rPr>
          </w:pPr>
          <w:r>
            <w:rPr>
              <w:b/>
              <w:bCs/>
            </w:rPr>
            <w:t>AIŠKINAMASIS RAŠTAS</w:t>
          </w:r>
        </w:p>
        <w:p w14:paraId="42A5F66F" w14:textId="77777777">
          <w:pPr>
            <w:jc w:val="center"/>
            <w:rPr>
              <w:b/>
              <w:bCs/>
            </w:rPr>
          </w:pPr>
        </w:p>
        <w:p w14:paraId="40F8CC9F" w14:textId="1A79C80B">
          <w:pPr>
            <w:jc w:val="center"/>
          </w:pPr>
          <w:r>
            <w:t xml:space="preserve">2025 m. ______________ d.          </w:t>
          </w:r>
        </w:p>
        <w:p w14:paraId="42A5F671" w14:textId="23CED36B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42A5F674" w14:textId="01C25392">
          <w:pPr>
            <w:rPr>
              <w:szCs w:val="24"/>
            </w:rPr>
          </w:pPr>
        </w:p>
        <w:p w14:paraId="42A5F675" w14:textId="77777777">
          <w:pPr>
            <w:ind w:firstLine="567"/>
            <w:jc w:val="both"/>
            <w:rPr>
              <w:b/>
              <w:bCs/>
            </w:rPr>
          </w:pPr>
          <w:r>
            <w:rPr>
              <w:b/>
              <w:bCs/>
            </w:rPr>
            <w:t>Parengto sprendimo projekto tikslas ir uždaviniai.</w:t>
          </w:r>
        </w:p>
        <w:sdt>
          <w:sdtPr>
            <w:alias w:val="preambule"/>
            <w:tag w:val="part_2ed3360785c140e7ad71680d5e1aa716"/>
            <w:lock w:val="sdtLocked"/>
            <w:richText/>
          </w:sdtPr>
          <w:sdtContent>
            <w:p w14:paraId="42A5F677" w14:textId="207A208D">
              <w:pPr>
                <w:ind w:firstLine="567"/>
                <w:jc w:val="both"/>
                <w:rPr>
                  <w:sz w:val="32"/>
                  <w:szCs w:val="24"/>
                  <w:lang w:val="x-none"/>
                </w:rPr>
              </w:pPr>
              <w:r>
                <w:rPr>
                  <w:szCs w:val="24"/>
                  <w:lang w:val="x-none"/>
                </w:rPr>
                <w:t>Parengt</w:t>
              </w:r>
              <w:r>
                <w:rPr>
                  <w:szCs w:val="24"/>
                </w:rPr>
                <w:t>u</w:t>
              </w:r>
              <w:r>
                <w:rPr>
                  <w:szCs w:val="24"/>
                  <w:lang w:val="x-none"/>
                </w:rPr>
                <w:t xml:space="preserve"> sprendimo projekt</w:t>
              </w:r>
              <w:r>
                <w:rPr>
                  <w:szCs w:val="24"/>
                </w:rPr>
                <w:t>u</w:t>
              </w:r>
              <w:r>
                <w:rPr>
                  <w:szCs w:val="24"/>
                  <w:lang w:val="x-none"/>
                </w:rPr>
                <w:t xml:space="preserve"> dėl</w:t>
              </w:r>
              <w:r>
                <w:rPr>
                  <w:b/>
                  <w:bCs/>
                  <w:szCs w:val="24"/>
                  <w:lang w:val="x-none"/>
                </w:rPr>
                <w:t xml:space="preserve"> </w:t>
              </w:r>
              <w:r>
                <w:rPr>
                  <w:szCs w:val="24"/>
                  <w:lang w:val="x-none"/>
                </w:rPr>
                <w:t>Šiaulių miesto savivaldybės</w:t>
              </w:r>
              <w:r>
                <w:rPr>
                  <w:szCs w:val="24"/>
                </w:rPr>
                <w:t xml:space="preserve"> (toliau – Savivaldybė)</w:t>
              </w:r>
              <w:r>
                <w:rPr>
                  <w:szCs w:val="24"/>
                  <w:lang w:val="x-none"/>
                </w:rPr>
                <w:t xml:space="preserve"> </w:t>
              </w:r>
              <w:r>
                <w:rPr>
                  <w:szCs w:val="24"/>
                </w:rPr>
                <w:t xml:space="preserve">bendruomeninių organizacijų tarybos sudarymo yra įgyvendinamos Lietuvos Respublikos bendruomeninių organizacijų plėtros įstatymo 8 straipsnio nuostatos dėl </w:t>
              </w:r>
              <w:r>
                <w:rPr>
                  <w:rFonts w:eastAsia="Arial Unicode MS"/>
                </w:rPr>
                <w:t xml:space="preserve">bendruomeninių organizacijų tarybos sudarymo </w:t>
              </w:r>
              <w:r>
                <w:rPr>
                  <w:szCs w:val="24"/>
                </w:rPr>
                <w:t>savivaldybėse</w:t>
              </w:r>
              <w:r>
                <w:rPr>
                  <w:rFonts w:eastAsia="Arial Unicode MS"/>
                </w:rPr>
                <w:t>.</w:t>
              </w:r>
              <w:r>
                <w:rPr>
                  <w:sz w:val="32"/>
                  <w:szCs w:val="24"/>
                </w:rPr>
                <w:t xml:space="preserve"> </w:t>
              </w:r>
              <w:r>
                <w:rPr>
                  <w:sz w:val="32"/>
                  <w:szCs w:val="24"/>
                  <w:lang w:val="x-none"/>
                </w:rPr>
                <w:t xml:space="preserve"> </w:t>
              </w:r>
            </w:p>
          </w:sdtContent>
        </w:sdt>
        <w:sdt>
          <w:sdtPr>
            <w:alias w:val="pastraipa"/>
            <w:tag w:val="part_6dba06ea7eb649f99f25ecbd609a36fa"/>
            <w:lock w:val="sdtLocked"/>
            <w:richText/>
          </w:sdtPr>
          <w:sdtContent>
            <w:p w14:paraId="53D44F71" w14:textId="028DDF68">
              <w:pPr>
                <w:ind w:firstLine="567"/>
                <w:jc w:val="both"/>
              </w:pPr>
              <w:r>
                <w:t>2025 m. gruodžio 1 d. trejų metų veiklos kadenciją baigs 2022 m. gruodžio 1 d. Šiaulių miesto savivaldybės tarybos sprendimu Nr. T-413 „Dėl Šiaulių miesto savivaldybės bendruomeninių organizacijų tarybos sudarymo“ patvirtinta Šiaulių miesto savivaldybės bendruomeninių organizacijų taryba (toliau – BO taryba).</w:t>
              </w:r>
            </w:p>
            <w:p w14:paraId="1F2156FF" w14:textId="5CFE7B52">
              <w:pPr>
                <w:ind w:firstLine="567"/>
                <w:jc w:val="both"/>
              </w:pPr>
              <w:r>
                <w:t>Vadovaujantis Šiaulių miesto savivaldybės tarybos 2022 m. balandžio 7 d. sprendimo Nr. T-101 „Dėl Šiaulių miesto savivaldybės bendruomeninių organizacijų tarybos nuostatų patvirtinimo“ (toliau – Tarybos sprendimas) 1 punktu patvirtintų Šiaulių miesto savivaldybės bendruomeninių organizacijų tarybos nuostatų 13,14 ir 15 punktais, parengtas Tarybos sprendimo projektas dėl naujos kadencijos BO tarybos sudėties patvirtinimo.</w:t>
              </w:r>
            </w:p>
          </w:sdtContent>
        </w:sdt>
        <w:sdt>
          <w:sdtPr>
            <w:alias w:val="skirsnis"/>
            <w:tag w:val="part_be96ab7c656a4926acd9ec2ed6f876e6"/>
            <w:lock w:val="sdtLocked"/>
            <w:richText/>
          </w:sdtPr>
          <w:sdtContent>
            <w:p w14:paraId="42A5F678" w14:textId="77777777">
              <w:pPr>
                <w:ind w:firstLine="540"/>
                <w:jc w:val="both"/>
                <w:rPr>
                  <w:b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be96ab7c656a4926acd9ec2ed6f876e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 xml:space="preserve">Dabartinis sprendimo projekte aptariamų klausimų reguliavimas. </w:t>
                  </w:r>
                </w:sdtContent>
              </w:sdt>
            </w:p>
            <w:p w14:paraId="0580DAF0" w14:textId="77777777">
              <w:pPr>
                <w:tabs>
                  <w:tab w:val="left" w:pos="855"/>
                </w:tabs>
                <w:ind w:firstLine="567"/>
                <w:jc w:val="both"/>
              </w:pPr>
              <w:r>
                <w:rPr>
                  <w:rFonts w:eastAsia="Arial Unicode MS"/>
                </w:rPr>
                <w:t>Lietuvos Respublikos bendruomeninių organizacijų plėtros įstatymo 8 straipsnio</w:t>
              </w:r>
              <w:r>
                <w:t xml:space="preserve">  1 dalis nustato, kad „Savivaldybės bendruomeninių organizacijų taryba sudaroma savivaldybės tarybos sprendimu laikantis šio principo: ne daugiau kaip ½ šios tarybos narių sudaro savivaldybės institucijų ir įstaigų atstovai ir ne mažiau kaip ½ tarybos narių sudaro bendruomeninių organizacijų, veikiančių savivaldybės teritorijoje, atstovai. Savivaldybės bendruomeninių organizacijų tarybos kadencijos trukmė yra 3 metai. Savivaldybės bendruomeninių organizacijų tarybos sudėtį ir nuostatus tvirtina Savivaldybės taryba“. </w:t>
              </w:r>
            </w:p>
            <w:p w14:paraId="363ADCDC" w14:textId="29CDDFAB">
              <w:pPr>
                <w:tabs>
                  <w:tab w:val="left" w:pos="855"/>
                </w:tabs>
                <w:ind w:firstLine="567"/>
                <w:jc w:val="both"/>
              </w:pPr>
              <w:r>
                <w:t>Tarybos sprendime nustatyta, kad:</w:t>
              </w:r>
            </w:p>
            <w:p w14:paraId="68922E14" w14:textId="77777777">
              <w:pPr>
                <w:ind w:firstLine="720"/>
                <w:jc w:val="both"/>
                <w:rPr>
                  <w:rFonts w:ascii="TimesNewRomanPSMT" w:hAnsi="TimesNewRomanPSMT" w:cs="TimesNewRomanPSMT"/>
                  <w:lang w:eastAsia="lt-LT"/>
                </w:rPr>
              </w:pPr>
              <w:r>
                <w:rPr>
                  <w:rFonts w:ascii="TimesNewRomanPSMT" w:hAnsi="TimesNewRomanPSMT" w:cs="TimesNewRomanPSMT"/>
                </w:rPr>
                <w:t xml:space="preserve">„13. BO taryba sudaroma Savivaldybės tarybos sprendimu trejų metų kadencijai, laikantis pariteto principo. </w:t>
              </w:r>
            </w:p>
            <w:p w14:paraId="0B37AC62" w14:textId="2F72F79E">
              <w:pPr>
                <w:ind w:firstLine="720"/>
                <w:jc w:val="both"/>
                <w:rPr>
                  <w:rFonts w:ascii="TimesNewRomanPSMT" w:hAnsi="TimesNewRomanPSMT" w:cs="TimesNewRomanPSMT"/>
                  <w:lang w:eastAsia="lt-LT"/>
                </w:rPr>
              </w:pPr>
              <w:r>
                <w:t xml:space="preserve">14. </w:t>
              </w:r>
              <w:r>
                <w:rPr>
                  <w:rFonts w:ascii="TimesNewRomanPSMT" w:hAnsi="TimesNewRomanPSMT" w:cs="TimesNewRomanPSMT"/>
                </w:rPr>
                <w:t xml:space="preserve">Bendruomeninių organizacijų atstovus (ne mažiau nei 1/2 BO tarybos narių) į BO tarybą deleguoja savivaldybės teritorijoje veikianti ir ne mažiau kaip 1/2 savivaldybės teritorijoje veikiančių bendruomeninių organizacijų vienijanti organizacija, kuri nustato deleguojamų atstovų skaičių. Organizacija Savivaldybės administracijai turi pateikti dokumentus, pagrindžiančius, kad ji vienija 1/2 savivaldybės teritorijoje veikiančių bendruomeninių organizacijų. </w:t>
              </w:r>
            </w:p>
            <w:p w14:paraId="71DCD183" w14:textId="7D4274C3">
              <w:pPr>
                <w:ind w:firstLine="720"/>
                <w:jc w:val="both"/>
              </w:pPr>
              <w:r>
                <w:rPr>
                  <w:rFonts w:ascii="TimesNewRomanPSMT" w:hAnsi="TimesNewRomanPSMT" w:cs="TimesNewRomanPSMT"/>
                </w:rPr>
                <w:t xml:space="preserve">15.  Savivaldybės institucijų ir įstaigų atstovai (ne daugiau nei 1/2 BO tarybos narių</w:t>
              </w:r>
              <w:r>
                <w:t xml:space="preserve">) </w:t>
              </w:r>
              <w:r>
                <w:rPr>
                  <w:rFonts w:ascii="TimesNewRomanPSMT" w:hAnsi="TimesNewRomanPSMT" w:cs="TimesNewRomanPSMT"/>
                </w:rPr>
                <w:t xml:space="preserve">į BO tarybą deleguojami tokia tvarka: </w:t>
              </w:r>
              <w:r>
                <w:t>iki 2/5 deleguoja Administracijos direktorius, o likusią atstovų dalį į BO tarybą deleguoja Meras iš Savivaldybės tarybos narių tarpo.“</w:t>
              </w:r>
            </w:p>
            <w:p w14:paraId="7E759E20" w14:textId="77777777">
              <w:pPr>
                <w:tabs>
                  <w:tab w:val="left" w:pos="855"/>
                </w:tabs>
                <w:ind w:firstLine="856"/>
                <w:jc w:val="both"/>
                <w:rPr>
                  <w:rFonts w:eastAsia="Arial Unicode MS"/>
                </w:rPr>
              </w:pPr>
              <w:r>
                <w:rPr>
                  <w:b/>
                  <w:shd w:val="clear" w:color="auto" w:fill="FFFFFF"/>
                </w:rPr>
                <w:t xml:space="preserve">Priėmus sprendimą, galimos pasekmės </w:t>
              </w:r>
              <w:r>
                <w:rPr>
                  <w:i/>
                  <w:shd w:val="clear" w:color="auto" w:fill="FFFFFF"/>
                </w:rPr>
                <w:t>(nurodomos tiek teigiamos, tiek neigiamos galimos pasekmės)</w:t>
              </w:r>
              <w:r>
                <w:rPr>
                  <w:shd w:val="clear" w:color="auto" w:fill="FFFFFF"/>
                </w:rPr>
                <w:t>.</w:t>
              </w:r>
            </w:p>
            <w:p w14:paraId="4B824BA3" w14:textId="77777777">
              <w:pPr>
                <w:tabs>
                  <w:tab w:val="left" w:pos="855"/>
                </w:tabs>
                <w:ind w:firstLine="855"/>
                <w:jc w:val="both"/>
                <w:rPr>
                  <w:shd w:val="clear" w:color="auto" w:fill="FFFFFF"/>
                </w:rPr>
              </w:pPr>
              <w:r>
                <w:rPr>
                  <w:rFonts w:eastAsia="Arial Unicode MS"/>
                </w:rPr>
                <w:t xml:space="preserve">Priimtu sprendimu patvirtinus BO tarybą yra siekiama </w:t>
              </w:r>
              <w:r>
                <w:rPr>
                  <w:bCs/>
                </w:rPr>
                <w:t xml:space="preserve">skatinti Savivaldybės ir bendruomeninių organizacijų bendradarbiavimą, formuoti </w:t>
              </w:r>
              <w:r>
                <w:rPr>
                  <w:bCs/>
                  <w:color w:val="000000"/>
                </w:rPr>
                <w:t xml:space="preserve">atvirą, pilietišką ir demokratišką bendruomenę, </w:t>
              </w:r>
              <w:r>
                <w:rPr>
                  <w:bCs/>
                </w:rPr>
                <w:t xml:space="preserve">skatinti bendruomeninių organizacijų plėtrą, teikti pasiūlymus Šiaulių miesto </w:t>
              </w:r>
              <w:r>
                <w:t>bendruomenės problemoms spręsti.</w:t>
              </w:r>
              <w:r>
                <w:rPr>
                  <w:shd w:val="clear" w:color="auto" w:fill="FFFFFF"/>
                </w:rPr>
                <w:t xml:space="preserve"> </w:t>
              </w:r>
            </w:p>
            <w:p w14:paraId="01402CA9" w14:textId="11E64F71">
              <w:pPr>
                <w:tabs>
                  <w:tab w:val="left" w:pos="855"/>
                </w:tabs>
                <w:ind w:firstLine="567"/>
                <w:jc w:val="both"/>
                <w:rPr>
                  <w:shd w:val="clear" w:color="auto" w:fill="FFFFFF"/>
                </w:rPr>
              </w:pPr>
              <w:r>
                <w:rPr>
                  <w:shd w:val="clear" w:color="auto" w:fill="FFFFFF"/>
                </w:rPr>
                <w:t>Neigiamų pasekmių nenumatoma</w:t>
              </w:r>
              <w:r>
                <w:rPr>
                  <w:rFonts w:eastAsia="Arial Unicode MS"/>
                </w:rPr>
                <w:t>.</w:t>
              </w:r>
            </w:p>
          </w:sdtContent>
        </w:sdt>
        <w:sdt>
          <w:sdtPr>
            <w:alias w:val="skirsnis"/>
            <w:tag w:val="part_11d38b4c856a48b3bce80fa23e4881b3"/>
            <w:lock w:val="sdtLocked"/>
            <w:richText/>
          </w:sdtPr>
          <w:sdtContent>
            <w:p w14:paraId="42A5F67B" w14:textId="77777777">
              <w:pPr>
                <w:ind w:firstLine="540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11d38b4c856a48b3bce80fa23e4881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</w:rPr>
                    <w:t>Sprendimo projekte numatytos naujos teisinio reglamentavimo nuostatos</w:t>
                  </w:r>
                  <w:r>
                    <w:rPr>
                      <w:b/>
                      <w:szCs w:val="24"/>
                    </w:rPr>
                    <w:t xml:space="preserve">. </w:t>
                  </w:r>
                </w:sdtContent>
              </w:sdt>
            </w:p>
            <w:p w14:paraId="3D4118E8" w14:textId="157E9CF0">
              <w:pPr>
                <w:tabs>
                  <w:tab w:val="left" w:pos="1296"/>
                </w:tabs>
                <w:ind w:firstLine="567"/>
                <w:jc w:val="both"/>
                <w:rPr>
                  <w:shd w:val="clear" w:color="auto" w:fill="FFFFFF"/>
                </w:rPr>
              </w:pPr>
              <w:r>
                <w:rPr>
                  <w:shd w:val="clear" w:color="auto" w:fill="FFFFFF"/>
                </w:rPr>
                <w:t xml:space="preserve">Priėmus </w:t>
              </w:r>
              <w:r>
                <w:rPr>
                  <w:color w:val="000000"/>
                </w:rPr>
                <w:t>š</w:t>
              </w:r>
              <w:r>
                <w:rPr>
                  <w:shd w:val="clear" w:color="auto" w:fill="FFFFFF"/>
                </w:rPr>
                <w:t xml:space="preserve">į sprendimą, </w:t>
              </w:r>
              <w:r>
                <w:rPr>
                  <w:szCs w:val="24"/>
                </w:rPr>
                <w:t>netekusiu galios bus pripažintas Šiaulių miesto savivaldybės tarybos 2022 m. gruodžio 1 d. sprendimas Nr. T-413 „Dėl Šiaulių miesto savivaldybės bendruomeninių organizacijų tarybos sudarymo“ su visais pakeitimais</w:t>
              </w:r>
              <w:r>
                <w:rPr>
                  <w:shd w:val="clear" w:color="auto" w:fill="FFFFFF"/>
                </w:rPr>
                <w:t>.</w:t>
              </w:r>
            </w:p>
          </w:sdtContent>
        </w:sdt>
        <w:sdt>
          <w:sdtPr>
            <w:alias w:val="skirsnis"/>
            <w:tag w:val="part_55eb7c17ba244137ae425373fab38147"/>
            <w:lock w:val="sdtLocked"/>
            <w:richText/>
          </w:sdtPr>
          <w:sdtContent>
            <w:p w14:paraId="2A28787A" w14:textId="77777777">
              <w:pPr>
                <w:tabs>
                  <w:tab w:val="left" w:pos="855"/>
                </w:tabs>
                <w:ind w:firstLine="856"/>
                <w:jc w:val="both"/>
                <w:rPr>
                  <w:shd w:val="clear" w:color="auto" w:fill="FFFFFF"/>
                </w:rPr>
              </w:pPr>
              <w:sdt>
                <w:sdtPr>
                  <w:alias w:val="Pavadinimas"/>
                  <w:tag w:val="title_55eb7c17ba244137ae425373fab38147"/>
                  <w:lock w:val="sdtLocked"/>
                  <w:richText/>
                </w:sdtPr>
                <w:sdtContent>
                  <w:r>
                    <w:rPr>
                      <w:b/>
                      <w:shd w:val="clear" w:color="auto" w:fill="FFFFFF"/>
                    </w:rPr>
                    <w:t>Sprendimui įgyvendinti reikalingi priimti papildomi teisės aktai.</w:t>
                  </w:r>
                  <w:r>
                    <w:rPr>
                      <w:shd w:val="clear" w:color="auto" w:fill="FFFFFF"/>
                    </w:rPr>
                    <w:t xml:space="preserve"> </w:t>
                  </w:r>
                </w:sdtContent>
              </w:sdt>
            </w:p>
            <w:p w14:paraId="6DA2B7AF" w14:textId="77777777">
              <w:pPr>
                <w:tabs>
                  <w:tab w:val="left" w:pos="855"/>
                </w:tabs>
                <w:ind w:firstLine="855"/>
                <w:jc w:val="both"/>
                <w:rPr>
                  <w:shd w:val="clear" w:color="auto" w:fill="FFFFFF"/>
                </w:rPr>
              </w:pPr>
              <w:r>
                <w:rPr>
                  <w:shd w:val="clear" w:color="auto" w:fill="FFFFFF"/>
                </w:rPr>
                <w:t>Sprendimui įgyvendinti papildomų teisės aktų priimti nereikės</w:t>
              </w:r>
              <w:r>
                <w:rPr>
                  <w:rFonts w:eastAsia="Arial Unicode MS"/>
                </w:rPr>
                <w:t>.</w:t>
              </w:r>
            </w:p>
            <w:p w14:paraId="166DACD6" w14:textId="77777777">
              <w:pPr>
                <w:tabs>
                  <w:tab w:val="left" w:pos="855"/>
                </w:tabs>
                <w:ind w:firstLine="855"/>
                <w:jc w:val="both"/>
                <w:rPr>
                  <w:shd w:val="clear" w:color="auto" w:fill="FFFFFF"/>
                </w:rPr>
              </w:pPr>
              <w:r>
                <w:rPr>
                  <w:b/>
                  <w:shd w:val="clear" w:color="auto" w:fill="FFFFFF"/>
                </w:rPr>
                <w:t>Sprendimui įgyvendinti reikalingos lėšos</w:t>
              </w:r>
              <w:r>
                <w:rPr>
                  <w:i/>
                  <w:shd w:val="clear" w:color="auto" w:fill="FFFFFF"/>
                </w:rPr>
                <w:t xml:space="preserve"> (nurodoma, kiek biudžeto lėšų pareikalaus ar leis sutaupyti sprendimo įgyvendinimas)</w:t>
              </w:r>
              <w:r>
                <w:rPr>
                  <w:shd w:val="clear" w:color="auto" w:fill="FFFFFF"/>
                </w:rPr>
                <w:t xml:space="preserve">. </w:t>
              </w:r>
            </w:p>
            <w:p w14:paraId="088C55C1" w14:textId="77777777">
              <w:pPr>
                <w:tabs>
                  <w:tab w:val="left" w:pos="855"/>
                </w:tabs>
                <w:ind w:firstLine="855"/>
                <w:jc w:val="both"/>
                <w:rPr>
                  <w:b/>
                  <w:shd w:val="clear" w:color="auto" w:fill="FFFFFF"/>
                </w:rPr>
              </w:pPr>
              <w:r>
                <w:t>Sprendimui įgyvendinti lėšų nereikia.</w:t>
              </w:r>
            </w:p>
            <w:p w14:paraId="0AC26F95" w14:textId="77777777">
              <w:pPr>
                <w:ind w:firstLine="851"/>
                <w:jc w:val="both"/>
                <w:rPr>
                  <w:shd w:val="clear" w:color="auto" w:fill="FFFFFF"/>
                </w:rPr>
              </w:pPr>
              <w:r>
                <w:rPr>
                  <w:b/>
                  <w:shd w:val="clear" w:color="auto" w:fill="FFFFFF"/>
                </w:rPr>
                <w:t xml:space="preserve">Sprendimo projekto antikorupcinis vertinimas </w:t>
              </w:r>
              <w:r>
                <w:rPr>
                  <w:i/>
                  <w:shd w:val="clear" w:color="auto" w:fill="FFFFFF"/>
                </w:rPr>
                <w:t>(jei tokį vertinimą reikia atlikti, nurodoma, kad pridedama Antikorupcinio vertinimo pažyma)</w:t>
              </w:r>
              <w:r>
                <w:rPr>
                  <w:shd w:val="clear" w:color="auto" w:fill="FFFFFF"/>
                </w:rPr>
                <w:t>.</w:t>
              </w:r>
            </w:p>
            <w:p w14:paraId="603F6FE2" w14:textId="77777777">
              <w:pPr>
                <w:ind w:firstLine="851"/>
                <w:jc w:val="both"/>
              </w:pPr>
              <w:r>
                <w:t>Sprendimo projektas nėra susijęs nė su vienu atveju, išvardintu Lietuvos Respublikos korupcijos prevencijos įstatymo 8 straipsnio 1 dalyje, todėl antikorupcinio vertinimo pažyma nereikalinga.</w:t>
              </w:r>
            </w:p>
            <w:p w14:paraId="7CB41940" w14:textId="7D9E1CE6">
              <w:pPr>
                <w:ind w:firstLine="851"/>
                <w:jc w:val="both"/>
              </w:pPr>
              <w:r>
                <w:rPr>
                  <w:b/>
                  <w:shd w:val="clear" w:color="auto" w:fill="FFFFFF"/>
                </w:rPr>
                <w:t>Sprendimo projektą parengė</w:t>
              </w:r>
              <w:r>
                <w:rPr>
                  <w:shd w:val="clear" w:color="auto" w:fill="FFFFFF"/>
                </w:rPr>
                <w:t xml:space="preserve"> Šiaulių miesto savivaldybės administracijos nevyriausybinių organizacijų koordinatorė (vyriausioji specialistė)</w:t>
              </w:r>
              <w:r>
                <w:t xml:space="preserve"> Danguolė Martinkienė, tel. (8 41) 596 308.</w:t>
              </w:r>
            </w:p>
            <w:p w14:paraId="24399886" w14:textId="77777777">
              <w:pPr>
                <w:ind w:firstLine="851"/>
                <w:jc w:val="both"/>
                <w:rPr>
                  <w:shd w:val="clear" w:color="auto" w:fill="FFFFFF"/>
                </w:rPr>
              </w:pPr>
            </w:p>
            <w:p w14:paraId="6FB4A9DD" w14:textId="6DC73D97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  <w:p w14:paraId="0F92AE6A" w14:textId="13725351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  <w:p w14:paraId="23F301A6" w14:textId="3C931220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  <w:p w14:paraId="712B20C7" w14:textId="1E955341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  <w:p w14:paraId="61A799E3" w14:textId="77777777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  <w:p w14:paraId="5244D1FA" w14:textId="35384F91">
              <w:pPr>
                <w:tabs>
                  <w:tab w:val="left" w:pos="855"/>
                </w:tabs>
                <w:ind w:firstLine="567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5c134b20c38a4579b6e31120706a409b"/>
            <w:lock w:val="sdtLocked"/>
            <w:richText/>
          </w:sdtPr>
          <w:sdtContent>
            <w:p w14:paraId="42A5F6BE" w14:textId="3516D68A">
              <w:pPr>
                <w:tabs>
                  <w:tab w:val="left" w:pos="855"/>
                </w:tabs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Nevyriausybinių organizacijų koordinatorė                                          Danguolė Martinkienė</w:t>
              </w:r>
            </w:p>
            <w:p w14:paraId="78F6125B" w14:textId="4882C310">
              <w:pPr>
                <w:tabs>
                  <w:tab w:val="left" w:pos="855"/>
                </w:tabs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(vyr. specialistė)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63ADBA" w14:textId="77777777">
      <w:r>
        <w:separator/>
      </w:r>
    </w:p>
  </w:endnote>
  <w:endnote w:type="continuationSeparator" w:id="0">
    <w:p w14:paraId="39F479D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Times New Roman"/>
    <w:charset w:val="01"/>
    <w:family w:val="roman"/>
    <w:pitch w:val="variable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16AE7" w14:textId="77777777">
    <w:pPr>
      <w:tabs>
        <w:tab w:val="center" w:pos="4819"/>
        <w:tab w:val="right" w:pos="9638"/>
      </w:tabs>
      <w:rPr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2EF491" w14:textId="77777777">
    <w:pPr>
      <w:tabs>
        <w:tab w:val="center" w:pos="4819"/>
        <w:tab w:val="right" w:pos="9638"/>
      </w:tabs>
      <w:rPr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B4167" w14:textId="77777777">
    <w:pPr>
      <w:tabs>
        <w:tab w:val="center" w:pos="4819"/>
        <w:tab w:val="right" w:pos="9638"/>
      </w:tabs>
      <w:rPr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6A9AF8" w14:textId="77777777">
      <w:r>
        <w:separator/>
      </w:r>
    </w:p>
  </w:footnote>
  <w:footnote w:type="continuationSeparator" w:id="0">
    <w:p w14:paraId="059258C8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5F6C3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 xml:space="preserve">PAGE  </w:instrText>
    </w:r>
    <w:r>
      <w:rPr>
        <w:lang w:val="x-none"/>
      </w:rPr>
      <w:fldChar w:fldCharType="end"/>
    </w:r>
  </w:p>
  <w:p w14:paraId="42A5F6C4" w14:textId="77777777">
    <w:pPr>
      <w:tabs>
        <w:tab w:val="center" w:pos="4153"/>
        <w:tab w:val="right" w:pos="8306"/>
      </w:tabs>
      <w:rPr>
        <w:lang w:val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5F6C5" w14:textId="77777777">
    <w:pPr>
      <w:tabs>
        <w:tab w:val="center" w:pos="4153"/>
        <w:tab w:val="right" w:pos="8306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42A5F6C6" w14:textId="77777777">
    <w:pPr>
      <w:tabs>
        <w:tab w:val="center" w:pos="4153"/>
        <w:tab w:val="right" w:pos="8306"/>
      </w:tabs>
      <w:rPr>
        <w:lang w:val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5F6C8" w14:textId="77777777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5F667"/>
  <w15:docId w15:val="{020C457A-56BC-4543-AE23-0B58F8FFE50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6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5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6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6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0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1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9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5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0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2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2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9068975a73e4d999da25ffcc31c6ef4" PartId="3248af59823847b0a549b2bdeb85f775">
    <Part Type="preambule" DocPartId="51f3d767666b4b9d9c1eef696a1fd9fc" PartId="2ed3360785c140e7ad71680d5e1aa716"/>
    <Part Type="pastraipa" DocPartId="6c79941383644a53af8e5d990c6dbe62" PartId="6dba06ea7eb649f99f25ecbd609a36fa"/>
    <Part Type="skirsnis" Title="Dabartinis sprendimo projekte aptariamų klausimų reguliavimas." DocPartId="51a38bd0a2a04aa4bab27061e7f71afa" PartId="be96ab7c656a4926acd9ec2ed6f876e6"/>
    <Part Type="skirsnis" Title="Sprendimo projekte numatytos naujos teisinio reglamentavimo nuostatos." DocPartId="6cb89a13ebbc411a99fb999fbb06ec96" PartId="11d38b4c856a48b3bce80fa23e4881b3"/>
    <Part Type="skirsnis" Title="Sprendimui įgyvendinti reikalingi priimti papildomi teisės aktai." DocPartId="196805d3bc35445fb93e150072324d41" PartId="55eb7c17ba244137ae425373fab38147"/>
    <Part Type="signatura" DocPartId="194b13035aab446aa0e17ee0fd40662c" PartId="5c134b20c38a4579b6e31120706a409b"/>
  </Part>
</Parts>
</file>

<file path=customXml/itemProps1.xml><?xml version="1.0" encoding="utf-8"?>
<ds:datastoreItem xmlns:ds="http://schemas.openxmlformats.org/officeDocument/2006/customXml" ds:itemID="{4010F06C-C03D-40BF-AB33-69F1987EEDE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AEF7BD-9401-4702-9618-EA78A0AE14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519</Words>
  <Characters>4044</Characters>
  <Application>Microsoft Office Word</Application>
  <DocSecurity>4</DocSecurity>
  <Lines>77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4529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2025-11-19T13:49:00Z</dcterms:created>
  <dc:creator>Irmina Volskienė</dc:creator>
  <lastModifiedBy>adlibuser</lastModifiedBy>
  <lastPrinted>2022-08-10T10:03:00Z</lastPrinted>
  <dcterms:modified xsi:type="dcterms:W3CDTF">2025-11-19T13:49:00Z</dcterms:modified>
  <revision>2</revision>
</coreProperties>
</file>