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72d5c6dd81458bb552c5cc7f3ddc23"/>
        <w:lock w:val="sdtLocked"/>
        <w:richText/>
      </w:sdtPr>
      <w:sdtContent>
        <w:p w14:paraId="7FA8C142"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6c5daca7ca3f4698b76204a44f513523"/>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6c5daca7ca3f4698b76204a44f513523"/>
                <w:lock w:val="sdtLocked"/>
                <w:richText/>
              </w:sdtPr>
              <w:sdtContent>
                <w:p w14:paraId="6854A663" w14:textId="6B0D1636">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SEMBOS G. 4C,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2A2EE92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d08f787f55204e11a0976b0d02ccd91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d08f787f55204e11a0976b0d02ccd91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02BDE58D">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0,2000 ha ploto kitos paskirties (naudojimo būdas – komercinės paskirties objektų teritorijos) valstybinės žemės sklypą (unikalus Nr. 4400-6076-5815, kadastro Nr. 2901/0031:1274 Šiaulių m. k. v.), esantį Sembos g. 4C, Šiaulių mieste (toliau – žemės sklypas).</w:t>
                  </w:r>
                </w:p>
              </w:sdtContent>
            </w:sdt>
            <w:sdt>
              <w:sdtPr>
                <w:alias w:val="poskyris"/>
                <w:tag w:val="part_57e2d6f40f4c41e1aa84d8d678eb2eb0"/>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57e2d6f40f4c41e1aa84d8d678eb2eb0"/>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56DD6FAB">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Sembos g. 4C yra atliktas individualus vertinimas ir nustatyta žemės sklypo rinkos vertė – 43 500 Eur. Žemės sklypo projektavimo (detaliojo plano) išlaidos – 475,70</w:t>
                  </w:r>
                  <w:r>
                    <w:rPr>
                      <w:rFonts w:eastAsia="Lucida Sans Unicode"/>
                      <w:b/>
                      <w:bCs/>
                      <w:kern w:val="1"/>
                      <w:szCs w:val="24"/>
                      <w:lang w:eastAsia="lt-LT"/>
                    </w:rPr>
                    <w:t xml:space="preserve"> </w:t>
                  </w:r>
                  <w:r>
                    <w:rPr>
                      <w:rFonts w:eastAsia="Lucida Sans Unicode"/>
                      <w:kern w:val="1"/>
                      <w:szCs w:val="24"/>
                      <w:lang w:eastAsia="lt-LT"/>
                    </w:rPr>
                    <w:t xml:space="preserve">Eur, žemės sklypo plano su nustatytais žemės sklypų ribų posūkio taškais ir riboženklių koordinatėmis valstybinėje koordinačių sistemoje (kadastriniai matavimai) parengimo išlaidos – 121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(43 500 Eur), patirtas žemės sklypo projektavimo (457,70 Eur) ir kadastrinių matavimų (121 Eur) išlaidas  gaunama pradinė žemės sklypo pardavimo kaina 44 096,70</w:t>
                  </w:r>
                  <w:r>
                    <w:rPr>
                      <w:rFonts w:eastAsia="Lucida Sans Unicode"/>
                      <w:b/>
                      <w:bCs/>
                      <w:kern w:val="1"/>
                      <w:szCs w:val="24"/>
                      <w:lang w:eastAsia="lt-LT"/>
                    </w:rPr>
                    <w:t xml:space="preserve"> </w:t>
                  </w:r>
                  <w:r>
                    <w:rPr>
                      <w:rFonts w:eastAsia="Lucida Sans Unicode"/>
                      <w:kern w:val="1"/>
                      <w:szCs w:val="24"/>
                      <w:lang w:eastAsia="lt-LT"/>
                    </w:rPr>
                    <w:t xml:space="preserve">Eur. Aukciono organizavimo taisyklių 6.8 papunktyje nurodyta, kad kaina apvalinama pagal matematines skaičių apvalinimo taisykles iki sveikojo skaičiaus, t. y. nurodoma kaina eurais be centų. Parengtame sprendimo projekte pradinė pardavimo kaina siūloma tvirtinti 2 punkte – 44 097 Eur (keturiasdešimt keturi </w:t>
                  </w:r>
                  <w:r>
                    <w:rPr>
                      <w:rFonts w:eastAsia="Lucida Sans Unicode"/>
                      <w:kern w:val="1"/>
                      <w:szCs w:val="24"/>
                      <w:lang w:val="en-US" w:eastAsia="lt-LT"/>
                    </w:rPr>
                    <w:t>tūkstančiai devyniasdešimt septyni eurai</w:t>
                  </w:r>
                  <w:r>
                    <w:rPr>
                      <w:rFonts w:eastAsia="Lucida Sans Unicode"/>
                      <w:kern w:val="1"/>
                      <w:szCs w:val="24"/>
                      <w:lang w:eastAsia="lt-LT"/>
                    </w:rPr>
                    <w:t xml:space="preserve">)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22C8F52F">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ae56814dc42f4e6bbc727cf630639644"/>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e56814dc42f4e6bbc727cf630639644"/>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7c6dbfed97624bbf9755e33b91a33917"/>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7c6dbfed97624bbf9755e33b91a33917"/>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39816F5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ceeb646dd8be4fc69c4ad7a84ae3f7d8"/>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ceeb646dd8be4fc69c4ad7a84ae3f7d8"/>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5dfcbb74bae419ea16ca7a180d14d02"/>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95dfcbb74bae419ea16ca7a180d14d02"/>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cec20a11f7146faa184974d59d53934"/>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3cec20a11f7146faa184974d59d53934"/>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24f97492135c40aebb2c8afb61a03b8a"/>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24f97492135c40aebb2c8afb61a03b8a"/>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7585a1c0ad144a7d9d00e2d38c0b8893"/>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7585a1c0ad144a7d9d00e2d38c0b8893"/>
                      <w:lock w:val="sdtLocked"/>
                      <w:richText/>
                    </w:sdtPr>
                    <w:sdtContent>
                      <w:r>
                        <w:rPr>
                          <w:rFonts w:eastAsia="HG Mincho Light J"/>
                          <w:b/>
                          <w:bCs/>
                          <w:kern w:val="1"/>
                          <w:szCs w:val="24"/>
                          <w:lang w:eastAsia="lt-LT"/>
                        </w:rPr>
                        <w:t>Rengėjas ar rengėjų grupė, sprendimo projekto iniciatoriai.</w:t>
                      </w:r>
                    </w:sdtContent>
                  </w:sdt>
                </w:p>
                <w:p w14:paraId="20B3E409" w14:textId="4EF902D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f55c6023d346431e9ee66adf2f6a1ae1"/>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f55c6023d346431e9ee66adf2f6a1ae1"/>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5b9092f65f1a40e5ab230d40f4d220e5"/>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E6E10"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7DA1EBC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47EBF"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90639"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171F0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EC5DDA"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13CF5BC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A55271"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9D2CCB"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4fc3e2c7d64846a1cc915248a6a133" PartId="1472d5c6dd81458bb552c5cc7f3ddc23">
    <Part Type="skyrius" Nr="999" Title="SPRENDIMO PROJEKTO „DĖL TEIKIMO PARDUOTI ATVIROJO AUKCIONO BŪDU KITOS PASKIRTIES VALSTYBINĖS ŽEMĖS SKLYPĄ, ESANTĮ SEMBOS G. 4C, ŠIAULIŲ MIESTE“ AIŠKINAMASIS RAŠTAS" DocPartId="163a9e63a3004586a4ee895b4d7d41a0" PartId="6c5daca7ca3f4698b76204a44f513523">
      <Part Type="poskyris" Title="Parengto sprendimo projekto tikslai ir uždaviniai." DocPartId="1346ab773c054bb589a00f1048642368" PartId="d08f787f55204e11a0976b0d02ccd912"/>
      <Part Type="poskyris" Title="Dabartinis sprendimo projekte aptariamų klausimų reguliavimas." DocPartId="7bfe894cfeb744fa94fe29bde176bfad" PartId="57e2d6f40f4c41e1aa84d8d678eb2eb0"/>
      <Part Type="poskyris" Title="Numatomos naujos teisinio reglamentavimo nuostatos." DocPartId="9c5b11a66d544448aba46124b46c31f2" PartId="ae56814dc42f4e6bbc727cf630639644"/>
      <Part Type="poskyris" Title="Priėmus sprendimą, laukiami rezultatai ir galimos pasekmės (tiek teigiamos, tiek neigiamos)." DocPartId="cedffe21bc3a4adbbc23d13f34611f65" PartId="7c6dbfed97624bbf9755e33b91a33917"/>
      <Part Type="poskyris" Title="Priėmus sprendimą, keičiami ar pripažįstami negaliojančiais teisės aktai." DocPartId="1785c10acc92436eac356df75b79e2b8" PartId="ceeb646dd8be4fc69c4ad7a84ae3f7d8"/>
      <Part Type="poskyris" Title="Sprendimui įgyvendinti reikalingi priimti papildomi teisės aktai." DocPartId="5b9b1081cc6b4551be9f5127490e0f17" PartId="95dfcbb74bae419ea16ca7a180d14d02"/>
      <Part Type="poskyris" Title="Savivaldybės biudžeto lėšų poreikis ir šaltiniai." DocPartId="3e34790095f948aa99fa78c410c37ac5" PartId="3cec20a11f7146faa184974d59d53934"/>
      <Part Type="poskyris" Title="Poreikis sprendimo projektą įvertinti antikorupciniu požiūriu ir pagrindimas." DocPartId="f6179e4bed35496292648dbb828c81f3" PartId="24f97492135c40aebb2c8afb61a03b8a"/>
      <Part Type="poskyris" Title="Rengėjas ar rengėjų grupė, sprendimo projekto iniciatoriai." DocPartId="0ce408de0666464ea2d890ad59b68539" PartId="7585a1c0ad144a7d9d00e2d38c0b8893"/>
      <Part Type="poskyris" Title="Numatomo teisinio reguliavimo poveikio vertinimo rezultatai (jei tokį vertinimą reikia atlikti)." DocPartId="60fc686009f647b49de9212c5715b9ad" PartId="f55c6023d346431e9ee66adf2f6a1ae1"/>
    </Part>
    <Part Type="signatura" DocPartId="44f5cbc2c6614987a7a40d0d28a82a65" PartId="5b9092f65f1a40e5ab230d40f4d220e5"/>
  </Part>
</Parts>
</file>

<file path=customXml/itemProps1.xml><?xml version="1.0" encoding="utf-8"?>
<ds:datastoreItem xmlns:ds="http://schemas.openxmlformats.org/officeDocument/2006/customXml" ds:itemID="{B6D56325-9C44-4A92-930B-9643F527E51D}">
  <ds:schemaRefs>
    <ds:schemaRef ds:uri="http://schemas.openxmlformats.org/officeDocument/2006/bibliography"/>
  </ds:schemaRefs>
</ds:datastoreItem>
</file>

<file path=customXml/itemProps2.xml><?xml version="1.0" encoding="utf-8"?>
<ds:datastoreItem xmlns:ds="http://schemas.openxmlformats.org/officeDocument/2006/customXml" ds:itemID="{98AC388C-E63F-491A-8810-014BA0C96D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1278</Words>
  <Characters>9182</Characters>
  <Application>Microsoft Office Word</Application>
  <DocSecurity>4</DocSecurity>
  <Lines>139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2025-08-21T07:57:00Z</dcterms:created>
  <dc:creator>d.janilioniene</dc:creator>
  <lastModifiedBy>adlibuser</lastModifiedBy>
  <lastPrinted>2018-11-09T12:40:00Z</lastPrinted>
  <dcterms:modified xsi:type="dcterms:W3CDTF">2025-08-21T07:57:00Z</dcterms:modified>
  <revision>2</revision>
</coreProperties>
</file>